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EF" w:rsidRDefault="00E02FEF" w:rsidP="00E02FEF">
      <w:pPr>
        <w:pStyle w:val="ae"/>
        <w:spacing w:line="460" w:lineRule="exact"/>
        <w:ind w:leftChars="0" w:left="0" w:firstLineChars="0" w:firstLine="0"/>
        <w:jc w:val="both"/>
      </w:pPr>
      <w:r>
        <w:rPr>
          <w:rFonts w:ascii="Arial" w:hAnsi="Arial" w:cs="Arial" w:hint="eastAsia"/>
          <w:bCs/>
          <w:szCs w:val="40"/>
        </w:rPr>
        <w:t>食品添加物使用範圍及限量暨規格標準</w:t>
      </w:r>
      <w:r w:rsidR="00E22DB1">
        <w:rPr>
          <w:rFonts w:hint="eastAsia"/>
        </w:rPr>
        <w:t>第二條附表</w:t>
      </w:r>
      <w:proofErr w:type="gramStart"/>
      <w:r w:rsidR="00E22DB1">
        <w:rPr>
          <w:rFonts w:hint="eastAsia"/>
        </w:rPr>
        <w:t>一</w:t>
      </w:r>
      <w:proofErr w:type="gramEnd"/>
      <w:r>
        <w:rPr>
          <w:rFonts w:hint="eastAsia"/>
        </w:rPr>
        <w:t>修正總說明</w:t>
      </w:r>
    </w:p>
    <w:p w:rsidR="005851A2" w:rsidRDefault="005851A2" w:rsidP="005851A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E02FEF" w:rsidRPr="00BD7EE8" w:rsidRDefault="000E141A" w:rsidP="00BD7EE8">
      <w:pPr>
        <w:spacing w:line="4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為加強食品添加物之管理，並</w:t>
      </w:r>
      <w:r w:rsidR="00726556" w:rsidRPr="00726556">
        <w:rPr>
          <w:rFonts w:ascii="標楷體" w:eastAsia="標楷體" w:hAnsi="標楷體" w:hint="eastAsia"/>
          <w:sz w:val="28"/>
          <w:szCs w:val="28"/>
        </w:rPr>
        <w:t>依據食品</w:t>
      </w:r>
      <w:r w:rsidR="005851A2">
        <w:rPr>
          <w:rFonts w:ascii="標楷體" w:eastAsia="標楷體" w:hAnsi="標楷體" w:hint="eastAsia"/>
          <w:sz w:val="28"/>
          <w:szCs w:val="28"/>
        </w:rPr>
        <w:t>安全</w:t>
      </w:r>
      <w:r w:rsidR="00726556" w:rsidRPr="00726556">
        <w:rPr>
          <w:rFonts w:ascii="標楷體" w:eastAsia="標楷體" w:hAnsi="標楷體" w:hint="eastAsia"/>
          <w:sz w:val="28"/>
          <w:szCs w:val="28"/>
        </w:rPr>
        <w:t>衛生管理法第十</w:t>
      </w:r>
      <w:r w:rsidR="005851A2">
        <w:rPr>
          <w:rFonts w:ascii="標楷體" w:eastAsia="標楷體" w:hAnsi="標楷體" w:hint="eastAsia"/>
          <w:sz w:val="28"/>
          <w:szCs w:val="28"/>
        </w:rPr>
        <w:t>八</w:t>
      </w:r>
      <w:r w:rsidR="00726556" w:rsidRPr="00726556">
        <w:rPr>
          <w:rFonts w:ascii="標楷體" w:eastAsia="標楷體" w:hAnsi="標楷體" w:hint="eastAsia"/>
          <w:sz w:val="28"/>
          <w:szCs w:val="28"/>
        </w:rPr>
        <w:t>條</w:t>
      </w:r>
      <w:r w:rsidR="005851A2">
        <w:rPr>
          <w:rFonts w:ascii="標楷體" w:eastAsia="標楷體" w:hAnsi="標楷體" w:hint="eastAsia"/>
          <w:sz w:val="28"/>
          <w:szCs w:val="28"/>
        </w:rPr>
        <w:t>第一項</w:t>
      </w:r>
      <w:r w:rsidR="00726556" w:rsidRPr="00726556">
        <w:rPr>
          <w:rFonts w:ascii="標楷體" w:eastAsia="標楷體" w:hAnsi="標楷體" w:hint="eastAsia"/>
          <w:sz w:val="28"/>
          <w:szCs w:val="28"/>
        </w:rPr>
        <w:t>規定：「食品添加物之品名、規格及其使用範圍、限量標準，由中央主管機關</w:t>
      </w:r>
      <w:r w:rsidR="005851A2">
        <w:rPr>
          <w:rFonts w:ascii="標楷體" w:eastAsia="標楷體" w:hAnsi="標楷體" w:hint="eastAsia"/>
          <w:sz w:val="28"/>
          <w:szCs w:val="28"/>
        </w:rPr>
        <w:t>定之。」</w:t>
      </w:r>
      <w:r w:rsidR="00BD7EE8">
        <w:rPr>
          <w:rFonts w:ascii="標楷體" w:eastAsia="標楷體" w:hAnsi="標楷體" w:hint="eastAsia"/>
          <w:sz w:val="28"/>
          <w:szCs w:val="28"/>
        </w:rPr>
        <w:t>，</w:t>
      </w:r>
      <w:bookmarkStart w:id="0" w:name="_GoBack"/>
      <w:bookmarkEnd w:id="0"/>
      <w:proofErr w:type="gramStart"/>
      <w:r w:rsidR="005851A2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>
        <w:rPr>
          <w:rFonts w:ascii="標楷體" w:eastAsia="標楷體" w:hAnsi="標楷體" w:hint="eastAsia"/>
          <w:sz w:val="28"/>
          <w:szCs w:val="28"/>
        </w:rPr>
        <w:t>擬具</w:t>
      </w:r>
      <w:r w:rsidR="005851A2">
        <w:rPr>
          <w:rFonts w:ascii="標楷體" w:eastAsia="標楷體" w:hAnsi="標楷體" w:hint="eastAsia"/>
          <w:sz w:val="28"/>
          <w:szCs w:val="28"/>
        </w:rPr>
        <w:t>「食品添加物使用範圍及限量暨規格標準」第二條</w:t>
      </w:r>
      <w:r w:rsidR="00726556" w:rsidRPr="00726556">
        <w:rPr>
          <w:rFonts w:ascii="標楷體" w:eastAsia="標楷體" w:hAnsi="標楷體" w:hint="eastAsia"/>
          <w:sz w:val="28"/>
          <w:szCs w:val="28"/>
        </w:rPr>
        <w:t>附表</w:t>
      </w:r>
      <w:proofErr w:type="gramStart"/>
      <w:r w:rsidR="005851A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修正案，其修正要點為</w:t>
      </w:r>
      <w:r w:rsidR="005851A2">
        <w:rPr>
          <w:rFonts w:ascii="標楷體" w:eastAsia="標楷體" w:hAnsi="標楷體" w:hint="eastAsia"/>
          <w:sz w:val="28"/>
          <w:szCs w:val="28"/>
        </w:rPr>
        <w:t>甜</w:t>
      </w:r>
      <w:r w:rsidR="00726556" w:rsidRPr="00726556">
        <w:rPr>
          <w:rFonts w:ascii="標楷體" w:eastAsia="標楷體" w:hAnsi="標楷體" w:hint="eastAsia"/>
          <w:sz w:val="28"/>
          <w:szCs w:val="28"/>
        </w:rPr>
        <w:t>味劑</w:t>
      </w:r>
      <w:r w:rsidR="005851A2">
        <w:rPr>
          <w:rFonts w:ascii="標楷體" w:eastAsia="標楷體" w:hAnsi="標楷體" w:hint="eastAsia"/>
          <w:sz w:val="28"/>
          <w:szCs w:val="28"/>
        </w:rPr>
        <w:t>糖精、糖精鈉鹽、環己基(代)</w:t>
      </w:r>
      <w:proofErr w:type="gramStart"/>
      <w:r w:rsidR="005851A2">
        <w:rPr>
          <w:rFonts w:ascii="標楷體" w:eastAsia="標楷體" w:hAnsi="標楷體" w:hint="eastAsia"/>
          <w:sz w:val="28"/>
          <w:szCs w:val="28"/>
        </w:rPr>
        <w:t>磺</w:t>
      </w:r>
      <w:proofErr w:type="gramEnd"/>
      <w:r w:rsidR="005851A2">
        <w:rPr>
          <w:rFonts w:ascii="標楷體" w:eastAsia="標楷體" w:hAnsi="標楷體" w:hint="eastAsia"/>
          <w:sz w:val="28"/>
          <w:szCs w:val="28"/>
        </w:rPr>
        <w:t>醯胺酸鈉、環己基(代)</w:t>
      </w:r>
      <w:proofErr w:type="gramStart"/>
      <w:r w:rsidR="005851A2">
        <w:rPr>
          <w:rFonts w:ascii="標楷體" w:eastAsia="標楷體" w:hAnsi="標楷體" w:hint="eastAsia"/>
          <w:sz w:val="28"/>
          <w:szCs w:val="28"/>
        </w:rPr>
        <w:t>磺</w:t>
      </w:r>
      <w:proofErr w:type="gramEnd"/>
      <w:r w:rsidR="005851A2">
        <w:rPr>
          <w:rFonts w:ascii="標楷體" w:eastAsia="標楷體" w:hAnsi="標楷體" w:hint="eastAsia"/>
          <w:sz w:val="28"/>
          <w:szCs w:val="28"/>
        </w:rPr>
        <w:t>醯胺酸鈣</w:t>
      </w:r>
      <w:r w:rsidR="00726556" w:rsidRPr="00726556">
        <w:rPr>
          <w:rFonts w:ascii="標楷體" w:eastAsia="標楷體" w:hAnsi="標楷體" w:hint="eastAsia"/>
          <w:sz w:val="28"/>
          <w:szCs w:val="28"/>
        </w:rPr>
        <w:t>之</w:t>
      </w:r>
      <w:r w:rsidR="005851A2">
        <w:rPr>
          <w:rFonts w:ascii="標楷體" w:eastAsia="標楷體" w:hAnsi="標楷體" w:hint="eastAsia"/>
          <w:sz w:val="28"/>
          <w:szCs w:val="28"/>
        </w:rPr>
        <w:t>使用範圍及限量</w:t>
      </w:r>
      <w:r w:rsidR="00726556" w:rsidRPr="00726556">
        <w:rPr>
          <w:rFonts w:ascii="標楷體" w:eastAsia="標楷體" w:hAnsi="標楷體" w:hint="eastAsia"/>
          <w:sz w:val="28"/>
          <w:szCs w:val="28"/>
        </w:rPr>
        <w:t>標準，以供遵循。</w:t>
      </w:r>
    </w:p>
    <w:p w:rsidR="00E02FEF" w:rsidRDefault="00E02FEF" w:rsidP="00E02FEF">
      <w:pPr>
        <w:spacing w:line="460" w:lineRule="exact"/>
        <w:ind w:firstLineChars="87" w:firstLine="244"/>
        <w:jc w:val="both"/>
        <w:rPr>
          <w:rFonts w:eastAsia="標楷體"/>
          <w:bCs/>
          <w:sz w:val="28"/>
          <w:szCs w:val="28"/>
        </w:rPr>
      </w:pPr>
    </w:p>
    <w:p w:rsidR="00E02FEF" w:rsidRDefault="00E02FEF" w:rsidP="00E02FEF">
      <w:pPr>
        <w:widowControl/>
        <w:spacing w:beforeAutospacing="1" w:afterAutospacing="1"/>
        <w:rPr>
          <w:rFonts w:eastAsia="標楷體"/>
          <w:bCs/>
          <w:sz w:val="28"/>
          <w:szCs w:val="28"/>
        </w:rPr>
        <w:sectPr w:rsidR="00E02FEF">
          <w:pgSz w:w="11906" w:h="16838"/>
          <w:pgMar w:top="1418" w:right="1418" w:bottom="1418" w:left="1701" w:header="851" w:footer="992" w:gutter="0"/>
          <w:pgNumType w:fmt="numberInDash"/>
          <w:cols w:space="720"/>
          <w:docGrid w:type="lines" w:linePitch="360"/>
        </w:sectPr>
      </w:pPr>
    </w:p>
    <w:p w:rsidR="003516E2" w:rsidRPr="00E02FEF" w:rsidRDefault="003516E2" w:rsidP="00F00388">
      <w:pPr>
        <w:rPr>
          <w:rFonts w:eastAsia="標楷體"/>
          <w:bCs/>
          <w:sz w:val="40"/>
          <w:szCs w:val="40"/>
        </w:rPr>
      </w:pPr>
      <w:r w:rsidRPr="00E02FEF">
        <w:rPr>
          <w:rFonts w:eastAsia="標楷體"/>
          <w:sz w:val="40"/>
          <w:szCs w:val="40"/>
        </w:rPr>
        <w:lastRenderedPageBreak/>
        <w:t>食品添加物使用範圍及限量暨規格標準第二條附表一修正</w:t>
      </w:r>
      <w:r w:rsidRPr="00E02FEF">
        <w:rPr>
          <w:rFonts w:eastAsia="標楷體"/>
          <w:bCs/>
          <w:sz w:val="40"/>
          <w:szCs w:val="40"/>
        </w:rPr>
        <w:t>對照表</w:t>
      </w:r>
    </w:p>
    <w:tbl>
      <w:tblPr>
        <w:tblW w:w="580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4"/>
        <w:gridCol w:w="4844"/>
        <w:gridCol w:w="1086"/>
      </w:tblGrid>
      <w:tr w:rsidR="003516E2" w:rsidRPr="00830CB6" w:rsidTr="00C9600A">
        <w:trPr>
          <w:tblHeader/>
        </w:trPr>
        <w:tc>
          <w:tcPr>
            <w:tcW w:w="2248" w:type="pct"/>
            <w:shd w:val="clear" w:color="auto" w:fill="auto"/>
          </w:tcPr>
          <w:p w:rsidR="003516E2" w:rsidRPr="00830CB6" w:rsidRDefault="003516E2" w:rsidP="00830CB6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830CB6">
              <w:rPr>
                <w:rFonts w:eastAsia="標楷體" w:hint="eastAsia"/>
                <w:bCs/>
                <w:sz w:val="28"/>
                <w:szCs w:val="28"/>
              </w:rPr>
              <w:t>修正規定</w:t>
            </w:r>
          </w:p>
        </w:tc>
        <w:tc>
          <w:tcPr>
            <w:tcW w:w="2248" w:type="pct"/>
            <w:shd w:val="clear" w:color="auto" w:fill="auto"/>
          </w:tcPr>
          <w:p w:rsidR="003516E2" w:rsidRPr="00830CB6" w:rsidRDefault="003516E2" w:rsidP="00830CB6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830CB6">
              <w:rPr>
                <w:rFonts w:eastAsia="標楷體" w:hint="eastAsia"/>
                <w:bCs/>
                <w:sz w:val="28"/>
                <w:szCs w:val="28"/>
              </w:rPr>
              <w:t>現行規定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3516E2" w:rsidRPr="00830CB6" w:rsidRDefault="003516E2" w:rsidP="00830CB6">
            <w:pPr>
              <w:snapToGrid w:val="0"/>
              <w:spacing w:line="264" w:lineRule="auto"/>
              <w:jc w:val="center"/>
              <w:rPr>
                <w:rFonts w:eastAsia="標楷體"/>
                <w:sz w:val="28"/>
                <w:szCs w:val="28"/>
              </w:rPr>
            </w:pPr>
            <w:r w:rsidRPr="00830CB6">
              <w:rPr>
                <w:rFonts w:eastAsia="標楷體"/>
                <w:sz w:val="28"/>
                <w:szCs w:val="28"/>
              </w:rPr>
              <w:t>說明</w:t>
            </w:r>
          </w:p>
        </w:tc>
      </w:tr>
      <w:tr w:rsidR="003516E2" w:rsidRPr="00830CB6" w:rsidTr="00C9600A">
        <w:trPr>
          <w:trHeight w:val="12303"/>
        </w:trPr>
        <w:tc>
          <w:tcPr>
            <w:tcW w:w="2248" w:type="pct"/>
            <w:shd w:val="clear" w:color="auto" w:fill="auto"/>
          </w:tcPr>
          <w:p w:rsidR="003516E2" w:rsidRPr="00830CB6" w:rsidRDefault="003516E2" w:rsidP="00830CB6">
            <w:pPr>
              <w:rPr>
                <w:rFonts w:eastAsia="標楷體"/>
              </w:rPr>
            </w:pPr>
            <w:r w:rsidRPr="00830CB6">
              <w:rPr>
                <w:rFonts w:eastAsia="標楷體" w:hint="eastAsia"/>
              </w:rPr>
              <w:t>第</w:t>
            </w:r>
            <w:r w:rsidRPr="00830CB6">
              <w:rPr>
                <w:rFonts w:eastAsia="標楷體" w:hint="eastAsia"/>
              </w:rPr>
              <w:t>(</w:t>
            </w:r>
            <w:r w:rsidR="008B5DE8">
              <w:rPr>
                <w:rFonts w:eastAsia="標楷體" w:hint="eastAsia"/>
              </w:rPr>
              <w:t>十一</w:t>
            </w:r>
            <w:r w:rsidRPr="00830CB6">
              <w:rPr>
                <w:rFonts w:eastAsia="標楷體" w:hint="eastAsia"/>
              </w:rPr>
              <w:t>)</w:t>
            </w:r>
            <w:r w:rsidR="00077623">
              <w:rPr>
                <w:rFonts w:eastAsia="標楷體" w:hint="eastAsia"/>
              </w:rPr>
              <w:t>之一</w:t>
            </w:r>
            <w:r w:rsidRPr="00830CB6">
              <w:rPr>
                <w:rFonts w:eastAsia="標楷體" w:hint="eastAsia"/>
              </w:rPr>
              <w:t>類</w:t>
            </w:r>
            <w:r w:rsidRPr="00830CB6">
              <w:rPr>
                <w:rFonts w:eastAsia="標楷體" w:hint="eastAsia"/>
              </w:rPr>
              <w:t xml:space="preserve"> </w:t>
            </w:r>
            <w:r w:rsidR="00077623">
              <w:rPr>
                <w:rFonts w:eastAsia="標楷體" w:hint="eastAsia"/>
              </w:rPr>
              <w:t>甜味</w:t>
            </w:r>
            <w:r w:rsidRPr="00830CB6">
              <w:rPr>
                <w:rFonts w:eastAsia="標楷體" w:hint="eastAsia"/>
              </w:rPr>
              <w:t>劑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31"/>
              <w:gridCol w:w="1111"/>
              <w:gridCol w:w="2048"/>
              <w:gridCol w:w="828"/>
            </w:tblGrid>
            <w:tr w:rsidR="00F00388" w:rsidRPr="00C84052" w:rsidTr="00C9600A">
              <w:tc>
                <w:tcPr>
                  <w:tcW w:w="683" w:type="pct"/>
                  <w:vAlign w:val="center"/>
                </w:tcPr>
                <w:p w:rsidR="00F00388" w:rsidRPr="00C84052" w:rsidRDefault="00F00388" w:rsidP="00830CB6">
                  <w:pPr>
                    <w:spacing w:line="0" w:lineRule="atLeast"/>
                    <w:jc w:val="center"/>
                    <w:rPr>
                      <w:rFonts w:eastAsia="標楷體"/>
                    </w:rPr>
                  </w:pPr>
                  <w:r w:rsidRPr="00C84052">
                    <w:rPr>
                      <w:rFonts w:eastAsia="標楷體" w:hint="eastAsia"/>
                    </w:rPr>
                    <w:t>編號</w:t>
                  </w:r>
                </w:p>
              </w:tc>
              <w:tc>
                <w:tcPr>
                  <w:tcW w:w="1203" w:type="pct"/>
                  <w:vAlign w:val="center"/>
                </w:tcPr>
                <w:p w:rsidR="00F00388" w:rsidRPr="00C84052" w:rsidRDefault="00F00388" w:rsidP="00830CB6">
                  <w:pPr>
                    <w:spacing w:line="0" w:lineRule="atLeast"/>
                    <w:jc w:val="center"/>
                    <w:rPr>
                      <w:rFonts w:eastAsia="標楷體"/>
                    </w:rPr>
                  </w:pPr>
                  <w:r w:rsidRPr="00C84052">
                    <w:rPr>
                      <w:rFonts w:eastAsia="標楷體" w:hint="eastAsia"/>
                    </w:rPr>
                    <w:t>品名</w:t>
                  </w:r>
                </w:p>
              </w:tc>
              <w:tc>
                <w:tcPr>
                  <w:tcW w:w="2217" w:type="pct"/>
                  <w:vAlign w:val="center"/>
                </w:tcPr>
                <w:p w:rsidR="00F00388" w:rsidRPr="00C84052" w:rsidRDefault="00F00388" w:rsidP="00830CB6">
                  <w:pPr>
                    <w:spacing w:line="0" w:lineRule="atLeast"/>
                    <w:jc w:val="center"/>
                    <w:rPr>
                      <w:rFonts w:eastAsia="標楷體"/>
                    </w:rPr>
                  </w:pPr>
                  <w:r w:rsidRPr="00C84052">
                    <w:rPr>
                      <w:rFonts w:eastAsia="標楷體" w:hint="eastAsia"/>
                    </w:rPr>
                    <w:t>使用範圍及限量</w:t>
                  </w:r>
                </w:p>
              </w:tc>
              <w:tc>
                <w:tcPr>
                  <w:tcW w:w="897" w:type="pct"/>
                  <w:vAlign w:val="center"/>
                </w:tcPr>
                <w:p w:rsidR="00F00388" w:rsidRPr="00C84052" w:rsidRDefault="00F00388" w:rsidP="00830CB6">
                  <w:pPr>
                    <w:spacing w:line="0" w:lineRule="atLeast"/>
                    <w:jc w:val="center"/>
                    <w:rPr>
                      <w:rFonts w:eastAsia="標楷體"/>
                    </w:rPr>
                  </w:pPr>
                  <w:r w:rsidRPr="00C84052">
                    <w:rPr>
                      <w:rFonts w:eastAsia="標楷體" w:hint="eastAsia"/>
                    </w:rPr>
                    <w:t>使用限制</w:t>
                  </w:r>
                </w:p>
              </w:tc>
            </w:tr>
            <w:tr w:rsidR="00F00388" w:rsidRPr="00C84052" w:rsidTr="00C9600A">
              <w:trPr>
                <w:trHeight w:val="5900"/>
              </w:trPr>
              <w:tc>
                <w:tcPr>
                  <w:tcW w:w="683" w:type="pct"/>
                </w:tcPr>
                <w:p w:rsidR="00F00388" w:rsidRPr="00077623" w:rsidRDefault="00077623" w:rsidP="00571066">
                  <w:pPr>
                    <w:spacing w:line="0" w:lineRule="atLeast"/>
                    <w:rPr>
                      <w:rFonts w:eastAsia="標楷體"/>
                    </w:rPr>
                  </w:pPr>
                  <w:r w:rsidRPr="00077623">
                    <w:rPr>
                      <w:rFonts w:eastAsia="標楷體" w:hint="eastAsia"/>
                    </w:rPr>
                    <w:t>007</w:t>
                  </w:r>
                </w:p>
              </w:tc>
              <w:tc>
                <w:tcPr>
                  <w:tcW w:w="1203" w:type="pct"/>
                </w:tcPr>
                <w:p w:rsidR="00077623" w:rsidRPr="00077623" w:rsidRDefault="00077623" w:rsidP="00077623">
                  <w:pPr>
                    <w:spacing w:line="0" w:lineRule="atLeast"/>
                    <w:rPr>
                      <w:rFonts w:eastAsia="標楷體"/>
                    </w:rPr>
                  </w:pPr>
                  <w:r w:rsidRPr="00077623">
                    <w:rPr>
                      <w:rFonts w:eastAsia="標楷體" w:hint="eastAsia"/>
                    </w:rPr>
                    <w:t>糖精</w:t>
                  </w:r>
                </w:p>
                <w:p w:rsidR="00F00388" w:rsidRPr="003516E2" w:rsidRDefault="00077623" w:rsidP="00077623">
                  <w:pPr>
                    <w:spacing w:line="0" w:lineRule="atLeast"/>
                    <w:rPr>
                      <w:rFonts w:eastAsia="標楷體"/>
                    </w:rPr>
                  </w:pPr>
                  <w:r w:rsidRPr="00077623">
                    <w:rPr>
                      <w:rFonts w:eastAsia="標楷體"/>
                    </w:rPr>
                    <w:t>Saccharin</w:t>
                  </w:r>
                </w:p>
              </w:tc>
              <w:tc>
                <w:tcPr>
                  <w:tcW w:w="2217" w:type="pct"/>
                </w:tcPr>
                <w:p w:rsidR="00077623" w:rsidRPr="00077623" w:rsidRDefault="00077623" w:rsidP="00077623">
                  <w:pPr>
                    <w:numPr>
                      <w:ilvl w:val="0"/>
                      <w:numId w:val="12"/>
                    </w:numPr>
                    <w:spacing w:line="0" w:lineRule="atLeast"/>
                    <w:ind w:left="193" w:hanging="193"/>
                    <w:rPr>
                      <w:rFonts w:eastAsia="標楷體"/>
                    </w:rPr>
                  </w:pPr>
                  <w:proofErr w:type="gramStart"/>
                  <w:r w:rsidRPr="00077623">
                    <w:rPr>
                      <w:rFonts w:eastAsia="標楷體" w:hint="eastAsia"/>
                    </w:rPr>
                    <w:t>本品可</w:t>
                  </w:r>
                  <w:proofErr w:type="gramEnd"/>
                  <w:r w:rsidRPr="00077623">
                    <w:rPr>
                      <w:rFonts w:eastAsia="標楷體" w:hint="eastAsia"/>
                    </w:rPr>
                    <w:t>使用於瓜子、蜜餞及梅粉；用量以</w:t>
                  </w:r>
                  <w:r w:rsidRPr="00077623">
                    <w:rPr>
                      <w:rFonts w:eastAsia="標楷體" w:hint="eastAsia"/>
                    </w:rPr>
                    <w:t>Saccharin</w:t>
                  </w:r>
                  <w:r w:rsidRPr="00077623">
                    <w:rPr>
                      <w:rFonts w:eastAsia="標楷體" w:hint="eastAsia"/>
                    </w:rPr>
                    <w:t>計為</w:t>
                  </w:r>
                  <w:r w:rsidRPr="00077623">
                    <w:rPr>
                      <w:rFonts w:eastAsia="標楷體" w:hint="eastAsia"/>
                    </w:rPr>
                    <w:t xml:space="preserve">2.0g/kg </w:t>
                  </w:r>
                  <w:r w:rsidRPr="00077623">
                    <w:rPr>
                      <w:rFonts w:eastAsia="標楷體" w:hint="eastAsia"/>
                    </w:rPr>
                    <w:t>以下。</w:t>
                  </w:r>
                </w:p>
                <w:p w:rsidR="00077623" w:rsidRPr="00077623" w:rsidRDefault="00077623" w:rsidP="00077623">
                  <w:pPr>
                    <w:numPr>
                      <w:ilvl w:val="0"/>
                      <w:numId w:val="12"/>
                    </w:numPr>
                    <w:spacing w:line="0" w:lineRule="atLeast"/>
                    <w:ind w:left="193" w:hanging="193"/>
                    <w:rPr>
                      <w:rFonts w:eastAsia="標楷體"/>
                    </w:rPr>
                  </w:pPr>
                  <w:proofErr w:type="gramStart"/>
                  <w:r w:rsidRPr="00077623">
                    <w:rPr>
                      <w:rFonts w:eastAsia="標楷體" w:hint="eastAsia"/>
                    </w:rPr>
                    <w:t>本品可</w:t>
                  </w:r>
                  <w:proofErr w:type="gramEnd"/>
                  <w:r w:rsidRPr="00077623">
                    <w:rPr>
                      <w:rFonts w:eastAsia="標楷體" w:hint="eastAsia"/>
                    </w:rPr>
                    <w:t>使用於碳酸飲料；用量以</w:t>
                  </w:r>
                  <w:r w:rsidRPr="00077623">
                    <w:rPr>
                      <w:rFonts w:eastAsia="標楷體" w:hint="eastAsia"/>
                    </w:rPr>
                    <w:t xml:space="preserve">Saccharin </w:t>
                  </w:r>
                  <w:r w:rsidRPr="00077623">
                    <w:rPr>
                      <w:rFonts w:eastAsia="標楷體" w:hint="eastAsia"/>
                    </w:rPr>
                    <w:t>計為</w:t>
                  </w:r>
                  <w:r w:rsidRPr="00077623">
                    <w:rPr>
                      <w:rFonts w:eastAsia="標楷體" w:hint="eastAsia"/>
                    </w:rPr>
                    <w:t xml:space="preserve">0.2g/kg </w:t>
                  </w:r>
                  <w:r w:rsidRPr="00077623">
                    <w:rPr>
                      <w:rFonts w:eastAsia="標楷體" w:hint="eastAsia"/>
                    </w:rPr>
                    <w:t>以下。</w:t>
                  </w:r>
                </w:p>
                <w:p w:rsidR="00077623" w:rsidRPr="00077623" w:rsidRDefault="00077623" w:rsidP="00077623">
                  <w:pPr>
                    <w:numPr>
                      <w:ilvl w:val="0"/>
                      <w:numId w:val="12"/>
                    </w:numPr>
                    <w:spacing w:line="0" w:lineRule="atLeast"/>
                    <w:ind w:left="193" w:hanging="193"/>
                    <w:rPr>
                      <w:rFonts w:eastAsia="標楷體"/>
                    </w:rPr>
                  </w:pPr>
                  <w:proofErr w:type="gramStart"/>
                  <w:r w:rsidRPr="00077623">
                    <w:rPr>
                      <w:rFonts w:eastAsia="標楷體" w:hint="eastAsia"/>
                    </w:rPr>
                    <w:t>本品可</w:t>
                  </w:r>
                  <w:proofErr w:type="gramEnd"/>
                  <w:r w:rsidRPr="00077623">
                    <w:rPr>
                      <w:rFonts w:eastAsia="標楷體" w:hint="eastAsia"/>
                    </w:rPr>
                    <w:t>使用於代</w:t>
                  </w:r>
                  <w:proofErr w:type="gramStart"/>
                  <w:r w:rsidRPr="00077623">
                    <w:rPr>
                      <w:rFonts w:eastAsia="標楷體" w:hint="eastAsia"/>
                    </w:rPr>
                    <w:t>糖錠劑及</w:t>
                  </w:r>
                  <w:proofErr w:type="gramEnd"/>
                  <w:r w:rsidRPr="00077623">
                    <w:rPr>
                      <w:rFonts w:eastAsia="標楷體" w:hint="eastAsia"/>
                    </w:rPr>
                    <w:t>粉末。</w:t>
                  </w:r>
                </w:p>
                <w:p w:rsidR="00077623" w:rsidRPr="00077623" w:rsidRDefault="00077623" w:rsidP="00077623">
                  <w:pPr>
                    <w:numPr>
                      <w:ilvl w:val="0"/>
                      <w:numId w:val="12"/>
                    </w:numPr>
                    <w:spacing w:line="0" w:lineRule="atLeast"/>
                    <w:ind w:left="193" w:hanging="193"/>
                    <w:rPr>
                      <w:rFonts w:eastAsia="標楷體"/>
                    </w:rPr>
                  </w:pPr>
                  <w:proofErr w:type="gramStart"/>
                  <w:r w:rsidRPr="00077623">
                    <w:rPr>
                      <w:rFonts w:eastAsia="標楷體" w:hint="eastAsia"/>
                    </w:rPr>
                    <w:t>本品可</w:t>
                  </w:r>
                  <w:proofErr w:type="gramEnd"/>
                  <w:r w:rsidRPr="00077623">
                    <w:rPr>
                      <w:rFonts w:eastAsia="標楷體" w:hint="eastAsia"/>
                    </w:rPr>
                    <w:t>使用於特殊營養食品。</w:t>
                  </w:r>
                </w:p>
                <w:p w:rsidR="004226CC" w:rsidRDefault="00077623" w:rsidP="00C9600A">
                  <w:pPr>
                    <w:numPr>
                      <w:ilvl w:val="0"/>
                      <w:numId w:val="12"/>
                    </w:numPr>
                    <w:spacing w:line="0" w:lineRule="atLeast"/>
                    <w:ind w:left="193" w:hanging="193"/>
                    <w:rPr>
                      <w:rFonts w:eastAsia="標楷體"/>
                    </w:rPr>
                  </w:pPr>
                  <w:proofErr w:type="gramStart"/>
                  <w:r w:rsidRPr="00077623">
                    <w:rPr>
                      <w:rFonts w:eastAsia="標楷體" w:hint="eastAsia"/>
                    </w:rPr>
                    <w:t>本品可</w:t>
                  </w:r>
                  <w:proofErr w:type="gramEnd"/>
                  <w:r w:rsidRPr="00077623">
                    <w:rPr>
                      <w:rFonts w:eastAsia="標楷體" w:hint="eastAsia"/>
                    </w:rPr>
                    <w:t>使用於膠囊狀、錠狀食品；用量以</w:t>
                  </w:r>
                  <w:r w:rsidRPr="00077623">
                    <w:rPr>
                      <w:rFonts w:eastAsia="標楷體" w:hint="eastAsia"/>
                    </w:rPr>
                    <w:t xml:space="preserve">Saccharin </w:t>
                  </w:r>
                  <w:r w:rsidRPr="00077623">
                    <w:rPr>
                      <w:rFonts w:eastAsia="標楷體" w:hint="eastAsia"/>
                    </w:rPr>
                    <w:t>計為</w:t>
                  </w:r>
                  <w:r w:rsidRPr="00077623">
                    <w:rPr>
                      <w:rFonts w:eastAsia="標楷體" w:hint="eastAsia"/>
                    </w:rPr>
                    <w:t>1.2 g/kg</w:t>
                  </w:r>
                  <w:r w:rsidRPr="00077623">
                    <w:rPr>
                      <w:rFonts w:eastAsia="標楷體" w:hint="eastAsia"/>
                    </w:rPr>
                    <w:t>以下。</w:t>
                  </w:r>
                </w:p>
                <w:p w:rsidR="00C9600A" w:rsidRPr="00C9600A" w:rsidRDefault="00C9600A" w:rsidP="00C9600A">
                  <w:pPr>
                    <w:numPr>
                      <w:ilvl w:val="0"/>
                      <w:numId w:val="12"/>
                    </w:numPr>
                    <w:spacing w:line="0" w:lineRule="atLeast"/>
                    <w:ind w:left="193" w:hanging="193"/>
                    <w:rPr>
                      <w:rFonts w:eastAsia="標楷體"/>
                      <w:u w:val="single"/>
                    </w:rPr>
                  </w:pPr>
                  <w:proofErr w:type="gramStart"/>
                  <w:r w:rsidRPr="00C9600A">
                    <w:rPr>
                      <w:rFonts w:eastAsia="標楷體" w:hint="eastAsia"/>
                      <w:u w:val="single"/>
                    </w:rPr>
                    <w:t>本品可</w:t>
                  </w:r>
                  <w:proofErr w:type="gramEnd"/>
                  <w:r w:rsidRPr="00C9600A">
                    <w:rPr>
                      <w:rFonts w:eastAsia="標楷體" w:hint="eastAsia"/>
                      <w:u w:val="single"/>
                    </w:rPr>
                    <w:t>使用於液態膳食補充品，用量以</w:t>
                  </w:r>
                  <w:r w:rsidRPr="00C9600A">
                    <w:rPr>
                      <w:rFonts w:eastAsia="標楷體" w:hint="eastAsia"/>
                      <w:u w:val="single"/>
                    </w:rPr>
                    <w:t>Saccharin</w:t>
                  </w:r>
                  <w:r w:rsidRPr="00C9600A">
                    <w:rPr>
                      <w:rFonts w:eastAsia="標楷體" w:hint="eastAsia"/>
                      <w:u w:val="single"/>
                    </w:rPr>
                    <w:t>計為</w:t>
                  </w:r>
                  <w:r w:rsidRPr="00C9600A">
                    <w:rPr>
                      <w:rFonts w:eastAsia="標楷體" w:hint="eastAsia"/>
                      <w:u w:val="single"/>
                    </w:rPr>
                    <w:t>0.08 g/L</w:t>
                  </w:r>
                  <w:r w:rsidRPr="00C9600A">
                    <w:rPr>
                      <w:rFonts w:eastAsia="標楷體" w:hint="eastAsia"/>
                      <w:u w:val="single"/>
                    </w:rPr>
                    <w:t>以下。</w:t>
                  </w:r>
                </w:p>
              </w:tc>
              <w:tc>
                <w:tcPr>
                  <w:tcW w:w="897" w:type="pct"/>
                </w:tcPr>
                <w:p w:rsidR="00F00388" w:rsidRPr="003516E2" w:rsidRDefault="00077623" w:rsidP="00830CB6">
                  <w:pPr>
                    <w:spacing w:line="0" w:lineRule="atLeast"/>
                    <w:rPr>
                      <w:rFonts w:eastAsia="標楷體"/>
                    </w:rPr>
                  </w:pPr>
                  <w:r w:rsidRPr="00077623">
                    <w:rPr>
                      <w:rFonts w:eastAsia="標楷體" w:hint="eastAsia"/>
                    </w:rPr>
                    <w:t>使用於特殊營養食品時，必須事先獲得中央主管機關之核准。</w:t>
                  </w:r>
                  <w:r w:rsidR="00F00388" w:rsidRPr="003516E2">
                    <w:rPr>
                      <w:rFonts w:eastAsia="標楷體"/>
                    </w:rPr>
                    <w:t xml:space="preserve">  </w:t>
                  </w:r>
                </w:p>
              </w:tc>
            </w:tr>
            <w:tr w:rsidR="00077623" w:rsidRPr="00C84052" w:rsidTr="00C9600A">
              <w:trPr>
                <w:trHeight w:val="1556"/>
              </w:trPr>
              <w:tc>
                <w:tcPr>
                  <w:tcW w:w="683" w:type="pct"/>
                </w:tcPr>
                <w:p w:rsidR="00077623" w:rsidRPr="00077623" w:rsidRDefault="00077623" w:rsidP="00077623">
                  <w:pPr>
                    <w:spacing w:line="0" w:lineRule="atLeast"/>
                    <w:rPr>
                      <w:rFonts w:eastAsia="標楷體"/>
                    </w:rPr>
                  </w:pPr>
                  <w:r w:rsidRPr="00077623">
                    <w:rPr>
                      <w:rFonts w:eastAsia="標楷體" w:hint="eastAsia"/>
                    </w:rPr>
                    <w:t>008</w:t>
                  </w:r>
                </w:p>
              </w:tc>
              <w:tc>
                <w:tcPr>
                  <w:tcW w:w="1203" w:type="pct"/>
                </w:tcPr>
                <w:p w:rsidR="00077623" w:rsidRPr="00077623" w:rsidRDefault="00077623" w:rsidP="00077623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eastAsia="標楷體"/>
                    </w:rPr>
                  </w:pPr>
                  <w:r w:rsidRPr="00077623">
                    <w:rPr>
                      <w:rFonts w:eastAsia="標楷體"/>
                    </w:rPr>
                    <w:t>糖精鈉鹽</w:t>
                  </w:r>
                </w:p>
                <w:p w:rsidR="00077623" w:rsidRPr="00077623" w:rsidRDefault="00077623" w:rsidP="00077623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eastAsia="標楷體"/>
                    </w:rPr>
                  </w:pPr>
                  <w:r w:rsidRPr="00077623">
                    <w:rPr>
                      <w:rFonts w:eastAsia="標楷體"/>
                    </w:rPr>
                    <w:t>Sodium Saccharin</w:t>
                  </w:r>
                </w:p>
              </w:tc>
              <w:tc>
                <w:tcPr>
                  <w:tcW w:w="2217" w:type="pct"/>
                </w:tcPr>
                <w:p w:rsidR="00077623" w:rsidRPr="00077623" w:rsidRDefault="00077623" w:rsidP="00077623">
                  <w:pPr>
                    <w:numPr>
                      <w:ilvl w:val="0"/>
                      <w:numId w:val="25"/>
                    </w:numPr>
                    <w:spacing w:line="0" w:lineRule="atLeast"/>
                    <w:ind w:left="193" w:hanging="193"/>
                    <w:rPr>
                      <w:rFonts w:eastAsia="標楷體"/>
                    </w:rPr>
                  </w:pPr>
                  <w:proofErr w:type="gramStart"/>
                  <w:r w:rsidRPr="00077623">
                    <w:rPr>
                      <w:rFonts w:eastAsia="標楷體" w:hint="eastAsia"/>
                    </w:rPr>
                    <w:t>本品可</w:t>
                  </w:r>
                  <w:proofErr w:type="gramEnd"/>
                  <w:r w:rsidRPr="00077623">
                    <w:rPr>
                      <w:rFonts w:eastAsia="標楷體" w:hint="eastAsia"/>
                    </w:rPr>
                    <w:t>使用於瓜子、蜜餞及梅粉；用量以</w:t>
                  </w:r>
                  <w:r w:rsidRPr="00077623">
                    <w:rPr>
                      <w:rFonts w:eastAsia="標楷體" w:hint="eastAsia"/>
                    </w:rPr>
                    <w:t>Saccharin</w:t>
                  </w:r>
                  <w:r w:rsidRPr="00077623">
                    <w:rPr>
                      <w:rFonts w:eastAsia="標楷體" w:hint="eastAsia"/>
                    </w:rPr>
                    <w:t>計為</w:t>
                  </w:r>
                  <w:r w:rsidRPr="00077623">
                    <w:rPr>
                      <w:rFonts w:eastAsia="標楷體" w:hint="eastAsia"/>
                    </w:rPr>
                    <w:t xml:space="preserve">2.0g/kg </w:t>
                  </w:r>
                  <w:r w:rsidRPr="00077623">
                    <w:rPr>
                      <w:rFonts w:eastAsia="標楷體" w:hint="eastAsia"/>
                    </w:rPr>
                    <w:t>以下。</w:t>
                  </w:r>
                </w:p>
                <w:p w:rsidR="00077623" w:rsidRPr="00077623" w:rsidRDefault="00077623" w:rsidP="00077623">
                  <w:pPr>
                    <w:numPr>
                      <w:ilvl w:val="0"/>
                      <w:numId w:val="25"/>
                    </w:numPr>
                    <w:spacing w:line="0" w:lineRule="atLeast"/>
                    <w:ind w:left="193" w:hanging="193"/>
                    <w:rPr>
                      <w:rFonts w:eastAsia="標楷體"/>
                    </w:rPr>
                  </w:pPr>
                  <w:proofErr w:type="gramStart"/>
                  <w:r w:rsidRPr="00077623">
                    <w:rPr>
                      <w:rFonts w:eastAsia="標楷體" w:hint="eastAsia"/>
                    </w:rPr>
                    <w:t>本品可</w:t>
                  </w:r>
                  <w:proofErr w:type="gramEnd"/>
                  <w:r w:rsidRPr="00077623">
                    <w:rPr>
                      <w:rFonts w:eastAsia="標楷體" w:hint="eastAsia"/>
                    </w:rPr>
                    <w:t>使用於碳酸飲料；用量以</w:t>
                  </w:r>
                  <w:r w:rsidRPr="00077623">
                    <w:rPr>
                      <w:rFonts w:eastAsia="標楷體" w:hint="eastAsia"/>
                    </w:rPr>
                    <w:t xml:space="preserve">Saccharin </w:t>
                  </w:r>
                  <w:r w:rsidRPr="00077623">
                    <w:rPr>
                      <w:rFonts w:eastAsia="標楷體" w:hint="eastAsia"/>
                    </w:rPr>
                    <w:t>計為</w:t>
                  </w:r>
                  <w:r w:rsidRPr="00077623">
                    <w:rPr>
                      <w:rFonts w:eastAsia="標楷體" w:hint="eastAsia"/>
                    </w:rPr>
                    <w:t xml:space="preserve">0.2g/kg </w:t>
                  </w:r>
                  <w:r w:rsidRPr="00077623">
                    <w:rPr>
                      <w:rFonts w:eastAsia="標楷體" w:hint="eastAsia"/>
                    </w:rPr>
                    <w:t>以下。</w:t>
                  </w:r>
                </w:p>
                <w:p w:rsidR="00077623" w:rsidRPr="00077623" w:rsidRDefault="00077623" w:rsidP="00077623">
                  <w:pPr>
                    <w:numPr>
                      <w:ilvl w:val="0"/>
                      <w:numId w:val="25"/>
                    </w:numPr>
                    <w:spacing w:line="0" w:lineRule="atLeast"/>
                    <w:ind w:left="193" w:hanging="193"/>
                    <w:rPr>
                      <w:rFonts w:eastAsia="標楷體"/>
                    </w:rPr>
                  </w:pPr>
                  <w:proofErr w:type="gramStart"/>
                  <w:r w:rsidRPr="00077623">
                    <w:rPr>
                      <w:rFonts w:eastAsia="標楷體" w:hint="eastAsia"/>
                    </w:rPr>
                    <w:t>本品可</w:t>
                  </w:r>
                  <w:proofErr w:type="gramEnd"/>
                  <w:r w:rsidRPr="00077623">
                    <w:rPr>
                      <w:rFonts w:eastAsia="標楷體" w:hint="eastAsia"/>
                    </w:rPr>
                    <w:t>使用於代</w:t>
                  </w:r>
                  <w:proofErr w:type="gramStart"/>
                  <w:r w:rsidRPr="00077623">
                    <w:rPr>
                      <w:rFonts w:eastAsia="標楷體" w:hint="eastAsia"/>
                    </w:rPr>
                    <w:t>糖錠劑及</w:t>
                  </w:r>
                  <w:proofErr w:type="gramEnd"/>
                  <w:r w:rsidRPr="00077623">
                    <w:rPr>
                      <w:rFonts w:eastAsia="標楷體" w:hint="eastAsia"/>
                    </w:rPr>
                    <w:t>粉末。</w:t>
                  </w:r>
                </w:p>
                <w:p w:rsidR="00077623" w:rsidRPr="00077623" w:rsidRDefault="00077623" w:rsidP="00077623">
                  <w:pPr>
                    <w:numPr>
                      <w:ilvl w:val="0"/>
                      <w:numId w:val="25"/>
                    </w:numPr>
                    <w:spacing w:line="0" w:lineRule="atLeast"/>
                    <w:ind w:left="193" w:hanging="193"/>
                    <w:rPr>
                      <w:rFonts w:eastAsia="標楷體"/>
                    </w:rPr>
                  </w:pPr>
                  <w:proofErr w:type="gramStart"/>
                  <w:r w:rsidRPr="00077623">
                    <w:rPr>
                      <w:rFonts w:eastAsia="標楷體" w:hint="eastAsia"/>
                    </w:rPr>
                    <w:t>本品可</w:t>
                  </w:r>
                  <w:proofErr w:type="gramEnd"/>
                  <w:r w:rsidRPr="00077623">
                    <w:rPr>
                      <w:rFonts w:eastAsia="標楷體" w:hint="eastAsia"/>
                    </w:rPr>
                    <w:t>使用於特殊營養食品。</w:t>
                  </w:r>
                </w:p>
                <w:p w:rsidR="00077623" w:rsidRDefault="00077623" w:rsidP="00077623">
                  <w:pPr>
                    <w:numPr>
                      <w:ilvl w:val="0"/>
                      <w:numId w:val="25"/>
                    </w:numPr>
                    <w:spacing w:line="0" w:lineRule="atLeast"/>
                    <w:ind w:left="193" w:hanging="193"/>
                    <w:rPr>
                      <w:rFonts w:eastAsia="標楷體"/>
                    </w:rPr>
                  </w:pPr>
                  <w:proofErr w:type="gramStart"/>
                  <w:r w:rsidRPr="00077623">
                    <w:rPr>
                      <w:rFonts w:eastAsia="標楷體" w:hint="eastAsia"/>
                    </w:rPr>
                    <w:lastRenderedPageBreak/>
                    <w:t>本品可</w:t>
                  </w:r>
                  <w:proofErr w:type="gramEnd"/>
                  <w:r w:rsidRPr="00077623">
                    <w:rPr>
                      <w:rFonts w:eastAsia="標楷體" w:hint="eastAsia"/>
                    </w:rPr>
                    <w:t>使用於膠囊狀、錠狀食品；用量以</w:t>
                  </w:r>
                  <w:r w:rsidRPr="00077623">
                    <w:rPr>
                      <w:rFonts w:eastAsia="標楷體" w:hint="eastAsia"/>
                    </w:rPr>
                    <w:t xml:space="preserve">Saccharin </w:t>
                  </w:r>
                  <w:r w:rsidRPr="00077623">
                    <w:rPr>
                      <w:rFonts w:eastAsia="標楷體" w:hint="eastAsia"/>
                    </w:rPr>
                    <w:t>計為</w:t>
                  </w:r>
                  <w:r w:rsidRPr="00077623">
                    <w:rPr>
                      <w:rFonts w:eastAsia="標楷體" w:hint="eastAsia"/>
                    </w:rPr>
                    <w:t>1.2 g/kg</w:t>
                  </w:r>
                  <w:r w:rsidRPr="00077623">
                    <w:rPr>
                      <w:rFonts w:eastAsia="標楷體" w:hint="eastAsia"/>
                    </w:rPr>
                    <w:t>以下。</w:t>
                  </w:r>
                </w:p>
                <w:p w:rsidR="004226CC" w:rsidRPr="00C9600A" w:rsidRDefault="004226CC" w:rsidP="00077623">
                  <w:pPr>
                    <w:numPr>
                      <w:ilvl w:val="0"/>
                      <w:numId w:val="25"/>
                    </w:numPr>
                    <w:spacing w:line="0" w:lineRule="atLeast"/>
                    <w:ind w:left="193" w:hanging="193"/>
                    <w:rPr>
                      <w:rFonts w:eastAsia="標楷體"/>
                      <w:u w:val="single"/>
                    </w:rPr>
                  </w:pPr>
                  <w:proofErr w:type="gramStart"/>
                  <w:r w:rsidRPr="00C9600A">
                    <w:rPr>
                      <w:rFonts w:eastAsia="標楷體" w:hint="eastAsia"/>
                      <w:u w:val="single"/>
                    </w:rPr>
                    <w:t>本品可</w:t>
                  </w:r>
                  <w:proofErr w:type="gramEnd"/>
                  <w:r w:rsidRPr="00C9600A">
                    <w:rPr>
                      <w:rFonts w:eastAsia="標楷體" w:hint="eastAsia"/>
                      <w:u w:val="single"/>
                    </w:rPr>
                    <w:t>使用於液態膳食補充品，用量以</w:t>
                  </w:r>
                  <w:r w:rsidR="00C9600A" w:rsidRPr="00C9600A">
                    <w:rPr>
                      <w:rFonts w:eastAsia="標楷體" w:hint="eastAsia"/>
                      <w:u w:val="single"/>
                    </w:rPr>
                    <w:t>Saccharin</w:t>
                  </w:r>
                  <w:r w:rsidRPr="00C9600A">
                    <w:rPr>
                      <w:rFonts w:eastAsia="標楷體" w:hint="eastAsia"/>
                      <w:u w:val="single"/>
                    </w:rPr>
                    <w:t>計為</w:t>
                  </w:r>
                  <w:r w:rsidRPr="00C9600A">
                    <w:rPr>
                      <w:rFonts w:eastAsia="標楷體" w:hint="eastAsia"/>
                      <w:u w:val="single"/>
                    </w:rPr>
                    <w:t>0.08 g/L</w:t>
                  </w:r>
                </w:p>
              </w:tc>
              <w:tc>
                <w:tcPr>
                  <w:tcW w:w="897" w:type="pct"/>
                </w:tcPr>
                <w:p w:rsidR="00077623" w:rsidRPr="003516E2" w:rsidRDefault="00077623" w:rsidP="001E6927">
                  <w:pPr>
                    <w:spacing w:line="0" w:lineRule="atLeast"/>
                    <w:rPr>
                      <w:rFonts w:eastAsia="標楷體"/>
                    </w:rPr>
                  </w:pPr>
                  <w:r w:rsidRPr="00077623">
                    <w:rPr>
                      <w:rFonts w:eastAsia="標楷體" w:hint="eastAsia"/>
                    </w:rPr>
                    <w:lastRenderedPageBreak/>
                    <w:t>使用於特殊營養食品時，必須事先獲得中央主管機關之核准。</w:t>
                  </w:r>
                  <w:r w:rsidRPr="003516E2">
                    <w:rPr>
                      <w:rFonts w:eastAsia="標楷體"/>
                    </w:rPr>
                    <w:t xml:space="preserve">  </w:t>
                  </w:r>
                </w:p>
              </w:tc>
            </w:tr>
            <w:tr w:rsidR="00077623" w:rsidRPr="00C84052" w:rsidTr="00C9600A">
              <w:trPr>
                <w:trHeight w:val="1556"/>
              </w:trPr>
              <w:tc>
                <w:tcPr>
                  <w:tcW w:w="683" w:type="pct"/>
                </w:tcPr>
                <w:p w:rsidR="00077623" w:rsidRPr="00077623" w:rsidRDefault="00077623" w:rsidP="00077623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eastAsia="標楷體"/>
                    </w:rPr>
                  </w:pPr>
                  <w:r w:rsidRPr="00077623">
                    <w:rPr>
                      <w:rFonts w:eastAsia="標楷體" w:hint="eastAsia"/>
                    </w:rPr>
                    <w:lastRenderedPageBreak/>
                    <w:t>009</w:t>
                  </w:r>
                </w:p>
              </w:tc>
              <w:tc>
                <w:tcPr>
                  <w:tcW w:w="1203" w:type="pct"/>
                </w:tcPr>
                <w:p w:rsidR="00077623" w:rsidRPr="00077623" w:rsidRDefault="00077623" w:rsidP="00077623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eastAsia="標楷體"/>
                    </w:rPr>
                  </w:pPr>
                  <w:r w:rsidRPr="00077623">
                    <w:rPr>
                      <w:rFonts w:eastAsia="標楷體"/>
                    </w:rPr>
                    <w:t>環己基（代）</w:t>
                  </w:r>
                  <w:proofErr w:type="gramStart"/>
                  <w:r w:rsidRPr="00077623">
                    <w:rPr>
                      <w:rFonts w:eastAsia="標楷體"/>
                    </w:rPr>
                    <w:t>磺</w:t>
                  </w:r>
                  <w:proofErr w:type="gramEnd"/>
                  <w:r w:rsidRPr="00077623">
                    <w:rPr>
                      <w:rFonts w:eastAsia="標楷體"/>
                    </w:rPr>
                    <w:t>醯胺酸鈉</w:t>
                  </w:r>
                  <w:r w:rsidRPr="00077623">
                    <w:rPr>
                      <w:rFonts w:eastAsia="標楷體"/>
                    </w:rPr>
                    <w:t>Sodium</w:t>
                  </w:r>
                </w:p>
                <w:p w:rsidR="00077623" w:rsidRPr="00077623" w:rsidRDefault="00077623" w:rsidP="00077623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eastAsia="標楷體"/>
                    </w:rPr>
                  </w:pPr>
                  <w:r w:rsidRPr="00077623">
                    <w:rPr>
                      <w:rFonts w:eastAsia="標楷體"/>
                    </w:rPr>
                    <w:t>Cyclamate</w:t>
                  </w:r>
                </w:p>
              </w:tc>
              <w:tc>
                <w:tcPr>
                  <w:tcW w:w="2217" w:type="pct"/>
                </w:tcPr>
                <w:p w:rsidR="00077623" w:rsidRPr="00077623" w:rsidRDefault="00077623" w:rsidP="00420BE3">
                  <w:pPr>
                    <w:numPr>
                      <w:ilvl w:val="0"/>
                      <w:numId w:val="27"/>
                    </w:numPr>
                    <w:spacing w:line="0" w:lineRule="atLeast"/>
                    <w:ind w:left="193" w:hanging="193"/>
                    <w:rPr>
                      <w:rFonts w:eastAsia="標楷體"/>
                    </w:rPr>
                  </w:pPr>
                  <w:proofErr w:type="gramStart"/>
                  <w:r w:rsidRPr="00077623">
                    <w:rPr>
                      <w:rFonts w:eastAsia="標楷體"/>
                    </w:rPr>
                    <w:t>本品可</w:t>
                  </w:r>
                  <w:proofErr w:type="gramEnd"/>
                  <w:r w:rsidRPr="00077623">
                    <w:rPr>
                      <w:rFonts w:eastAsia="標楷體"/>
                    </w:rPr>
                    <w:t>使用於瓜子</w:t>
                  </w:r>
                  <w:r w:rsidRPr="00077623">
                    <w:rPr>
                      <w:rFonts w:eastAsia="標楷體" w:hint="eastAsia"/>
                    </w:rPr>
                    <w:t>、</w:t>
                  </w:r>
                  <w:r w:rsidRPr="00077623">
                    <w:rPr>
                      <w:rFonts w:eastAsia="標楷體"/>
                    </w:rPr>
                    <w:t>蜜餞</w:t>
                  </w:r>
                  <w:r w:rsidRPr="00077623">
                    <w:rPr>
                      <w:rFonts w:eastAsia="標楷體" w:hint="eastAsia"/>
                    </w:rPr>
                    <w:t>及梅粉</w:t>
                  </w:r>
                  <w:r w:rsidRPr="00077623">
                    <w:rPr>
                      <w:rFonts w:eastAsia="標楷體"/>
                    </w:rPr>
                    <w:t>；用量以</w:t>
                  </w:r>
                  <w:r w:rsidRPr="00077623">
                    <w:rPr>
                      <w:rFonts w:eastAsia="標楷體"/>
                    </w:rPr>
                    <w:t xml:space="preserve"> Cyclamate </w:t>
                  </w:r>
                  <w:r w:rsidRPr="00077623">
                    <w:rPr>
                      <w:rFonts w:eastAsia="標楷體"/>
                    </w:rPr>
                    <w:t>計為</w:t>
                  </w:r>
                  <w:smartTag w:uri="urn:schemas-microsoft-com:office:smarttags" w:element="chmetcnv">
                    <w:smartTagPr>
                      <w:attr w:name="UnitName" w:val="g"/>
                      <w:attr w:name="SourceValue" w:val="1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077623">
                      <w:rPr>
                        <w:rFonts w:eastAsia="標楷體"/>
                      </w:rPr>
                      <w:t>1.0g</w:t>
                    </w:r>
                  </w:smartTag>
                  <w:r w:rsidRPr="00077623">
                    <w:rPr>
                      <w:rFonts w:eastAsia="標楷體"/>
                    </w:rPr>
                    <w:t xml:space="preserve">/kg </w:t>
                  </w:r>
                  <w:r w:rsidRPr="00077623">
                    <w:rPr>
                      <w:rFonts w:eastAsia="標楷體"/>
                    </w:rPr>
                    <w:t>以下。</w:t>
                  </w:r>
                </w:p>
                <w:p w:rsidR="00077623" w:rsidRPr="00077623" w:rsidRDefault="00077623" w:rsidP="00420BE3">
                  <w:pPr>
                    <w:numPr>
                      <w:ilvl w:val="0"/>
                      <w:numId w:val="27"/>
                    </w:numPr>
                    <w:spacing w:line="0" w:lineRule="atLeast"/>
                    <w:ind w:left="193" w:hanging="193"/>
                    <w:rPr>
                      <w:rFonts w:eastAsia="標楷體"/>
                    </w:rPr>
                  </w:pPr>
                  <w:proofErr w:type="gramStart"/>
                  <w:r w:rsidRPr="00077623">
                    <w:rPr>
                      <w:rFonts w:eastAsia="標楷體"/>
                    </w:rPr>
                    <w:t>本品可</w:t>
                  </w:r>
                  <w:proofErr w:type="gramEnd"/>
                  <w:r w:rsidRPr="00077623">
                    <w:rPr>
                      <w:rFonts w:eastAsia="標楷體"/>
                    </w:rPr>
                    <w:t>使用於碳酸飲料；用量以</w:t>
                  </w:r>
                  <w:r w:rsidRPr="00077623">
                    <w:rPr>
                      <w:rFonts w:eastAsia="標楷體"/>
                    </w:rPr>
                    <w:t xml:space="preserve">Cyclamate </w:t>
                  </w:r>
                  <w:r w:rsidRPr="00077623">
                    <w:rPr>
                      <w:rFonts w:eastAsia="標楷體"/>
                    </w:rPr>
                    <w:t>計為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0.2"/>
                      <w:attr w:name="UnitName" w:val="g"/>
                    </w:smartTagPr>
                    <w:r w:rsidRPr="00077623">
                      <w:rPr>
                        <w:rFonts w:eastAsia="標楷體"/>
                      </w:rPr>
                      <w:t>0.2g</w:t>
                    </w:r>
                  </w:smartTag>
                  <w:r w:rsidRPr="00077623">
                    <w:rPr>
                      <w:rFonts w:eastAsia="標楷體"/>
                    </w:rPr>
                    <w:t xml:space="preserve">/kg </w:t>
                  </w:r>
                  <w:r w:rsidRPr="00077623">
                    <w:rPr>
                      <w:rFonts w:eastAsia="標楷體"/>
                    </w:rPr>
                    <w:t>以下。</w:t>
                  </w:r>
                </w:p>
                <w:p w:rsidR="00077623" w:rsidRPr="00077623" w:rsidRDefault="00077623" w:rsidP="00420BE3">
                  <w:pPr>
                    <w:numPr>
                      <w:ilvl w:val="0"/>
                      <w:numId w:val="27"/>
                    </w:numPr>
                    <w:spacing w:line="0" w:lineRule="atLeast"/>
                    <w:ind w:left="193" w:hanging="193"/>
                    <w:rPr>
                      <w:rFonts w:eastAsia="標楷體"/>
                    </w:rPr>
                  </w:pPr>
                  <w:proofErr w:type="gramStart"/>
                  <w:r w:rsidRPr="00077623">
                    <w:rPr>
                      <w:rFonts w:eastAsia="標楷體"/>
                    </w:rPr>
                    <w:t>本品可</w:t>
                  </w:r>
                  <w:proofErr w:type="gramEnd"/>
                  <w:r w:rsidRPr="00077623">
                    <w:rPr>
                      <w:rFonts w:eastAsia="標楷體"/>
                    </w:rPr>
                    <w:t>使用於代</w:t>
                  </w:r>
                  <w:proofErr w:type="gramStart"/>
                  <w:r w:rsidRPr="00077623">
                    <w:rPr>
                      <w:rFonts w:eastAsia="標楷體"/>
                    </w:rPr>
                    <w:t>糖錠劑及</w:t>
                  </w:r>
                  <w:proofErr w:type="gramEnd"/>
                  <w:r w:rsidRPr="00077623">
                    <w:rPr>
                      <w:rFonts w:eastAsia="標楷體"/>
                    </w:rPr>
                    <w:t>粉末。</w:t>
                  </w:r>
                </w:p>
                <w:p w:rsidR="00077623" w:rsidRPr="00077623" w:rsidRDefault="00077623" w:rsidP="00420BE3">
                  <w:pPr>
                    <w:numPr>
                      <w:ilvl w:val="0"/>
                      <w:numId w:val="27"/>
                    </w:numPr>
                    <w:spacing w:line="0" w:lineRule="atLeast"/>
                    <w:ind w:left="193" w:hanging="193"/>
                    <w:rPr>
                      <w:rFonts w:eastAsia="標楷體"/>
                    </w:rPr>
                  </w:pPr>
                  <w:proofErr w:type="gramStart"/>
                  <w:r w:rsidRPr="00077623">
                    <w:rPr>
                      <w:rFonts w:eastAsia="標楷體"/>
                    </w:rPr>
                    <w:t>本品可</w:t>
                  </w:r>
                  <w:proofErr w:type="gramEnd"/>
                  <w:r w:rsidRPr="00077623">
                    <w:rPr>
                      <w:rFonts w:eastAsia="標楷體"/>
                    </w:rPr>
                    <w:t>使用於特殊營養食品。</w:t>
                  </w:r>
                </w:p>
                <w:p w:rsidR="00077623" w:rsidRDefault="00077623" w:rsidP="00420BE3">
                  <w:pPr>
                    <w:numPr>
                      <w:ilvl w:val="0"/>
                      <w:numId w:val="27"/>
                    </w:numPr>
                    <w:spacing w:line="0" w:lineRule="atLeast"/>
                    <w:ind w:left="193" w:hanging="193"/>
                    <w:rPr>
                      <w:rFonts w:eastAsia="標楷體"/>
                    </w:rPr>
                  </w:pPr>
                  <w:proofErr w:type="gramStart"/>
                  <w:r w:rsidRPr="00077623">
                    <w:rPr>
                      <w:rFonts w:eastAsia="標楷體"/>
                    </w:rPr>
                    <w:t>本品可</w:t>
                  </w:r>
                  <w:proofErr w:type="gramEnd"/>
                  <w:r w:rsidRPr="00077623">
                    <w:rPr>
                      <w:rFonts w:eastAsia="標楷體"/>
                    </w:rPr>
                    <w:t>使用於膠囊狀、錠狀食品；用量以</w:t>
                  </w:r>
                  <w:r w:rsidRPr="00077623">
                    <w:rPr>
                      <w:rFonts w:eastAsia="標楷體"/>
                    </w:rPr>
                    <w:t xml:space="preserve">Cyclamate </w:t>
                  </w:r>
                  <w:r w:rsidRPr="00077623">
                    <w:rPr>
                      <w:rFonts w:eastAsia="標楷體"/>
                    </w:rPr>
                    <w:t>計為</w:t>
                  </w:r>
                  <w:smartTag w:uri="urn:schemas-microsoft-com:office:smarttags" w:element="chmetcnv">
                    <w:smartTagPr>
                      <w:attr w:name="UnitName" w:val="g"/>
                      <w:attr w:name="SourceValue" w:val="1.25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077623">
                      <w:rPr>
                        <w:rFonts w:eastAsia="標楷體"/>
                      </w:rPr>
                      <w:t>1.25g</w:t>
                    </w:r>
                  </w:smartTag>
                  <w:r w:rsidRPr="00077623">
                    <w:rPr>
                      <w:rFonts w:eastAsia="標楷體"/>
                    </w:rPr>
                    <w:t xml:space="preserve">/kg </w:t>
                  </w:r>
                  <w:r w:rsidRPr="00077623">
                    <w:rPr>
                      <w:rFonts w:eastAsia="標楷體"/>
                    </w:rPr>
                    <w:t>以下。</w:t>
                  </w:r>
                </w:p>
                <w:p w:rsidR="004226CC" w:rsidRPr="00C9600A" w:rsidRDefault="004226CC" w:rsidP="00420BE3">
                  <w:pPr>
                    <w:numPr>
                      <w:ilvl w:val="0"/>
                      <w:numId w:val="27"/>
                    </w:numPr>
                    <w:spacing w:line="0" w:lineRule="atLeast"/>
                    <w:ind w:left="193" w:hanging="193"/>
                    <w:rPr>
                      <w:rFonts w:eastAsia="標楷體"/>
                      <w:u w:val="single"/>
                    </w:rPr>
                  </w:pPr>
                  <w:proofErr w:type="gramStart"/>
                  <w:r w:rsidRPr="00C9600A">
                    <w:rPr>
                      <w:rFonts w:eastAsia="標楷體" w:hint="eastAsia"/>
                      <w:u w:val="single"/>
                    </w:rPr>
                    <w:t>本品可</w:t>
                  </w:r>
                  <w:proofErr w:type="gramEnd"/>
                  <w:r w:rsidRPr="00C9600A">
                    <w:rPr>
                      <w:rFonts w:eastAsia="標楷體" w:hint="eastAsia"/>
                      <w:u w:val="single"/>
                    </w:rPr>
                    <w:t>使用於液態膳食補充品，用量以</w:t>
                  </w:r>
                  <w:r w:rsidRPr="00C9600A">
                    <w:rPr>
                      <w:rFonts w:eastAsia="標楷體" w:hint="eastAsia"/>
                      <w:u w:val="single"/>
                    </w:rPr>
                    <w:t>Cyclamate</w:t>
                  </w:r>
                  <w:r w:rsidRPr="00C9600A">
                    <w:rPr>
                      <w:rFonts w:eastAsia="標楷體" w:hint="eastAsia"/>
                      <w:u w:val="single"/>
                    </w:rPr>
                    <w:t>計為</w:t>
                  </w:r>
                  <w:r w:rsidRPr="00C9600A">
                    <w:rPr>
                      <w:rFonts w:eastAsia="標楷體" w:hint="eastAsia"/>
                      <w:u w:val="single"/>
                    </w:rPr>
                    <w:t>0.4 g/L</w:t>
                  </w:r>
                  <w:r w:rsidR="00C9600A">
                    <w:rPr>
                      <w:rFonts w:eastAsia="標楷體" w:hint="eastAsia"/>
                      <w:u w:val="single"/>
                    </w:rPr>
                    <w:t>以下。</w:t>
                  </w:r>
                </w:p>
              </w:tc>
              <w:tc>
                <w:tcPr>
                  <w:tcW w:w="897" w:type="pct"/>
                </w:tcPr>
                <w:p w:rsidR="00077623" w:rsidRPr="003516E2" w:rsidRDefault="00420BE3" w:rsidP="00830CB6">
                  <w:pPr>
                    <w:spacing w:line="0" w:lineRule="atLeast"/>
                    <w:rPr>
                      <w:rFonts w:eastAsia="標楷體"/>
                    </w:rPr>
                  </w:pPr>
                  <w:r w:rsidRPr="00420BE3">
                    <w:rPr>
                      <w:rFonts w:eastAsia="標楷體" w:hint="eastAsia"/>
                    </w:rPr>
                    <w:t>使用於特殊營養食品時，必須事先獲得中央主管機關之核准。</w:t>
                  </w:r>
                </w:p>
              </w:tc>
            </w:tr>
            <w:tr w:rsidR="004226CC" w:rsidRPr="00C84052" w:rsidTr="00C9600A">
              <w:trPr>
                <w:trHeight w:val="1556"/>
              </w:trPr>
              <w:tc>
                <w:tcPr>
                  <w:tcW w:w="683" w:type="pct"/>
                </w:tcPr>
                <w:p w:rsidR="004226CC" w:rsidRPr="004226CC" w:rsidRDefault="004226CC" w:rsidP="004226CC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eastAsia="標楷體"/>
                    </w:rPr>
                  </w:pPr>
                  <w:r w:rsidRPr="004226CC">
                    <w:rPr>
                      <w:rFonts w:eastAsia="標楷體" w:hint="eastAsia"/>
                    </w:rPr>
                    <w:t>010</w:t>
                  </w:r>
                </w:p>
              </w:tc>
              <w:tc>
                <w:tcPr>
                  <w:tcW w:w="1203" w:type="pct"/>
                </w:tcPr>
                <w:p w:rsidR="004226CC" w:rsidRPr="004226CC" w:rsidRDefault="004226CC" w:rsidP="004226CC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eastAsia="標楷體"/>
                    </w:rPr>
                  </w:pPr>
                  <w:r w:rsidRPr="004226CC">
                    <w:rPr>
                      <w:rFonts w:eastAsia="標楷體"/>
                    </w:rPr>
                    <w:t>環己基（代）</w:t>
                  </w:r>
                  <w:proofErr w:type="gramStart"/>
                  <w:r w:rsidRPr="004226CC">
                    <w:rPr>
                      <w:rFonts w:eastAsia="標楷體"/>
                    </w:rPr>
                    <w:t>磺</w:t>
                  </w:r>
                  <w:proofErr w:type="gramEnd"/>
                  <w:r w:rsidRPr="004226CC">
                    <w:rPr>
                      <w:rFonts w:eastAsia="標楷體"/>
                    </w:rPr>
                    <w:t>醯胺酸鈣</w:t>
                  </w:r>
                  <w:r w:rsidRPr="004226CC">
                    <w:rPr>
                      <w:rFonts w:eastAsia="標楷體"/>
                    </w:rPr>
                    <w:t>Calcium Cyclamate</w:t>
                  </w:r>
                </w:p>
              </w:tc>
              <w:tc>
                <w:tcPr>
                  <w:tcW w:w="2217" w:type="pct"/>
                </w:tcPr>
                <w:p w:rsidR="004226CC" w:rsidRPr="00077623" w:rsidRDefault="004226CC" w:rsidP="00420BE3">
                  <w:pPr>
                    <w:numPr>
                      <w:ilvl w:val="0"/>
                      <w:numId w:val="30"/>
                    </w:numPr>
                    <w:spacing w:line="0" w:lineRule="atLeast"/>
                    <w:ind w:left="193" w:hanging="193"/>
                    <w:rPr>
                      <w:rFonts w:eastAsia="標楷體"/>
                    </w:rPr>
                  </w:pPr>
                  <w:proofErr w:type="gramStart"/>
                  <w:r w:rsidRPr="00077623">
                    <w:rPr>
                      <w:rFonts w:eastAsia="標楷體"/>
                    </w:rPr>
                    <w:t>本品可</w:t>
                  </w:r>
                  <w:proofErr w:type="gramEnd"/>
                  <w:r w:rsidRPr="00077623">
                    <w:rPr>
                      <w:rFonts w:eastAsia="標楷體"/>
                    </w:rPr>
                    <w:t>使用於瓜子</w:t>
                  </w:r>
                  <w:r w:rsidRPr="00077623">
                    <w:rPr>
                      <w:rFonts w:eastAsia="標楷體" w:hint="eastAsia"/>
                    </w:rPr>
                    <w:t>、</w:t>
                  </w:r>
                  <w:r w:rsidRPr="00077623">
                    <w:rPr>
                      <w:rFonts w:eastAsia="標楷體"/>
                    </w:rPr>
                    <w:t>蜜餞</w:t>
                  </w:r>
                  <w:r w:rsidRPr="00077623">
                    <w:rPr>
                      <w:rFonts w:eastAsia="標楷體" w:hint="eastAsia"/>
                    </w:rPr>
                    <w:t>及梅粉</w:t>
                  </w:r>
                  <w:r w:rsidRPr="00077623">
                    <w:rPr>
                      <w:rFonts w:eastAsia="標楷體"/>
                    </w:rPr>
                    <w:t>；用量以</w:t>
                  </w:r>
                  <w:r w:rsidRPr="00077623">
                    <w:rPr>
                      <w:rFonts w:eastAsia="標楷體"/>
                    </w:rPr>
                    <w:t xml:space="preserve"> Cyclamate </w:t>
                  </w:r>
                  <w:r w:rsidRPr="00077623">
                    <w:rPr>
                      <w:rFonts w:eastAsia="標楷體"/>
                    </w:rPr>
                    <w:t>計為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"/>
                      <w:attr w:name="UnitName" w:val="g"/>
                    </w:smartTagPr>
                    <w:r w:rsidRPr="00077623">
                      <w:rPr>
                        <w:rFonts w:eastAsia="標楷體"/>
                      </w:rPr>
                      <w:t>1.0g</w:t>
                    </w:r>
                  </w:smartTag>
                  <w:r w:rsidRPr="00077623">
                    <w:rPr>
                      <w:rFonts w:eastAsia="標楷體"/>
                    </w:rPr>
                    <w:t xml:space="preserve">/kg </w:t>
                  </w:r>
                  <w:r w:rsidRPr="00077623">
                    <w:rPr>
                      <w:rFonts w:eastAsia="標楷體"/>
                    </w:rPr>
                    <w:t>以下。</w:t>
                  </w:r>
                </w:p>
                <w:p w:rsidR="004226CC" w:rsidRPr="00077623" w:rsidRDefault="004226CC" w:rsidP="00420BE3">
                  <w:pPr>
                    <w:numPr>
                      <w:ilvl w:val="0"/>
                      <w:numId w:val="30"/>
                    </w:numPr>
                    <w:spacing w:line="0" w:lineRule="atLeast"/>
                    <w:ind w:left="193" w:hanging="193"/>
                    <w:rPr>
                      <w:rFonts w:eastAsia="標楷體"/>
                    </w:rPr>
                  </w:pPr>
                  <w:proofErr w:type="gramStart"/>
                  <w:r w:rsidRPr="00077623">
                    <w:rPr>
                      <w:rFonts w:eastAsia="標楷體"/>
                    </w:rPr>
                    <w:t>本品可</w:t>
                  </w:r>
                  <w:proofErr w:type="gramEnd"/>
                  <w:r w:rsidRPr="00077623">
                    <w:rPr>
                      <w:rFonts w:eastAsia="標楷體"/>
                    </w:rPr>
                    <w:t>使用於碳酸飲料；用量以</w:t>
                  </w:r>
                  <w:r w:rsidRPr="00077623">
                    <w:rPr>
                      <w:rFonts w:eastAsia="標楷體"/>
                    </w:rPr>
                    <w:t xml:space="preserve">Cyclamate </w:t>
                  </w:r>
                  <w:r w:rsidRPr="00077623">
                    <w:rPr>
                      <w:rFonts w:eastAsia="標楷體"/>
                    </w:rPr>
                    <w:t>計為</w:t>
                  </w:r>
                  <w:smartTag w:uri="urn:schemas-microsoft-com:office:smarttags" w:element="chmetcnv">
                    <w:smartTagPr>
                      <w:attr w:name="UnitName" w:val="g"/>
                      <w:attr w:name="SourceValue" w:val="0.2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077623">
                      <w:rPr>
                        <w:rFonts w:eastAsia="標楷體"/>
                      </w:rPr>
                      <w:t>0.2g</w:t>
                    </w:r>
                  </w:smartTag>
                  <w:r w:rsidRPr="00077623">
                    <w:rPr>
                      <w:rFonts w:eastAsia="標楷體"/>
                    </w:rPr>
                    <w:t xml:space="preserve">/kg </w:t>
                  </w:r>
                  <w:r w:rsidRPr="00077623">
                    <w:rPr>
                      <w:rFonts w:eastAsia="標楷體"/>
                    </w:rPr>
                    <w:t>以下。</w:t>
                  </w:r>
                </w:p>
                <w:p w:rsidR="004226CC" w:rsidRPr="00077623" w:rsidRDefault="004226CC" w:rsidP="00420BE3">
                  <w:pPr>
                    <w:numPr>
                      <w:ilvl w:val="0"/>
                      <w:numId w:val="30"/>
                    </w:numPr>
                    <w:spacing w:line="0" w:lineRule="atLeast"/>
                    <w:ind w:left="193" w:hanging="193"/>
                    <w:rPr>
                      <w:rFonts w:eastAsia="標楷體"/>
                    </w:rPr>
                  </w:pPr>
                  <w:proofErr w:type="gramStart"/>
                  <w:r w:rsidRPr="00077623">
                    <w:rPr>
                      <w:rFonts w:eastAsia="標楷體"/>
                    </w:rPr>
                    <w:t>本品可</w:t>
                  </w:r>
                  <w:proofErr w:type="gramEnd"/>
                  <w:r w:rsidRPr="00077623">
                    <w:rPr>
                      <w:rFonts w:eastAsia="標楷體"/>
                    </w:rPr>
                    <w:t>使用於代</w:t>
                  </w:r>
                  <w:proofErr w:type="gramStart"/>
                  <w:r w:rsidRPr="00077623">
                    <w:rPr>
                      <w:rFonts w:eastAsia="標楷體"/>
                    </w:rPr>
                    <w:t>糖錠劑及</w:t>
                  </w:r>
                  <w:proofErr w:type="gramEnd"/>
                  <w:r w:rsidRPr="00077623">
                    <w:rPr>
                      <w:rFonts w:eastAsia="標楷體"/>
                    </w:rPr>
                    <w:t>粉末。</w:t>
                  </w:r>
                </w:p>
                <w:p w:rsidR="004226CC" w:rsidRPr="00077623" w:rsidRDefault="004226CC" w:rsidP="00420BE3">
                  <w:pPr>
                    <w:numPr>
                      <w:ilvl w:val="0"/>
                      <w:numId w:val="30"/>
                    </w:numPr>
                    <w:spacing w:line="0" w:lineRule="atLeast"/>
                    <w:ind w:left="193" w:hanging="193"/>
                    <w:rPr>
                      <w:rFonts w:eastAsia="標楷體"/>
                    </w:rPr>
                  </w:pPr>
                  <w:proofErr w:type="gramStart"/>
                  <w:r w:rsidRPr="00077623">
                    <w:rPr>
                      <w:rFonts w:eastAsia="標楷體"/>
                    </w:rPr>
                    <w:t>本品可</w:t>
                  </w:r>
                  <w:proofErr w:type="gramEnd"/>
                  <w:r w:rsidRPr="00077623">
                    <w:rPr>
                      <w:rFonts w:eastAsia="標楷體"/>
                    </w:rPr>
                    <w:t>使用於特</w:t>
                  </w:r>
                  <w:r w:rsidRPr="00077623">
                    <w:rPr>
                      <w:rFonts w:eastAsia="標楷體"/>
                    </w:rPr>
                    <w:lastRenderedPageBreak/>
                    <w:t>殊營養食品。</w:t>
                  </w:r>
                </w:p>
                <w:p w:rsidR="004226CC" w:rsidRDefault="004226CC" w:rsidP="00420BE3">
                  <w:pPr>
                    <w:numPr>
                      <w:ilvl w:val="0"/>
                      <w:numId w:val="30"/>
                    </w:numPr>
                    <w:spacing w:line="0" w:lineRule="atLeast"/>
                    <w:ind w:left="193" w:hanging="193"/>
                    <w:rPr>
                      <w:rFonts w:eastAsia="標楷體"/>
                    </w:rPr>
                  </w:pPr>
                  <w:proofErr w:type="gramStart"/>
                  <w:r w:rsidRPr="00077623">
                    <w:rPr>
                      <w:rFonts w:eastAsia="標楷體"/>
                    </w:rPr>
                    <w:t>本品可</w:t>
                  </w:r>
                  <w:proofErr w:type="gramEnd"/>
                  <w:r w:rsidRPr="00077623">
                    <w:rPr>
                      <w:rFonts w:eastAsia="標楷體"/>
                    </w:rPr>
                    <w:t>使用於膠囊狀、錠狀食品；用量以</w:t>
                  </w:r>
                  <w:r w:rsidRPr="00077623">
                    <w:rPr>
                      <w:rFonts w:eastAsia="標楷體"/>
                    </w:rPr>
                    <w:t xml:space="preserve">Cyclamate </w:t>
                  </w:r>
                  <w:r w:rsidRPr="00077623">
                    <w:rPr>
                      <w:rFonts w:eastAsia="標楷體"/>
                    </w:rPr>
                    <w:t>計為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.25"/>
                      <w:attr w:name="UnitName" w:val="g"/>
                    </w:smartTagPr>
                    <w:r w:rsidRPr="00077623">
                      <w:rPr>
                        <w:rFonts w:eastAsia="標楷體"/>
                      </w:rPr>
                      <w:t>1.25g</w:t>
                    </w:r>
                  </w:smartTag>
                  <w:r w:rsidRPr="00077623">
                    <w:rPr>
                      <w:rFonts w:eastAsia="標楷體"/>
                    </w:rPr>
                    <w:t xml:space="preserve">/kg </w:t>
                  </w:r>
                  <w:r w:rsidRPr="00077623">
                    <w:rPr>
                      <w:rFonts w:eastAsia="標楷體"/>
                    </w:rPr>
                    <w:t>以下。</w:t>
                  </w:r>
                </w:p>
                <w:p w:rsidR="004226CC" w:rsidRPr="004226CC" w:rsidRDefault="00C9600A" w:rsidP="004226CC">
                  <w:pPr>
                    <w:numPr>
                      <w:ilvl w:val="0"/>
                      <w:numId w:val="30"/>
                    </w:numPr>
                    <w:spacing w:line="0" w:lineRule="atLeast"/>
                    <w:ind w:left="193" w:hanging="193"/>
                    <w:rPr>
                      <w:rFonts w:eastAsia="標楷體"/>
                      <w:u w:val="single"/>
                    </w:rPr>
                  </w:pPr>
                  <w:proofErr w:type="gramStart"/>
                  <w:r w:rsidRPr="00C9600A">
                    <w:rPr>
                      <w:rFonts w:eastAsia="標楷體" w:hint="eastAsia"/>
                      <w:u w:val="single"/>
                    </w:rPr>
                    <w:t>本品可</w:t>
                  </w:r>
                  <w:proofErr w:type="gramEnd"/>
                  <w:r w:rsidRPr="00C9600A">
                    <w:rPr>
                      <w:rFonts w:eastAsia="標楷體" w:hint="eastAsia"/>
                      <w:u w:val="single"/>
                    </w:rPr>
                    <w:t>使用於液態膳食補充品，用量以</w:t>
                  </w:r>
                  <w:r w:rsidRPr="00C9600A">
                    <w:rPr>
                      <w:rFonts w:eastAsia="標楷體" w:hint="eastAsia"/>
                      <w:u w:val="single"/>
                    </w:rPr>
                    <w:t>Cyclamate</w:t>
                  </w:r>
                  <w:r w:rsidRPr="00C9600A">
                    <w:rPr>
                      <w:rFonts w:eastAsia="標楷體" w:hint="eastAsia"/>
                      <w:u w:val="single"/>
                    </w:rPr>
                    <w:t>計為</w:t>
                  </w:r>
                  <w:r w:rsidRPr="00C9600A">
                    <w:rPr>
                      <w:rFonts w:eastAsia="標楷體" w:hint="eastAsia"/>
                      <w:u w:val="single"/>
                    </w:rPr>
                    <w:t>0.4 g/L</w:t>
                  </w:r>
                  <w:r>
                    <w:rPr>
                      <w:rFonts w:eastAsia="標楷體" w:hint="eastAsia"/>
                      <w:u w:val="single"/>
                    </w:rPr>
                    <w:t>以下。</w:t>
                  </w:r>
                </w:p>
              </w:tc>
              <w:tc>
                <w:tcPr>
                  <w:tcW w:w="897" w:type="pct"/>
                </w:tcPr>
                <w:p w:rsidR="004226CC" w:rsidRPr="003516E2" w:rsidRDefault="004226CC" w:rsidP="00830CB6">
                  <w:pPr>
                    <w:spacing w:line="0" w:lineRule="atLeast"/>
                    <w:rPr>
                      <w:rFonts w:eastAsia="標楷體"/>
                    </w:rPr>
                  </w:pPr>
                  <w:r w:rsidRPr="00420BE3">
                    <w:rPr>
                      <w:rFonts w:eastAsia="標楷體" w:hint="eastAsia"/>
                    </w:rPr>
                    <w:lastRenderedPageBreak/>
                    <w:t>使用於特殊營養食品時，必須事先獲得中央主管機關之核准。</w:t>
                  </w:r>
                  <w:r w:rsidRPr="003516E2">
                    <w:rPr>
                      <w:rFonts w:eastAsia="標楷體"/>
                    </w:rPr>
                    <w:t xml:space="preserve">  </w:t>
                  </w:r>
                </w:p>
              </w:tc>
            </w:tr>
          </w:tbl>
          <w:p w:rsidR="003516E2" w:rsidRPr="00830CB6" w:rsidRDefault="003516E2" w:rsidP="00830CB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2248" w:type="pct"/>
            <w:shd w:val="clear" w:color="auto" w:fill="auto"/>
          </w:tcPr>
          <w:p w:rsidR="003516E2" w:rsidRPr="00830CB6" w:rsidRDefault="00077623" w:rsidP="00830CB6">
            <w:pPr>
              <w:rPr>
                <w:rFonts w:eastAsia="標楷體"/>
              </w:rPr>
            </w:pPr>
            <w:r w:rsidRPr="00830CB6">
              <w:rPr>
                <w:rFonts w:eastAsia="標楷體" w:hint="eastAsia"/>
              </w:rPr>
              <w:lastRenderedPageBreak/>
              <w:t>第</w:t>
            </w:r>
            <w:r w:rsidRPr="00830CB6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十一</w:t>
            </w:r>
            <w:r w:rsidRPr="00830CB6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之一</w:t>
            </w:r>
            <w:r w:rsidRPr="00830CB6">
              <w:rPr>
                <w:rFonts w:eastAsia="標楷體" w:hint="eastAsia"/>
              </w:rPr>
              <w:t>類</w:t>
            </w:r>
            <w:r w:rsidRPr="00830CB6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甜味</w:t>
            </w:r>
            <w:r w:rsidRPr="00830CB6">
              <w:rPr>
                <w:rFonts w:eastAsia="標楷體" w:hint="eastAsia"/>
              </w:rPr>
              <w:t>劑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27"/>
              <w:gridCol w:w="1110"/>
              <w:gridCol w:w="2048"/>
              <w:gridCol w:w="833"/>
            </w:tblGrid>
            <w:tr w:rsidR="003516E2" w:rsidRPr="00C84052" w:rsidTr="00C9600A">
              <w:tc>
                <w:tcPr>
                  <w:tcW w:w="679" w:type="pct"/>
                  <w:vAlign w:val="center"/>
                </w:tcPr>
                <w:p w:rsidR="003516E2" w:rsidRPr="00C84052" w:rsidRDefault="003516E2" w:rsidP="00830CB6">
                  <w:pPr>
                    <w:spacing w:line="0" w:lineRule="atLeast"/>
                    <w:jc w:val="center"/>
                    <w:rPr>
                      <w:rFonts w:eastAsia="標楷體"/>
                    </w:rPr>
                  </w:pPr>
                  <w:r w:rsidRPr="00C84052">
                    <w:rPr>
                      <w:rFonts w:eastAsia="標楷體" w:hint="eastAsia"/>
                    </w:rPr>
                    <w:t>編號</w:t>
                  </w:r>
                </w:p>
              </w:tc>
              <w:tc>
                <w:tcPr>
                  <w:tcW w:w="1202" w:type="pct"/>
                  <w:vAlign w:val="center"/>
                </w:tcPr>
                <w:p w:rsidR="003516E2" w:rsidRPr="00C84052" w:rsidRDefault="003516E2" w:rsidP="00830CB6">
                  <w:pPr>
                    <w:spacing w:line="0" w:lineRule="atLeast"/>
                    <w:jc w:val="center"/>
                    <w:rPr>
                      <w:rFonts w:eastAsia="標楷體"/>
                    </w:rPr>
                  </w:pPr>
                  <w:r w:rsidRPr="00C84052">
                    <w:rPr>
                      <w:rFonts w:eastAsia="標楷體" w:hint="eastAsia"/>
                    </w:rPr>
                    <w:t>品名</w:t>
                  </w:r>
                </w:p>
              </w:tc>
              <w:tc>
                <w:tcPr>
                  <w:tcW w:w="2217" w:type="pct"/>
                  <w:vAlign w:val="center"/>
                </w:tcPr>
                <w:p w:rsidR="003516E2" w:rsidRPr="00C84052" w:rsidRDefault="003516E2" w:rsidP="00830CB6">
                  <w:pPr>
                    <w:spacing w:line="0" w:lineRule="atLeast"/>
                    <w:jc w:val="center"/>
                    <w:rPr>
                      <w:rFonts w:eastAsia="標楷體"/>
                    </w:rPr>
                  </w:pPr>
                  <w:r w:rsidRPr="00C84052">
                    <w:rPr>
                      <w:rFonts w:eastAsia="標楷體" w:hint="eastAsia"/>
                    </w:rPr>
                    <w:t>使用範圍及限量</w:t>
                  </w:r>
                </w:p>
              </w:tc>
              <w:tc>
                <w:tcPr>
                  <w:tcW w:w="902" w:type="pct"/>
                  <w:vAlign w:val="center"/>
                </w:tcPr>
                <w:p w:rsidR="003516E2" w:rsidRPr="00C84052" w:rsidRDefault="003516E2" w:rsidP="00830CB6">
                  <w:pPr>
                    <w:spacing w:line="0" w:lineRule="atLeast"/>
                    <w:jc w:val="center"/>
                    <w:rPr>
                      <w:rFonts w:eastAsia="標楷體"/>
                    </w:rPr>
                  </w:pPr>
                  <w:r w:rsidRPr="00C84052">
                    <w:rPr>
                      <w:rFonts w:eastAsia="標楷體" w:hint="eastAsia"/>
                    </w:rPr>
                    <w:t>使用限制</w:t>
                  </w:r>
                </w:p>
              </w:tc>
            </w:tr>
            <w:tr w:rsidR="00077623" w:rsidRPr="00C84052" w:rsidTr="00C9600A">
              <w:trPr>
                <w:trHeight w:val="5901"/>
              </w:trPr>
              <w:tc>
                <w:tcPr>
                  <w:tcW w:w="679" w:type="pct"/>
                </w:tcPr>
                <w:p w:rsidR="00077623" w:rsidRPr="00077623" w:rsidRDefault="00077623" w:rsidP="001E6927">
                  <w:pPr>
                    <w:spacing w:line="0" w:lineRule="atLeast"/>
                    <w:rPr>
                      <w:rFonts w:eastAsia="標楷體"/>
                    </w:rPr>
                  </w:pPr>
                  <w:r w:rsidRPr="00077623">
                    <w:rPr>
                      <w:rFonts w:eastAsia="標楷體" w:hint="eastAsia"/>
                    </w:rPr>
                    <w:t>007</w:t>
                  </w:r>
                </w:p>
              </w:tc>
              <w:tc>
                <w:tcPr>
                  <w:tcW w:w="1202" w:type="pct"/>
                </w:tcPr>
                <w:p w:rsidR="00077623" w:rsidRPr="00077623" w:rsidRDefault="00077623" w:rsidP="001E6927">
                  <w:pPr>
                    <w:spacing w:line="0" w:lineRule="atLeast"/>
                    <w:rPr>
                      <w:rFonts w:eastAsia="標楷體"/>
                    </w:rPr>
                  </w:pPr>
                  <w:r w:rsidRPr="00077623">
                    <w:rPr>
                      <w:rFonts w:eastAsia="標楷體" w:hint="eastAsia"/>
                    </w:rPr>
                    <w:t>糖精</w:t>
                  </w:r>
                </w:p>
                <w:p w:rsidR="00077623" w:rsidRPr="003516E2" w:rsidRDefault="00077623" w:rsidP="001E6927">
                  <w:pPr>
                    <w:spacing w:line="0" w:lineRule="atLeast"/>
                    <w:rPr>
                      <w:rFonts w:eastAsia="標楷體"/>
                    </w:rPr>
                  </w:pPr>
                  <w:r w:rsidRPr="00077623">
                    <w:rPr>
                      <w:rFonts w:eastAsia="標楷體"/>
                    </w:rPr>
                    <w:t>Saccharin</w:t>
                  </w:r>
                </w:p>
              </w:tc>
              <w:tc>
                <w:tcPr>
                  <w:tcW w:w="2217" w:type="pct"/>
                </w:tcPr>
                <w:p w:rsidR="00077623" w:rsidRPr="00077623" w:rsidRDefault="00077623" w:rsidP="00077623">
                  <w:pPr>
                    <w:numPr>
                      <w:ilvl w:val="0"/>
                      <w:numId w:val="24"/>
                    </w:numPr>
                    <w:spacing w:line="0" w:lineRule="atLeast"/>
                    <w:ind w:left="193" w:hanging="193"/>
                    <w:rPr>
                      <w:rFonts w:eastAsia="標楷體"/>
                    </w:rPr>
                  </w:pPr>
                  <w:proofErr w:type="gramStart"/>
                  <w:r w:rsidRPr="00077623">
                    <w:rPr>
                      <w:rFonts w:eastAsia="標楷體" w:hint="eastAsia"/>
                    </w:rPr>
                    <w:t>本品可</w:t>
                  </w:r>
                  <w:proofErr w:type="gramEnd"/>
                  <w:r w:rsidRPr="00077623">
                    <w:rPr>
                      <w:rFonts w:eastAsia="標楷體" w:hint="eastAsia"/>
                    </w:rPr>
                    <w:t>使用於瓜子、蜜餞及梅粉；用量以</w:t>
                  </w:r>
                  <w:r w:rsidRPr="00077623">
                    <w:rPr>
                      <w:rFonts w:eastAsia="標楷體" w:hint="eastAsia"/>
                    </w:rPr>
                    <w:t>Saccharin</w:t>
                  </w:r>
                  <w:r w:rsidRPr="00077623">
                    <w:rPr>
                      <w:rFonts w:eastAsia="標楷體" w:hint="eastAsia"/>
                    </w:rPr>
                    <w:t>計為</w:t>
                  </w:r>
                  <w:r w:rsidRPr="00077623">
                    <w:rPr>
                      <w:rFonts w:eastAsia="標楷體" w:hint="eastAsia"/>
                    </w:rPr>
                    <w:t xml:space="preserve">2.0g/kg </w:t>
                  </w:r>
                  <w:r w:rsidRPr="00077623">
                    <w:rPr>
                      <w:rFonts w:eastAsia="標楷體" w:hint="eastAsia"/>
                    </w:rPr>
                    <w:t>以下。</w:t>
                  </w:r>
                </w:p>
                <w:p w:rsidR="00077623" w:rsidRPr="00077623" w:rsidRDefault="00077623" w:rsidP="00077623">
                  <w:pPr>
                    <w:numPr>
                      <w:ilvl w:val="0"/>
                      <w:numId w:val="24"/>
                    </w:numPr>
                    <w:spacing w:line="0" w:lineRule="atLeast"/>
                    <w:ind w:left="193" w:hanging="193"/>
                    <w:rPr>
                      <w:rFonts w:eastAsia="標楷體"/>
                    </w:rPr>
                  </w:pPr>
                  <w:proofErr w:type="gramStart"/>
                  <w:r w:rsidRPr="00077623">
                    <w:rPr>
                      <w:rFonts w:eastAsia="標楷體" w:hint="eastAsia"/>
                    </w:rPr>
                    <w:t>本品可</w:t>
                  </w:r>
                  <w:proofErr w:type="gramEnd"/>
                  <w:r w:rsidRPr="00077623">
                    <w:rPr>
                      <w:rFonts w:eastAsia="標楷體" w:hint="eastAsia"/>
                    </w:rPr>
                    <w:t>使用於碳酸飲料；用量以</w:t>
                  </w:r>
                  <w:r w:rsidRPr="00077623">
                    <w:rPr>
                      <w:rFonts w:eastAsia="標楷體" w:hint="eastAsia"/>
                    </w:rPr>
                    <w:t xml:space="preserve">Saccharin </w:t>
                  </w:r>
                  <w:r w:rsidRPr="00077623">
                    <w:rPr>
                      <w:rFonts w:eastAsia="標楷體" w:hint="eastAsia"/>
                    </w:rPr>
                    <w:t>計為</w:t>
                  </w:r>
                  <w:r w:rsidRPr="00077623">
                    <w:rPr>
                      <w:rFonts w:eastAsia="標楷體" w:hint="eastAsia"/>
                    </w:rPr>
                    <w:t xml:space="preserve">0.2g/kg </w:t>
                  </w:r>
                  <w:r w:rsidRPr="00077623">
                    <w:rPr>
                      <w:rFonts w:eastAsia="標楷體" w:hint="eastAsia"/>
                    </w:rPr>
                    <w:t>以下。</w:t>
                  </w:r>
                </w:p>
                <w:p w:rsidR="00077623" w:rsidRPr="00077623" w:rsidRDefault="00077623" w:rsidP="00077623">
                  <w:pPr>
                    <w:numPr>
                      <w:ilvl w:val="0"/>
                      <w:numId w:val="24"/>
                    </w:numPr>
                    <w:spacing w:line="0" w:lineRule="atLeast"/>
                    <w:ind w:left="193" w:hanging="193"/>
                    <w:rPr>
                      <w:rFonts w:eastAsia="標楷體"/>
                    </w:rPr>
                  </w:pPr>
                  <w:proofErr w:type="gramStart"/>
                  <w:r w:rsidRPr="00077623">
                    <w:rPr>
                      <w:rFonts w:eastAsia="標楷體" w:hint="eastAsia"/>
                    </w:rPr>
                    <w:t>本品可</w:t>
                  </w:r>
                  <w:proofErr w:type="gramEnd"/>
                  <w:r w:rsidRPr="00077623">
                    <w:rPr>
                      <w:rFonts w:eastAsia="標楷體" w:hint="eastAsia"/>
                    </w:rPr>
                    <w:t>使用於代</w:t>
                  </w:r>
                  <w:proofErr w:type="gramStart"/>
                  <w:r w:rsidRPr="00077623">
                    <w:rPr>
                      <w:rFonts w:eastAsia="標楷體" w:hint="eastAsia"/>
                    </w:rPr>
                    <w:t>糖錠劑及</w:t>
                  </w:r>
                  <w:proofErr w:type="gramEnd"/>
                  <w:r w:rsidRPr="00077623">
                    <w:rPr>
                      <w:rFonts w:eastAsia="標楷體" w:hint="eastAsia"/>
                    </w:rPr>
                    <w:t>粉末。</w:t>
                  </w:r>
                </w:p>
                <w:p w:rsidR="00077623" w:rsidRPr="00077623" w:rsidRDefault="00077623" w:rsidP="00077623">
                  <w:pPr>
                    <w:numPr>
                      <w:ilvl w:val="0"/>
                      <w:numId w:val="24"/>
                    </w:numPr>
                    <w:spacing w:line="0" w:lineRule="atLeast"/>
                    <w:ind w:left="193" w:hanging="193"/>
                    <w:rPr>
                      <w:rFonts w:eastAsia="標楷體"/>
                    </w:rPr>
                  </w:pPr>
                  <w:proofErr w:type="gramStart"/>
                  <w:r w:rsidRPr="00077623">
                    <w:rPr>
                      <w:rFonts w:eastAsia="標楷體" w:hint="eastAsia"/>
                    </w:rPr>
                    <w:t>本品可</w:t>
                  </w:r>
                  <w:proofErr w:type="gramEnd"/>
                  <w:r w:rsidRPr="00077623">
                    <w:rPr>
                      <w:rFonts w:eastAsia="標楷體" w:hint="eastAsia"/>
                    </w:rPr>
                    <w:t>使用於特殊營養食品。</w:t>
                  </w:r>
                </w:p>
                <w:p w:rsidR="004226CC" w:rsidRDefault="00077623" w:rsidP="00C9600A">
                  <w:pPr>
                    <w:numPr>
                      <w:ilvl w:val="0"/>
                      <w:numId w:val="24"/>
                    </w:numPr>
                    <w:spacing w:line="0" w:lineRule="atLeast"/>
                    <w:ind w:left="193" w:hanging="193"/>
                    <w:rPr>
                      <w:rFonts w:eastAsia="標楷體"/>
                    </w:rPr>
                  </w:pPr>
                  <w:proofErr w:type="gramStart"/>
                  <w:r w:rsidRPr="00077623">
                    <w:rPr>
                      <w:rFonts w:eastAsia="標楷體" w:hint="eastAsia"/>
                    </w:rPr>
                    <w:t>本品可</w:t>
                  </w:r>
                  <w:proofErr w:type="gramEnd"/>
                  <w:r w:rsidRPr="00077623">
                    <w:rPr>
                      <w:rFonts w:eastAsia="標楷體" w:hint="eastAsia"/>
                    </w:rPr>
                    <w:t>使用於膠囊狀、錠狀食品；用量以</w:t>
                  </w:r>
                  <w:r w:rsidRPr="00077623">
                    <w:rPr>
                      <w:rFonts w:eastAsia="標楷體" w:hint="eastAsia"/>
                    </w:rPr>
                    <w:t xml:space="preserve">Saccharin </w:t>
                  </w:r>
                  <w:r w:rsidRPr="00077623">
                    <w:rPr>
                      <w:rFonts w:eastAsia="標楷體" w:hint="eastAsia"/>
                    </w:rPr>
                    <w:t>計為</w:t>
                  </w:r>
                  <w:r w:rsidRPr="00077623">
                    <w:rPr>
                      <w:rFonts w:eastAsia="標楷體" w:hint="eastAsia"/>
                    </w:rPr>
                    <w:t>1.2 g/kg</w:t>
                  </w:r>
                  <w:r w:rsidRPr="00077623">
                    <w:rPr>
                      <w:rFonts w:eastAsia="標楷體" w:hint="eastAsia"/>
                    </w:rPr>
                    <w:t>以下。</w:t>
                  </w:r>
                </w:p>
                <w:p w:rsidR="00C9600A" w:rsidRDefault="00C9600A" w:rsidP="00C9600A">
                  <w:pPr>
                    <w:spacing w:line="0" w:lineRule="atLeast"/>
                    <w:ind w:left="193"/>
                    <w:rPr>
                      <w:rFonts w:eastAsia="標楷體"/>
                    </w:rPr>
                  </w:pPr>
                </w:p>
                <w:p w:rsidR="00C9600A" w:rsidRDefault="00C9600A" w:rsidP="00C9600A">
                  <w:pPr>
                    <w:spacing w:line="0" w:lineRule="atLeast"/>
                    <w:ind w:left="193"/>
                    <w:rPr>
                      <w:rFonts w:eastAsia="標楷體"/>
                    </w:rPr>
                  </w:pPr>
                </w:p>
                <w:p w:rsidR="00C9600A" w:rsidRDefault="00C9600A" w:rsidP="00C9600A">
                  <w:pPr>
                    <w:spacing w:line="0" w:lineRule="atLeast"/>
                    <w:ind w:left="193"/>
                    <w:rPr>
                      <w:rFonts w:eastAsia="標楷體"/>
                    </w:rPr>
                  </w:pPr>
                </w:p>
                <w:p w:rsidR="00C9600A" w:rsidRDefault="00C9600A" w:rsidP="00C9600A">
                  <w:pPr>
                    <w:spacing w:line="0" w:lineRule="atLeast"/>
                    <w:ind w:left="193"/>
                    <w:rPr>
                      <w:rFonts w:eastAsia="標楷體"/>
                    </w:rPr>
                  </w:pPr>
                </w:p>
                <w:p w:rsidR="00C9600A" w:rsidRDefault="00C9600A" w:rsidP="00C9600A">
                  <w:pPr>
                    <w:spacing w:line="0" w:lineRule="atLeast"/>
                    <w:ind w:left="193"/>
                    <w:rPr>
                      <w:rFonts w:eastAsia="標楷體"/>
                    </w:rPr>
                  </w:pPr>
                </w:p>
                <w:p w:rsidR="00C9600A" w:rsidRPr="00C9600A" w:rsidRDefault="00C9600A" w:rsidP="00C9600A">
                  <w:pPr>
                    <w:spacing w:line="0" w:lineRule="atLeast"/>
                    <w:ind w:left="193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902" w:type="pct"/>
                </w:tcPr>
                <w:p w:rsidR="00077623" w:rsidRPr="003516E2" w:rsidRDefault="00077623" w:rsidP="001E6927">
                  <w:pPr>
                    <w:spacing w:line="0" w:lineRule="atLeast"/>
                    <w:rPr>
                      <w:rFonts w:eastAsia="標楷體"/>
                    </w:rPr>
                  </w:pPr>
                  <w:r w:rsidRPr="00077623">
                    <w:rPr>
                      <w:rFonts w:eastAsia="標楷體" w:hint="eastAsia"/>
                    </w:rPr>
                    <w:t>使用於特殊營養食品時，必須事先獲得中央主管機關之核准。</w:t>
                  </w:r>
                  <w:r w:rsidRPr="003516E2">
                    <w:rPr>
                      <w:rFonts w:eastAsia="標楷體"/>
                    </w:rPr>
                    <w:t xml:space="preserve">  </w:t>
                  </w:r>
                </w:p>
              </w:tc>
            </w:tr>
            <w:tr w:rsidR="00C9600A" w:rsidRPr="00C84052" w:rsidTr="00C9600A">
              <w:trPr>
                <w:trHeight w:val="963"/>
              </w:trPr>
              <w:tc>
                <w:tcPr>
                  <w:tcW w:w="679" w:type="pct"/>
                </w:tcPr>
                <w:p w:rsidR="00C9600A" w:rsidRPr="00077623" w:rsidRDefault="00C9600A" w:rsidP="001E6927">
                  <w:pPr>
                    <w:spacing w:line="0" w:lineRule="atLeast"/>
                    <w:rPr>
                      <w:rFonts w:eastAsia="標楷體"/>
                    </w:rPr>
                  </w:pPr>
                  <w:r w:rsidRPr="00077623">
                    <w:rPr>
                      <w:rFonts w:eastAsia="標楷體" w:hint="eastAsia"/>
                    </w:rPr>
                    <w:t>008</w:t>
                  </w:r>
                </w:p>
              </w:tc>
              <w:tc>
                <w:tcPr>
                  <w:tcW w:w="1202" w:type="pct"/>
                </w:tcPr>
                <w:p w:rsidR="00C9600A" w:rsidRPr="00077623" w:rsidRDefault="00C9600A" w:rsidP="001E6927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eastAsia="標楷體"/>
                    </w:rPr>
                  </w:pPr>
                  <w:r w:rsidRPr="00077623">
                    <w:rPr>
                      <w:rFonts w:eastAsia="標楷體"/>
                    </w:rPr>
                    <w:t>糖精鈉鹽</w:t>
                  </w:r>
                </w:p>
                <w:p w:rsidR="00C9600A" w:rsidRPr="00077623" w:rsidRDefault="00C9600A" w:rsidP="001E6927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eastAsia="標楷體"/>
                    </w:rPr>
                  </w:pPr>
                  <w:r w:rsidRPr="00077623">
                    <w:rPr>
                      <w:rFonts w:eastAsia="標楷體"/>
                    </w:rPr>
                    <w:t>Sodium Saccharin</w:t>
                  </w:r>
                </w:p>
              </w:tc>
              <w:tc>
                <w:tcPr>
                  <w:tcW w:w="2217" w:type="pct"/>
                </w:tcPr>
                <w:p w:rsidR="00C9600A" w:rsidRPr="00077623" w:rsidRDefault="00C9600A" w:rsidP="00C9600A">
                  <w:pPr>
                    <w:numPr>
                      <w:ilvl w:val="0"/>
                      <w:numId w:val="32"/>
                    </w:numPr>
                    <w:spacing w:line="0" w:lineRule="atLeast"/>
                    <w:ind w:left="193" w:hanging="193"/>
                    <w:rPr>
                      <w:rFonts w:eastAsia="標楷體"/>
                    </w:rPr>
                  </w:pPr>
                  <w:proofErr w:type="gramStart"/>
                  <w:r w:rsidRPr="00077623">
                    <w:rPr>
                      <w:rFonts w:eastAsia="標楷體" w:hint="eastAsia"/>
                    </w:rPr>
                    <w:t>本品可</w:t>
                  </w:r>
                  <w:proofErr w:type="gramEnd"/>
                  <w:r w:rsidRPr="00077623">
                    <w:rPr>
                      <w:rFonts w:eastAsia="標楷體" w:hint="eastAsia"/>
                    </w:rPr>
                    <w:t>使用於瓜子、蜜餞及梅粉；用量以</w:t>
                  </w:r>
                  <w:r w:rsidRPr="00077623">
                    <w:rPr>
                      <w:rFonts w:eastAsia="標楷體" w:hint="eastAsia"/>
                    </w:rPr>
                    <w:t>Saccharin</w:t>
                  </w:r>
                  <w:r w:rsidRPr="00077623">
                    <w:rPr>
                      <w:rFonts w:eastAsia="標楷體" w:hint="eastAsia"/>
                    </w:rPr>
                    <w:t>計為</w:t>
                  </w:r>
                  <w:r w:rsidRPr="00077623">
                    <w:rPr>
                      <w:rFonts w:eastAsia="標楷體" w:hint="eastAsia"/>
                    </w:rPr>
                    <w:t xml:space="preserve">2.0g/kg </w:t>
                  </w:r>
                  <w:r w:rsidRPr="00077623">
                    <w:rPr>
                      <w:rFonts w:eastAsia="標楷體" w:hint="eastAsia"/>
                    </w:rPr>
                    <w:t>以下。</w:t>
                  </w:r>
                </w:p>
                <w:p w:rsidR="00C9600A" w:rsidRPr="00077623" w:rsidRDefault="00C9600A" w:rsidP="00C9600A">
                  <w:pPr>
                    <w:numPr>
                      <w:ilvl w:val="0"/>
                      <w:numId w:val="32"/>
                    </w:numPr>
                    <w:spacing w:line="0" w:lineRule="atLeast"/>
                    <w:ind w:left="193" w:hanging="193"/>
                    <w:rPr>
                      <w:rFonts w:eastAsia="標楷體"/>
                    </w:rPr>
                  </w:pPr>
                  <w:proofErr w:type="gramStart"/>
                  <w:r w:rsidRPr="00077623">
                    <w:rPr>
                      <w:rFonts w:eastAsia="標楷體" w:hint="eastAsia"/>
                    </w:rPr>
                    <w:t>本品可</w:t>
                  </w:r>
                  <w:proofErr w:type="gramEnd"/>
                  <w:r w:rsidRPr="00077623">
                    <w:rPr>
                      <w:rFonts w:eastAsia="標楷體" w:hint="eastAsia"/>
                    </w:rPr>
                    <w:t>使用於碳酸飲料；用量以</w:t>
                  </w:r>
                  <w:r w:rsidRPr="00077623">
                    <w:rPr>
                      <w:rFonts w:eastAsia="標楷體" w:hint="eastAsia"/>
                    </w:rPr>
                    <w:t xml:space="preserve">Saccharin </w:t>
                  </w:r>
                  <w:r w:rsidRPr="00077623">
                    <w:rPr>
                      <w:rFonts w:eastAsia="標楷體" w:hint="eastAsia"/>
                    </w:rPr>
                    <w:t>計為</w:t>
                  </w:r>
                  <w:r w:rsidRPr="00077623">
                    <w:rPr>
                      <w:rFonts w:eastAsia="標楷體" w:hint="eastAsia"/>
                    </w:rPr>
                    <w:t xml:space="preserve">0.2g/kg </w:t>
                  </w:r>
                  <w:r w:rsidRPr="00077623">
                    <w:rPr>
                      <w:rFonts w:eastAsia="標楷體" w:hint="eastAsia"/>
                    </w:rPr>
                    <w:t>以下。</w:t>
                  </w:r>
                </w:p>
                <w:p w:rsidR="00C9600A" w:rsidRPr="00077623" w:rsidRDefault="00C9600A" w:rsidP="00C9600A">
                  <w:pPr>
                    <w:numPr>
                      <w:ilvl w:val="0"/>
                      <w:numId w:val="32"/>
                    </w:numPr>
                    <w:spacing w:line="0" w:lineRule="atLeast"/>
                    <w:ind w:left="193" w:hanging="193"/>
                    <w:rPr>
                      <w:rFonts w:eastAsia="標楷體"/>
                    </w:rPr>
                  </w:pPr>
                  <w:proofErr w:type="gramStart"/>
                  <w:r w:rsidRPr="00077623">
                    <w:rPr>
                      <w:rFonts w:eastAsia="標楷體" w:hint="eastAsia"/>
                    </w:rPr>
                    <w:t>本品可</w:t>
                  </w:r>
                  <w:proofErr w:type="gramEnd"/>
                  <w:r w:rsidRPr="00077623">
                    <w:rPr>
                      <w:rFonts w:eastAsia="標楷體" w:hint="eastAsia"/>
                    </w:rPr>
                    <w:t>使用於代</w:t>
                  </w:r>
                  <w:proofErr w:type="gramStart"/>
                  <w:r w:rsidRPr="00077623">
                    <w:rPr>
                      <w:rFonts w:eastAsia="標楷體" w:hint="eastAsia"/>
                    </w:rPr>
                    <w:t>糖錠劑及</w:t>
                  </w:r>
                  <w:proofErr w:type="gramEnd"/>
                  <w:r w:rsidRPr="00077623">
                    <w:rPr>
                      <w:rFonts w:eastAsia="標楷體" w:hint="eastAsia"/>
                    </w:rPr>
                    <w:t>粉末。</w:t>
                  </w:r>
                </w:p>
                <w:p w:rsidR="00C9600A" w:rsidRPr="00077623" w:rsidRDefault="00C9600A" w:rsidP="00C9600A">
                  <w:pPr>
                    <w:numPr>
                      <w:ilvl w:val="0"/>
                      <w:numId w:val="32"/>
                    </w:numPr>
                    <w:spacing w:line="0" w:lineRule="atLeast"/>
                    <w:ind w:left="193" w:hanging="193"/>
                    <w:rPr>
                      <w:rFonts w:eastAsia="標楷體"/>
                    </w:rPr>
                  </w:pPr>
                  <w:proofErr w:type="gramStart"/>
                  <w:r w:rsidRPr="00077623">
                    <w:rPr>
                      <w:rFonts w:eastAsia="標楷體" w:hint="eastAsia"/>
                    </w:rPr>
                    <w:t>本品可</w:t>
                  </w:r>
                  <w:proofErr w:type="gramEnd"/>
                  <w:r w:rsidRPr="00077623">
                    <w:rPr>
                      <w:rFonts w:eastAsia="標楷體" w:hint="eastAsia"/>
                    </w:rPr>
                    <w:t>使用於特殊營養食品。</w:t>
                  </w:r>
                </w:p>
                <w:p w:rsidR="00C9600A" w:rsidRDefault="00C9600A" w:rsidP="00C9600A">
                  <w:pPr>
                    <w:numPr>
                      <w:ilvl w:val="0"/>
                      <w:numId w:val="32"/>
                    </w:numPr>
                    <w:spacing w:line="0" w:lineRule="atLeast"/>
                    <w:ind w:left="193" w:hanging="193"/>
                    <w:rPr>
                      <w:rFonts w:eastAsia="標楷體"/>
                    </w:rPr>
                  </w:pPr>
                  <w:proofErr w:type="gramStart"/>
                  <w:r w:rsidRPr="00077623">
                    <w:rPr>
                      <w:rFonts w:eastAsia="標楷體" w:hint="eastAsia"/>
                    </w:rPr>
                    <w:lastRenderedPageBreak/>
                    <w:t>本品可</w:t>
                  </w:r>
                  <w:proofErr w:type="gramEnd"/>
                  <w:r w:rsidRPr="00077623">
                    <w:rPr>
                      <w:rFonts w:eastAsia="標楷體" w:hint="eastAsia"/>
                    </w:rPr>
                    <w:t>使用於膠囊狀、錠狀食品；用量以</w:t>
                  </w:r>
                  <w:r w:rsidRPr="00077623">
                    <w:rPr>
                      <w:rFonts w:eastAsia="標楷體" w:hint="eastAsia"/>
                    </w:rPr>
                    <w:t xml:space="preserve">Saccharin </w:t>
                  </w:r>
                  <w:r w:rsidRPr="00077623">
                    <w:rPr>
                      <w:rFonts w:eastAsia="標楷體" w:hint="eastAsia"/>
                    </w:rPr>
                    <w:t>計為</w:t>
                  </w:r>
                  <w:r w:rsidRPr="00077623">
                    <w:rPr>
                      <w:rFonts w:eastAsia="標楷體" w:hint="eastAsia"/>
                    </w:rPr>
                    <w:t>1.2 g/kg</w:t>
                  </w:r>
                  <w:r w:rsidRPr="00077623">
                    <w:rPr>
                      <w:rFonts w:eastAsia="標楷體" w:hint="eastAsia"/>
                    </w:rPr>
                    <w:t>以下。</w:t>
                  </w:r>
                </w:p>
                <w:p w:rsidR="00C9600A" w:rsidRDefault="00C9600A" w:rsidP="00C9600A">
                  <w:pPr>
                    <w:spacing w:line="0" w:lineRule="atLeast"/>
                    <w:rPr>
                      <w:rFonts w:eastAsia="標楷體"/>
                    </w:rPr>
                  </w:pPr>
                </w:p>
                <w:p w:rsidR="00C9600A" w:rsidRDefault="00C9600A" w:rsidP="00C9600A">
                  <w:pPr>
                    <w:spacing w:line="0" w:lineRule="atLeast"/>
                    <w:rPr>
                      <w:rFonts w:eastAsia="標楷體"/>
                    </w:rPr>
                  </w:pPr>
                </w:p>
                <w:p w:rsidR="00C9600A" w:rsidRDefault="00C9600A" w:rsidP="00C9600A">
                  <w:pPr>
                    <w:spacing w:line="0" w:lineRule="atLeast"/>
                    <w:rPr>
                      <w:rFonts w:eastAsia="標楷體"/>
                    </w:rPr>
                  </w:pPr>
                </w:p>
                <w:p w:rsidR="00C9600A" w:rsidRDefault="00C9600A" w:rsidP="00C9600A">
                  <w:pPr>
                    <w:spacing w:line="0" w:lineRule="atLeast"/>
                    <w:rPr>
                      <w:rFonts w:eastAsia="標楷體"/>
                    </w:rPr>
                  </w:pPr>
                </w:p>
                <w:p w:rsidR="00C9600A" w:rsidRPr="00C9600A" w:rsidRDefault="00C9600A" w:rsidP="00C9600A">
                  <w:pPr>
                    <w:spacing w:line="0" w:lineRule="atLeast"/>
                    <w:rPr>
                      <w:rFonts w:eastAsia="標楷體"/>
                      <w:sz w:val="12"/>
                      <w:szCs w:val="12"/>
                    </w:rPr>
                  </w:pPr>
                </w:p>
              </w:tc>
              <w:tc>
                <w:tcPr>
                  <w:tcW w:w="902" w:type="pct"/>
                </w:tcPr>
                <w:p w:rsidR="00C9600A" w:rsidRPr="00077623" w:rsidRDefault="00C9600A" w:rsidP="001E6927">
                  <w:pPr>
                    <w:spacing w:line="0" w:lineRule="atLeast"/>
                    <w:rPr>
                      <w:rFonts w:eastAsia="標楷體"/>
                    </w:rPr>
                  </w:pPr>
                </w:p>
              </w:tc>
            </w:tr>
            <w:tr w:rsidR="00C9600A" w:rsidRPr="00C84052" w:rsidTr="00C9600A">
              <w:trPr>
                <w:trHeight w:val="1556"/>
              </w:trPr>
              <w:tc>
                <w:tcPr>
                  <w:tcW w:w="679" w:type="pct"/>
                </w:tcPr>
                <w:p w:rsidR="00C9600A" w:rsidRPr="00077623" w:rsidRDefault="00C9600A" w:rsidP="001E6927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eastAsia="標楷體"/>
                    </w:rPr>
                  </w:pPr>
                  <w:r w:rsidRPr="00077623">
                    <w:rPr>
                      <w:rFonts w:eastAsia="標楷體" w:hint="eastAsia"/>
                    </w:rPr>
                    <w:lastRenderedPageBreak/>
                    <w:t>009</w:t>
                  </w:r>
                </w:p>
              </w:tc>
              <w:tc>
                <w:tcPr>
                  <w:tcW w:w="1202" w:type="pct"/>
                </w:tcPr>
                <w:p w:rsidR="00C9600A" w:rsidRPr="00077623" w:rsidRDefault="00C9600A" w:rsidP="001E6927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eastAsia="標楷體"/>
                    </w:rPr>
                  </w:pPr>
                  <w:r w:rsidRPr="00077623">
                    <w:rPr>
                      <w:rFonts w:eastAsia="標楷體"/>
                    </w:rPr>
                    <w:t>環己基（代）</w:t>
                  </w:r>
                  <w:proofErr w:type="gramStart"/>
                  <w:r w:rsidRPr="00077623">
                    <w:rPr>
                      <w:rFonts w:eastAsia="標楷體"/>
                    </w:rPr>
                    <w:t>磺</w:t>
                  </w:r>
                  <w:proofErr w:type="gramEnd"/>
                  <w:r w:rsidRPr="00077623">
                    <w:rPr>
                      <w:rFonts w:eastAsia="標楷體"/>
                    </w:rPr>
                    <w:t>醯胺酸鈉</w:t>
                  </w:r>
                  <w:r w:rsidRPr="00077623">
                    <w:rPr>
                      <w:rFonts w:eastAsia="標楷體"/>
                    </w:rPr>
                    <w:t>Sodium</w:t>
                  </w:r>
                </w:p>
                <w:p w:rsidR="00C9600A" w:rsidRPr="00077623" w:rsidRDefault="00C9600A" w:rsidP="001E6927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eastAsia="標楷體"/>
                    </w:rPr>
                  </w:pPr>
                  <w:r w:rsidRPr="00077623">
                    <w:rPr>
                      <w:rFonts w:eastAsia="標楷體"/>
                    </w:rPr>
                    <w:t>Cyclamate</w:t>
                  </w:r>
                </w:p>
              </w:tc>
              <w:tc>
                <w:tcPr>
                  <w:tcW w:w="2217" w:type="pct"/>
                </w:tcPr>
                <w:p w:rsidR="00C9600A" w:rsidRPr="00077623" w:rsidRDefault="00C9600A" w:rsidP="00420BE3">
                  <w:pPr>
                    <w:numPr>
                      <w:ilvl w:val="0"/>
                      <w:numId w:val="29"/>
                    </w:numPr>
                    <w:spacing w:line="0" w:lineRule="atLeast"/>
                    <w:ind w:left="193" w:hanging="193"/>
                    <w:rPr>
                      <w:rFonts w:eastAsia="標楷體"/>
                    </w:rPr>
                  </w:pPr>
                  <w:proofErr w:type="gramStart"/>
                  <w:r w:rsidRPr="00077623">
                    <w:rPr>
                      <w:rFonts w:eastAsia="標楷體"/>
                    </w:rPr>
                    <w:t>本品可</w:t>
                  </w:r>
                  <w:proofErr w:type="gramEnd"/>
                  <w:r w:rsidRPr="00077623">
                    <w:rPr>
                      <w:rFonts w:eastAsia="標楷體"/>
                    </w:rPr>
                    <w:t>使用於瓜子</w:t>
                  </w:r>
                  <w:r w:rsidRPr="00077623">
                    <w:rPr>
                      <w:rFonts w:eastAsia="標楷體" w:hint="eastAsia"/>
                    </w:rPr>
                    <w:t>、</w:t>
                  </w:r>
                  <w:r w:rsidRPr="00077623">
                    <w:rPr>
                      <w:rFonts w:eastAsia="標楷體"/>
                    </w:rPr>
                    <w:t>蜜餞</w:t>
                  </w:r>
                  <w:r w:rsidRPr="00077623">
                    <w:rPr>
                      <w:rFonts w:eastAsia="標楷體" w:hint="eastAsia"/>
                    </w:rPr>
                    <w:t>及梅粉</w:t>
                  </w:r>
                  <w:r w:rsidRPr="00077623">
                    <w:rPr>
                      <w:rFonts w:eastAsia="標楷體"/>
                    </w:rPr>
                    <w:t>；用量以</w:t>
                  </w:r>
                  <w:r w:rsidRPr="00077623">
                    <w:rPr>
                      <w:rFonts w:eastAsia="標楷體"/>
                    </w:rPr>
                    <w:t xml:space="preserve"> Cyclamate </w:t>
                  </w:r>
                  <w:r w:rsidRPr="00077623">
                    <w:rPr>
                      <w:rFonts w:eastAsia="標楷體"/>
                    </w:rPr>
                    <w:t>計為</w:t>
                  </w:r>
                  <w:smartTag w:uri="urn:schemas-microsoft-com:office:smarttags" w:element="chmetcnv">
                    <w:smartTagPr>
                      <w:attr w:name="UnitName" w:val="g"/>
                      <w:attr w:name="SourceValue" w:val="1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077623">
                      <w:rPr>
                        <w:rFonts w:eastAsia="標楷體"/>
                      </w:rPr>
                      <w:t>1.0g</w:t>
                    </w:r>
                  </w:smartTag>
                  <w:r w:rsidRPr="00077623">
                    <w:rPr>
                      <w:rFonts w:eastAsia="標楷體"/>
                    </w:rPr>
                    <w:t xml:space="preserve">/kg </w:t>
                  </w:r>
                  <w:r w:rsidRPr="00077623">
                    <w:rPr>
                      <w:rFonts w:eastAsia="標楷體"/>
                    </w:rPr>
                    <w:t>以下。</w:t>
                  </w:r>
                </w:p>
                <w:p w:rsidR="00C9600A" w:rsidRPr="00077623" w:rsidRDefault="00C9600A" w:rsidP="00420BE3">
                  <w:pPr>
                    <w:numPr>
                      <w:ilvl w:val="0"/>
                      <w:numId w:val="29"/>
                    </w:numPr>
                    <w:spacing w:line="0" w:lineRule="atLeast"/>
                    <w:ind w:left="193" w:hanging="193"/>
                    <w:rPr>
                      <w:rFonts w:eastAsia="標楷體"/>
                    </w:rPr>
                  </w:pPr>
                  <w:proofErr w:type="gramStart"/>
                  <w:r w:rsidRPr="00077623">
                    <w:rPr>
                      <w:rFonts w:eastAsia="標楷體"/>
                    </w:rPr>
                    <w:t>本品可</w:t>
                  </w:r>
                  <w:proofErr w:type="gramEnd"/>
                  <w:r w:rsidRPr="00077623">
                    <w:rPr>
                      <w:rFonts w:eastAsia="標楷體"/>
                    </w:rPr>
                    <w:t>使用於碳酸飲料；用量以</w:t>
                  </w:r>
                  <w:r w:rsidRPr="00077623">
                    <w:rPr>
                      <w:rFonts w:eastAsia="標楷體"/>
                    </w:rPr>
                    <w:t xml:space="preserve">Cyclamate </w:t>
                  </w:r>
                  <w:r w:rsidRPr="00077623">
                    <w:rPr>
                      <w:rFonts w:eastAsia="標楷體"/>
                    </w:rPr>
                    <w:t>計為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0.2"/>
                      <w:attr w:name="UnitName" w:val="g"/>
                    </w:smartTagPr>
                    <w:r w:rsidRPr="00077623">
                      <w:rPr>
                        <w:rFonts w:eastAsia="標楷體"/>
                      </w:rPr>
                      <w:t>0.2g</w:t>
                    </w:r>
                  </w:smartTag>
                  <w:r w:rsidRPr="00077623">
                    <w:rPr>
                      <w:rFonts w:eastAsia="標楷體"/>
                    </w:rPr>
                    <w:t xml:space="preserve">/kg </w:t>
                  </w:r>
                  <w:r w:rsidRPr="00077623">
                    <w:rPr>
                      <w:rFonts w:eastAsia="標楷體"/>
                    </w:rPr>
                    <w:t>以下。</w:t>
                  </w:r>
                </w:p>
                <w:p w:rsidR="00C9600A" w:rsidRPr="00077623" w:rsidRDefault="00C9600A" w:rsidP="00420BE3">
                  <w:pPr>
                    <w:numPr>
                      <w:ilvl w:val="0"/>
                      <w:numId w:val="29"/>
                    </w:numPr>
                    <w:spacing w:line="0" w:lineRule="atLeast"/>
                    <w:ind w:left="193" w:hanging="193"/>
                    <w:rPr>
                      <w:rFonts w:eastAsia="標楷體"/>
                    </w:rPr>
                  </w:pPr>
                  <w:proofErr w:type="gramStart"/>
                  <w:r w:rsidRPr="00077623">
                    <w:rPr>
                      <w:rFonts w:eastAsia="標楷體"/>
                    </w:rPr>
                    <w:t>本品可</w:t>
                  </w:r>
                  <w:proofErr w:type="gramEnd"/>
                  <w:r w:rsidRPr="00077623">
                    <w:rPr>
                      <w:rFonts w:eastAsia="標楷體"/>
                    </w:rPr>
                    <w:t>使用於代</w:t>
                  </w:r>
                  <w:proofErr w:type="gramStart"/>
                  <w:r w:rsidRPr="00077623">
                    <w:rPr>
                      <w:rFonts w:eastAsia="標楷體"/>
                    </w:rPr>
                    <w:t>糖錠劑及</w:t>
                  </w:r>
                  <w:proofErr w:type="gramEnd"/>
                  <w:r w:rsidRPr="00077623">
                    <w:rPr>
                      <w:rFonts w:eastAsia="標楷體"/>
                    </w:rPr>
                    <w:t>粉末。</w:t>
                  </w:r>
                </w:p>
                <w:p w:rsidR="00C9600A" w:rsidRPr="00077623" w:rsidRDefault="00C9600A" w:rsidP="00420BE3">
                  <w:pPr>
                    <w:numPr>
                      <w:ilvl w:val="0"/>
                      <w:numId w:val="29"/>
                    </w:numPr>
                    <w:spacing w:line="0" w:lineRule="atLeast"/>
                    <w:ind w:left="193" w:hanging="193"/>
                    <w:rPr>
                      <w:rFonts w:eastAsia="標楷體"/>
                    </w:rPr>
                  </w:pPr>
                  <w:proofErr w:type="gramStart"/>
                  <w:r w:rsidRPr="00077623">
                    <w:rPr>
                      <w:rFonts w:eastAsia="標楷體"/>
                    </w:rPr>
                    <w:t>本品可</w:t>
                  </w:r>
                  <w:proofErr w:type="gramEnd"/>
                  <w:r w:rsidRPr="00077623">
                    <w:rPr>
                      <w:rFonts w:eastAsia="標楷體"/>
                    </w:rPr>
                    <w:t>使用於特殊營養食品。</w:t>
                  </w:r>
                </w:p>
                <w:p w:rsidR="00C9600A" w:rsidRDefault="00C9600A" w:rsidP="00420BE3">
                  <w:pPr>
                    <w:numPr>
                      <w:ilvl w:val="0"/>
                      <w:numId w:val="29"/>
                    </w:numPr>
                    <w:spacing w:line="0" w:lineRule="atLeast"/>
                    <w:ind w:left="193" w:hanging="193"/>
                    <w:rPr>
                      <w:rFonts w:eastAsia="標楷體"/>
                    </w:rPr>
                  </w:pPr>
                  <w:proofErr w:type="gramStart"/>
                  <w:r w:rsidRPr="00077623">
                    <w:rPr>
                      <w:rFonts w:eastAsia="標楷體"/>
                    </w:rPr>
                    <w:t>本品可</w:t>
                  </w:r>
                  <w:proofErr w:type="gramEnd"/>
                  <w:r w:rsidRPr="00077623">
                    <w:rPr>
                      <w:rFonts w:eastAsia="標楷體"/>
                    </w:rPr>
                    <w:t>使用於膠囊狀、錠狀食品；用量以</w:t>
                  </w:r>
                  <w:r w:rsidRPr="00077623">
                    <w:rPr>
                      <w:rFonts w:eastAsia="標楷體"/>
                    </w:rPr>
                    <w:t xml:space="preserve">Cyclamate </w:t>
                  </w:r>
                  <w:r w:rsidRPr="00077623">
                    <w:rPr>
                      <w:rFonts w:eastAsia="標楷體"/>
                    </w:rPr>
                    <w:t>計為</w:t>
                  </w:r>
                  <w:smartTag w:uri="urn:schemas-microsoft-com:office:smarttags" w:element="chmetcnv">
                    <w:smartTagPr>
                      <w:attr w:name="UnitName" w:val="g"/>
                      <w:attr w:name="SourceValue" w:val="1.25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077623">
                      <w:rPr>
                        <w:rFonts w:eastAsia="標楷體"/>
                      </w:rPr>
                      <w:t>1.25g</w:t>
                    </w:r>
                  </w:smartTag>
                  <w:r w:rsidRPr="00077623">
                    <w:rPr>
                      <w:rFonts w:eastAsia="標楷體"/>
                    </w:rPr>
                    <w:t xml:space="preserve">/kg </w:t>
                  </w:r>
                  <w:r w:rsidRPr="00077623">
                    <w:rPr>
                      <w:rFonts w:eastAsia="標楷體"/>
                    </w:rPr>
                    <w:t>以下。</w:t>
                  </w:r>
                </w:p>
                <w:p w:rsidR="00C9600A" w:rsidRDefault="00C9600A" w:rsidP="00C9600A">
                  <w:pPr>
                    <w:spacing w:line="0" w:lineRule="atLeast"/>
                    <w:ind w:left="193"/>
                    <w:rPr>
                      <w:rFonts w:eastAsia="標楷體"/>
                      <w:u w:val="single"/>
                    </w:rPr>
                  </w:pPr>
                </w:p>
                <w:p w:rsidR="00C9600A" w:rsidRDefault="00C9600A" w:rsidP="00C9600A">
                  <w:pPr>
                    <w:spacing w:line="0" w:lineRule="atLeast"/>
                    <w:ind w:left="193"/>
                    <w:rPr>
                      <w:rFonts w:eastAsia="標楷體"/>
                      <w:u w:val="single"/>
                    </w:rPr>
                  </w:pPr>
                </w:p>
                <w:p w:rsidR="00C9600A" w:rsidRDefault="00C9600A" w:rsidP="00C9600A">
                  <w:pPr>
                    <w:spacing w:line="0" w:lineRule="atLeast"/>
                    <w:ind w:left="193"/>
                    <w:rPr>
                      <w:rFonts w:eastAsia="標楷體"/>
                      <w:u w:val="single"/>
                    </w:rPr>
                  </w:pPr>
                </w:p>
                <w:p w:rsidR="00C9600A" w:rsidRDefault="00C9600A" w:rsidP="00C9600A">
                  <w:pPr>
                    <w:spacing w:line="0" w:lineRule="atLeast"/>
                    <w:ind w:left="193"/>
                    <w:rPr>
                      <w:rFonts w:eastAsia="標楷體"/>
                      <w:u w:val="single"/>
                    </w:rPr>
                  </w:pPr>
                </w:p>
                <w:p w:rsidR="00C9600A" w:rsidRDefault="00C9600A" w:rsidP="00C9600A">
                  <w:pPr>
                    <w:spacing w:line="0" w:lineRule="atLeast"/>
                    <w:rPr>
                      <w:rFonts w:eastAsia="標楷體"/>
                      <w:sz w:val="20"/>
                      <w:szCs w:val="20"/>
                      <w:u w:val="single"/>
                    </w:rPr>
                  </w:pPr>
                </w:p>
                <w:p w:rsidR="00C9600A" w:rsidRPr="00C9600A" w:rsidRDefault="00C9600A" w:rsidP="00C9600A">
                  <w:pPr>
                    <w:spacing w:line="0" w:lineRule="atLeast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902" w:type="pct"/>
                </w:tcPr>
                <w:p w:rsidR="00C9600A" w:rsidRPr="009B51D4" w:rsidRDefault="00C9600A" w:rsidP="003516E2">
                  <w:pPr>
                    <w:spacing w:line="0" w:lineRule="atLeast"/>
                    <w:rPr>
                      <w:rFonts w:eastAsia="標楷體"/>
                      <w:u w:val="single"/>
                    </w:rPr>
                  </w:pPr>
                  <w:r w:rsidRPr="00420BE3">
                    <w:rPr>
                      <w:rFonts w:eastAsia="標楷體" w:hint="eastAsia"/>
                    </w:rPr>
                    <w:t>使用於特殊營養食品時，必須事先獲得中央主管機關之核准。</w:t>
                  </w:r>
                  <w:r w:rsidRPr="009B51D4">
                    <w:rPr>
                      <w:rFonts w:eastAsia="標楷體"/>
                      <w:u w:val="single"/>
                    </w:rPr>
                    <w:t xml:space="preserve">  </w:t>
                  </w:r>
                </w:p>
              </w:tc>
            </w:tr>
            <w:tr w:rsidR="00C9600A" w:rsidRPr="00C84052" w:rsidTr="00C9600A">
              <w:trPr>
                <w:trHeight w:val="1556"/>
              </w:trPr>
              <w:tc>
                <w:tcPr>
                  <w:tcW w:w="679" w:type="pct"/>
                </w:tcPr>
                <w:p w:rsidR="00C9600A" w:rsidRPr="004226CC" w:rsidRDefault="00C9600A" w:rsidP="001E6927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eastAsia="標楷體"/>
                    </w:rPr>
                  </w:pPr>
                  <w:r w:rsidRPr="004226CC">
                    <w:rPr>
                      <w:rFonts w:eastAsia="標楷體" w:hint="eastAsia"/>
                    </w:rPr>
                    <w:t>010</w:t>
                  </w:r>
                </w:p>
              </w:tc>
              <w:tc>
                <w:tcPr>
                  <w:tcW w:w="1202" w:type="pct"/>
                </w:tcPr>
                <w:p w:rsidR="00C9600A" w:rsidRPr="004226CC" w:rsidRDefault="00C9600A" w:rsidP="001E6927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eastAsia="標楷體"/>
                    </w:rPr>
                  </w:pPr>
                  <w:r w:rsidRPr="004226CC">
                    <w:rPr>
                      <w:rFonts w:eastAsia="標楷體"/>
                    </w:rPr>
                    <w:t>環己基（代）</w:t>
                  </w:r>
                  <w:proofErr w:type="gramStart"/>
                  <w:r w:rsidRPr="004226CC">
                    <w:rPr>
                      <w:rFonts w:eastAsia="標楷體"/>
                    </w:rPr>
                    <w:t>磺</w:t>
                  </w:r>
                  <w:proofErr w:type="gramEnd"/>
                  <w:r w:rsidRPr="004226CC">
                    <w:rPr>
                      <w:rFonts w:eastAsia="標楷體"/>
                    </w:rPr>
                    <w:t>醯胺酸鈣</w:t>
                  </w:r>
                  <w:r w:rsidRPr="004226CC">
                    <w:rPr>
                      <w:rFonts w:eastAsia="標楷體"/>
                    </w:rPr>
                    <w:t>Calcium Cyclamate</w:t>
                  </w:r>
                </w:p>
              </w:tc>
              <w:tc>
                <w:tcPr>
                  <w:tcW w:w="2217" w:type="pct"/>
                </w:tcPr>
                <w:p w:rsidR="00C9600A" w:rsidRPr="00077623" w:rsidRDefault="00C9600A" w:rsidP="00420BE3">
                  <w:pPr>
                    <w:numPr>
                      <w:ilvl w:val="0"/>
                      <w:numId w:val="31"/>
                    </w:numPr>
                    <w:spacing w:line="0" w:lineRule="atLeast"/>
                    <w:ind w:left="193" w:hanging="193"/>
                    <w:rPr>
                      <w:rFonts w:eastAsia="標楷體"/>
                    </w:rPr>
                  </w:pPr>
                  <w:proofErr w:type="gramStart"/>
                  <w:r w:rsidRPr="00077623">
                    <w:rPr>
                      <w:rFonts w:eastAsia="標楷體"/>
                    </w:rPr>
                    <w:t>本品可</w:t>
                  </w:r>
                  <w:proofErr w:type="gramEnd"/>
                  <w:r w:rsidRPr="00077623">
                    <w:rPr>
                      <w:rFonts w:eastAsia="標楷體"/>
                    </w:rPr>
                    <w:t>使用於瓜子</w:t>
                  </w:r>
                  <w:r w:rsidRPr="00077623">
                    <w:rPr>
                      <w:rFonts w:eastAsia="標楷體" w:hint="eastAsia"/>
                    </w:rPr>
                    <w:t>、</w:t>
                  </w:r>
                  <w:r w:rsidRPr="00077623">
                    <w:rPr>
                      <w:rFonts w:eastAsia="標楷體"/>
                    </w:rPr>
                    <w:t>蜜餞</w:t>
                  </w:r>
                  <w:r w:rsidRPr="00077623">
                    <w:rPr>
                      <w:rFonts w:eastAsia="標楷體" w:hint="eastAsia"/>
                    </w:rPr>
                    <w:t>及梅粉</w:t>
                  </w:r>
                  <w:r w:rsidRPr="00077623">
                    <w:rPr>
                      <w:rFonts w:eastAsia="標楷體"/>
                    </w:rPr>
                    <w:t>；用量以</w:t>
                  </w:r>
                  <w:r w:rsidRPr="00077623">
                    <w:rPr>
                      <w:rFonts w:eastAsia="標楷體"/>
                    </w:rPr>
                    <w:t xml:space="preserve"> Cyclamate </w:t>
                  </w:r>
                  <w:r w:rsidRPr="00077623">
                    <w:rPr>
                      <w:rFonts w:eastAsia="標楷體"/>
                    </w:rPr>
                    <w:t>計為</w:t>
                  </w:r>
                  <w:smartTag w:uri="urn:schemas-microsoft-com:office:smarttags" w:element="chmetcnv">
                    <w:smartTagPr>
                      <w:attr w:name="UnitName" w:val="g"/>
                      <w:attr w:name="SourceValue" w:val="1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077623">
                      <w:rPr>
                        <w:rFonts w:eastAsia="標楷體"/>
                      </w:rPr>
                      <w:t>1.0g</w:t>
                    </w:r>
                  </w:smartTag>
                  <w:r w:rsidRPr="00077623">
                    <w:rPr>
                      <w:rFonts w:eastAsia="標楷體"/>
                    </w:rPr>
                    <w:t xml:space="preserve">/kg </w:t>
                  </w:r>
                  <w:r w:rsidRPr="00077623">
                    <w:rPr>
                      <w:rFonts w:eastAsia="標楷體"/>
                    </w:rPr>
                    <w:t>以下。</w:t>
                  </w:r>
                </w:p>
                <w:p w:rsidR="00C9600A" w:rsidRPr="00077623" w:rsidRDefault="00C9600A" w:rsidP="00420BE3">
                  <w:pPr>
                    <w:numPr>
                      <w:ilvl w:val="0"/>
                      <w:numId w:val="31"/>
                    </w:numPr>
                    <w:spacing w:line="0" w:lineRule="atLeast"/>
                    <w:ind w:left="193" w:hanging="193"/>
                    <w:rPr>
                      <w:rFonts w:eastAsia="標楷體"/>
                    </w:rPr>
                  </w:pPr>
                  <w:proofErr w:type="gramStart"/>
                  <w:r w:rsidRPr="00077623">
                    <w:rPr>
                      <w:rFonts w:eastAsia="標楷體"/>
                    </w:rPr>
                    <w:t>本品可</w:t>
                  </w:r>
                  <w:proofErr w:type="gramEnd"/>
                  <w:r w:rsidRPr="00077623">
                    <w:rPr>
                      <w:rFonts w:eastAsia="標楷體"/>
                    </w:rPr>
                    <w:t>使用於碳酸飲料；用量以</w:t>
                  </w:r>
                  <w:r w:rsidRPr="00077623">
                    <w:rPr>
                      <w:rFonts w:eastAsia="標楷體"/>
                    </w:rPr>
                    <w:t xml:space="preserve">Cyclamate </w:t>
                  </w:r>
                  <w:r w:rsidRPr="00077623">
                    <w:rPr>
                      <w:rFonts w:eastAsia="標楷體"/>
                    </w:rPr>
                    <w:t>計為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0.2"/>
                      <w:attr w:name="UnitName" w:val="g"/>
                    </w:smartTagPr>
                    <w:r w:rsidRPr="00077623">
                      <w:rPr>
                        <w:rFonts w:eastAsia="標楷體"/>
                      </w:rPr>
                      <w:t>0.2g</w:t>
                    </w:r>
                  </w:smartTag>
                  <w:r w:rsidRPr="00077623">
                    <w:rPr>
                      <w:rFonts w:eastAsia="標楷體"/>
                    </w:rPr>
                    <w:t xml:space="preserve">/kg </w:t>
                  </w:r>
                  <w:r w:rsidRPr="00077623">
                    <w:rPr>
                      <w:rFonts w:eastAsia="標楷體"/>
                    </w:rPr>
                    <w:t>以下。</w:t>
                  </w:r>
                </w:p>
                <w:p w:rsidR="00C9600A" w:rsidRPr="00077623" w:rsidRDefault="00C9600A" w:rsidP="00420BE3">
                  <w:pPr>
                    <w:numPr>
                      <w:ilvl w:val="0"/>
                      <w:numId w:val="31"/>
                    </w:numPr>
                    <w:spacing w:line="0" w:lineRule="atLeast"/>
                    <w:ind w:left="193" w:hanging="193"/>
                    <w:rPr>
                      <w:rFonts w:eastAsia="標楷體"/>
                    </w:rPr>
                  </w:pPr>
                  <w:proofErr w:type="gramStart"/>
                  <w:r w:rsidRPr="00077623">
                    <w:rPr>
                      <w:rFonts w:eastAsia="標楷體"/>
                    </w:rPr>
                    <w:t>本品可</w:t>
                  </w:r>
                  <w:proofErr w:type="gramEnd"/>
                  <w:r w:rsidRPr="00077623">
                    <w:rPr>
                      <w:rFonts w:eastAsia="標楷體"/>
                    </w:rPr>
                    <w:t>使用於代</w:t>
                  </w:r>
                  <w:proofErr w:type="gramStart"/>
                  <w:r w:rsidRPr="00077623">
                    <w:rPr>
                      <w:rFonts w:eastAsia="標楷體"/>
                    </w:rPr>
                    <w:t>糖錠劑及</w:t>
                  </w:r>
                  <w:proofErr w:type="gramEnd"/>
                  <w:r w:rsidRPr="00077623">
                    <w:rPr>
                      <w:rFonts w:eastAsia="標楷體"/>
                    </w:rPr>
                    <w:t>粉末。</w:t>
                  </w:r>
                </w:p>
                <w:p w:rsidR="00C9600A" w:rsidRPr="00077623" w:rsidRDefault="00C9600A" w:rsidP="00420BE3">
                  <w:pPr>
                    <w:numPr>
                      <w:ilvl w:val="0"/>
                      <w:numId w:val="31"/>
                    </w:numPr>
                    <w:spacing w:line="0" w:lineRule="atLeast"/>
                    <w:ind w:left="193" w:hanging="193"/>
                    <w:rPr>
                      <w:rFonts w:eastAsia="標楷體"/>
                    </w:rPr>
                  </w:pPr>
                  <w:proofErr w:type="gramStart"/>
                  <w:r w:rsidRPr="00077623">
                    <w:rPr>
                      <w:rFonts w:eastAsia="標楷體"/>
                    </w:rPr>
                    <w:t>本品可</w:t>
                  </w:r>
                  <w:proofErr w:type="gramEnd"/>
                  <w:r w:rsidRPr="00077623">
                    <w:rPr>
                      <w:rFonts w:eastAsia="標楷體"/>
                    </w:rPr>
                    <w:t>使用於特</w:t>
                  </w:r>
                  <w:r w:rsidRPr="00077623">
                    <w:rPr>
                      <w:rFonts w:eastAsia="標楷體"/>
                    </w:rPr>
                    <w:lastRenderedPageBreak/>
                    <w:t>殊營養食品。</w:t>
                  </w:r>
                </w:p>
                <w:p w:rsidR="00C9600A" w:rsidRDefault="00C9600A" w:rsidP="00420BE3">
                  <w:pPr>
                    <w:numPr>
                      <w:ilvl w:val="0"/>
                      <w:numId w:val="31"/>
                    </w:numPr>
                    <w:spacing w:line="0" w:lineRule="atLeast"/>
                    <w:ind w:left="193" w:hanging="193"/>
                    <w:rPr>
                      <w:rFonts w:eastAsia="標楷體"/>
                    </w:rPr>
                  </w:pPr>
                  <w:proofErr w:type="gramStart"/>
                  <w:r w:rsidRPr="00077623">
                    <w:rPr>
                      <w:rFonts w:eastAsia="標楷體"/>
                    </w:rPr>
                    <w:t>本品可</w:t>
                  </w:r>
                  <w:proofErr w:type="gramEnd"/>
                  <w:r w:rsidRPr="00077623">
                    <w:rPr>
                      <w:rFonts w:eastAsia="標楷體"/>
                    </w:rPr>
                    <w:t>使用於膠囊狀、錠狀食品；用量以</w:t>
                  </w:r>
                  <w:r w:rsidRPr="00077623">
                    <w:rPr>
                      <w:rFonts w:eastAsia="標楷體"/>
                    </w:rPr>
                    <w:t xml:space="preserve">Cyclamate </w:t>
                  </w:r>
                  <w:r w:rsidRPr="00077623">
                    <w:rPr>
                      <w:rFonts w:eastAsia="標楷體"/>
                    </w:rPr>
                    <w:t>計為</w:t>
                  </w:r>
                  <w:smartTag w:uri="urn:schemas-microsoft-com:office:smarttags" w:element="chmetcnv">
                    <w:smartTagPr>
                      <w:attr w:name="UnitName" w:val="g"/>
                      <w:attr w:name="SourceValue" w:val="1.25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077623">
                      <w:rPr>
                        <w:rFonts w:eastAsia="標楷體"/>
                      </w:rPr>
                      <w:t>1.25g</w:t>
                    </w:r>
                  </w:smartTag>
                  <w:r w:rsidRPr="00077623">
                    <w:rPr>
                      <w:rFonts w:eastAsia="標楷體"/>
                    </w:rPr>
                    <w:t xml:space="preserve">/kg </w:t>
                  </w:r>
                  <w:r w:rsidRPr="00077623">
                    <w:rPr>
                      <w:rFonts w:eastAsia="標楷體"/>
                    </w:rPr>
                    <w:t>以下。</w:t>
                  </w:r>
                </w:p>
                <w:p w:rsidR="00C9600A" w:rsidRDefault="00C9600A" w:rsidP="00C9600A">
                  <w:pPr>
                    <w:spacing w:line="0" w:lineRule="atLeast"/>
                    <w:rPr>
                      <w:rFonts w:eastAsia="標楷體"/>
                    </w:rPr>
                  </w:pPr>
                </w:p>
                <w:p w:rsidR="00C9600A" w:rsidRDefault="00C9600A" w:rsidP="00C9600A">
                  <w:pPr>
                    <w:spacing w:line="0" w:lineRule="atLeast"/>
                    <w:rPr>
                      <w:rFonts w:eastAsia="標楷體"/>
                    </w:rPr>
                  </w:pPr>
                </w:p>
                <w:p w:rsidR="00C9600A" w:rsidRDefault="00C9600A" w:rsidP="00C9600A">
                  <w:pPr>
                    <w:spacing w:line="0" w:lineRule="atLeast"/>
                    <w:rPr>
                      <w:rFonts w:eastAsia="標楷體"/>
                    </w:rPr>
                  </w:pPr>
                </w:p>
                <w:p w:rsidR="00C9600A" w:rsidRDefault="00C9600A" w:rsidP="00C9600A">
                  <w:pPr>
                    <w:spacing w:line="0" w:lineRule="atLeast"/>
                    <w:rPr>
                      <w:rFonts w:eastAsia="標楷體"/>
                    </w:rPr>
                  </w:pPr>
                </w:p>
                <w:p w:rsidR="00C9600A" w:rsidRDefault="00C9600A" w:rsidP="00C9600A">
                  <w:pPr>
                    <w:spacing w:line="0" w:lineRule="atLeast"/>
                    <w:rPr>
                      <w:rFonts w:eastAsia="標楷體"/>
                    </w:rPr>
                  </w:pPr>
                </w:p>
                <w:p w:rsidR="00C9600A" w:rsidRPr="00C9600A" w:rsidRDefault="00C9600A" w:rsidP="00C9600A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  <w:tc>
                <w:tcPr>
                  <w:tcW w:w="902" w:type="pct"/>
                </w:tcPr>
                <w:p w:rsidR="00C9600A" w:rsidRPr="003516E2" w:rsidRDefault="00C9600A" w:rsidP="003516E2">
                  <w:pPr>
                    <w:spacing w:line="0" w:lineRule="atLeast"/>
                    <w:rPr>
                      <w:rFonts w:eastAsia="標楷體"/>
                    </w:rPr>
                  </w:pPr>
                  <w:r w:rsidRPr="00420BE3">
                    <w:rPr>
                      <w:rFonts w:eastAsia="標楷體" w:hint="eastAsia"/>
                    </w:rPr>
                    <w:lastRenderedPageBreak/>
                    <w:t>使用於特殊營養食品時，必須事先獲得中央主管機關之核准。</w:t>
                  </w:r>
                  <w:r w:rsidRPr="003516E2">
                    <w:rPr>
                      <w:rFonts w:eastAsia="標楷體"/>
                    </w:rPr>
                    <w:t xml:space="preserve">  </w:t>
                  </w:r>
                </w:p>
              </w:tc>
            </w:tr>
          </w:tbl>
          <w:p w:rsidR="003516E2" w:rsidRPr="00830CB6" w:rsidRDefault="003516E2" w:rsidP="00830CB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504" w:type="pct"/>
            <w:shd w:val="clear" w:color="auto" w:fill="auto"/>
          </w:tcPr>
          <w:p w:rsidR="00782A48" w:rsidRPr="00830CB6" w:rsidRDefault="004A1C1D" w:rsidP="00830CB6">
            <w:pPr>
              <w:snapToGrid w:val="0"/>
              <w:spacing w:line="0" w:lineRule="atLeast"/>
              <w:ind w:left="1"/>
              <w:jc w:val="both"/>
              <w:rPr>
                <w:rFonts w:eastAsia="標楷體"/>
              </w:rPr>
            </w:pPr>
            <w:r w:rsidRPr="004A1C1D">
              <w:rPr>
                <w:rFonts w:eastAsia="標楷體" w:hint="eastAsia"/>
              </w:rPr>
              <w:lastRenderedPageBreak/>
              <w:t>修正甜味劑糖精、糖精鈉鹽、環己基</w:t>
            </w:r>
            <w:r w:rsidRPr="004A1C1D">
              <w:rPr>
                <w:rFonts w:eastAsia="標楷體" w:hint="eastAsia"/>
              </w:rPr>
              <w:t>(</w:t>
            </w:r>
            <w:r w:rsidRPr="004A1C1D">
              <w:rPr>
                <w:rFonts w:eastAsia="標楷體" w:hint="eastAsia"/>
              </w:rPr>
              <w:t>代</w:t>
            </w:r>
            <w:r w:rsidRPr="004A1C1D">
              <w:rPr>
                <w:rFonts w:eastAsia="標楷體" w:hint="eastAsia"/>
              </w:rPr>
              <w:t>)</w:t>
            </w:r>
            <w:r w:rsidRPr="004A1C1D">
              <w:rPr>
                <w:rFonts w:eastAsia="標楷體" w:hint="eastAsia"/>
              </w:rPr>
              <w:t>磺醯胺酸鈉、環己基</w:t>
            </w:r>
            <w:r w:rsidRPr="004A1C1D">
              <w:rPr>
                <w:rFonts w:eastAsia="標楷體" w:hint="eastAsia"/>
              </w:rPr>
              <w:t>(</w:t>
            </w:r>
            <w:r w:rsidRPr="004A1C1D">
              <w:rPr>
                <w:rFonts w:eastAsia="標楷體" w:hint="eastAsia"/>
              </w:rPr>
              <w:t>代</w:t>
            </w:r>
            <w:r w:rsidRPr="004A1C1D">
              <w:rPr>
                <w:rFonts w:eastAsia="標楷體" w:hint="eastAsia"/>
              </w:rPr>
              <w:t>)</w:t>
            </w:r>
            <w:r w:rsidRPr="004A1C1D">
              <w:rPr>
                <w:rFonts w:eastAsia="標楷體" w:hint="eastAsia"/>
              </w:rPr>
              <w:t>磺醯胺酸鈣之使用範圍及限量標準</w:t>
            </w:r>
            <w:r>
              <w:rPr>
                <w:rFonts w:eastAsia="標楷體" w:hint="eastAsia"/>
              </w:rPr>
              <w:t>，增訂用於液態膳食補充品之相關規定。</w:t>
            </w:r>
          </w:p>
        </w:tc>
      </w:tr>
    </w:tbl>
    <w:p w:rsidR="00FE4584" w:rsidRDefault="00FE4584" w:rsidP="006D4CCE"/>
    <w:p w:rsidR="004C0F0C" w:rsidRPr="005C5775" w:rsidRDefault="00077623" w:rsidP="00077623">
      <w:r w:rsidRPr="005C5775">
        <w:t xml:space="preserve"> </w:t>
      </w:r>
    </w:p>
    <w:sectPr w:rsidR="004C0F0C" w:rsidRPr="005C5775" w:rsidSect="003516E2">
      <w:footerReference w:type="even" r:id="rId9"/>
      <w:footerReference w:type="default" r:id="rId10"/>
      <w:pgSz w:w="11906" w:h="16838"/>
      <w:pgMar w:top="1079" w:right="1418" w:bottom="899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C0B" w:rsidRDefault="00922C0B">
      <w:r>
        <w:separator/>
      </w:r>
    </w:p>
  </w:endnote>
  <w:endnote w:type="continuationSeparator" w:id="0">
    <w:p w:rsidR="00922C0B" w:rsidRDefault="0092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E8" w:rsidRDefault="008B5DE8" w:rsidP="00957C7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B5DE8" w:rsidRDefault="008B5DE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E8" w:rsidRDefault="008B5DE8" w:rsidP="00957C7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E141A">
      <w:rPr>
        <w:rStyle w:val="aa"/>
        <w:noProof/>
      </w:rPr>
      <w:t>4</w:t>
    </w:r>
    <w:r>
      <w:rPr>
        <w:rStyle w:val="aa"/>
      </w:rPr>
      <w:fldChar w:fldCharType="end"/>
    </w:r>
  </w:p>
  <w:p w:rsidR="008B5DE8" w:rsidRDefault="008B5D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C0B" w:rsidRDefault="00922C0B">
      <w:r>
        <w:separator/>
      </w:r>
    </w:p>
  </w:footnote>
  <w:footnote w:type="continuationSeparator" w:id="0">
    <w:p w:rsidR="00922C0B" w:rsidRDefault="00922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A1D"/>
    <w:multiLevelType w:val="hybridMultilevel"/>
    <w:tmpl w:val="1194B748"/>
    <w:lvl w:ilvl="0" w:tplc="68B8D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17477E"/>
    <w:multiLevelType w:val="hybridMultilevel"/>
    <w:tmpl w:val="1194B748"/>
    <w:lvl w:ilvl="0" w:tplc="68B8D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36653B"/>
    <w:multiLevelType w:val="hybridMultilevel"/>
    <w:tmpl w:val="48D0E98E"/>
    <w:lvl w:ilvl="0" w:tplc="A106DEA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475A69"/>
    <w:multiLevelType w:val="hybridMultilevel"/>
    <w:tmpl w:val="1A50D48A"/>
    <w:lvl w:ilvl="0" w:tplc="739A3A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default"/>
        <w:lang w:val="en-US"/>
      </w:rPr>
    </w:lvl>
    <w:lvl w:ilvl="1" w:tplc="C936AFB2">
      <w:start w:val="1"/>
      <w:numFmt w:val="taiwaneseCountingThousand"/>
      <w:lvlText w:val="(%2)"/>
      <w:lvlJc w:val="left"/>
      <w:pPr>
        <w:tabs>
          <w:tab w:val="num" w:pos="1080"/>
        </w:tabs>
        <w:ind w:left="1080" w:hanging="600"/>
      </w:pPr>
      <w:rPr>
        <w:rFonts w:hint="eastAsia"/>
      </w:rPr>
    </w:lvl>
    <w:lvl w:ilvl="2" w:tplc="C936AFB2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3DA386B"/>
    <w:multiLevelType w:val="hybridMultilevel"/>
    <w:tmpl w:val="1194B748"/>
    <w:lvl w:ilvl="0" w:tplc="68B8D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022A3B"/>
    <w:multiLevelType w:val="hybridMultilevel"/>
    <w:tmpl w:val="2098B072"/>
    <w:lvl w:ilvl="0" w:tplc="3A36BDD8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DB05652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99B0DB9"/>
    <w:multiLevelType w:val="hybridMultilevel"/>
    <w:tmpl w:val="1194B748"/>
    <w:lvl w:ilvl="0" w:tplc="68B8D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2F3F7C"/>
    <w:multiLevelType w:val="hybridMultilevel"/>
    <w:tmpl w:val="1194B748"/>
    <w:lvl w:ilvl="0" w:tplc="68B8D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AC5742"/>
    <w:multiLevelType w:val="hybridMultilevel"/>
    <w:tmpl w:val="86669484"/>
    <w:lvl w:ilvl="0" w:tplc="10EC84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3"/>
        </w:tabs>
        <w:ind w:left="6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3"/>
        </w:tabs>
        <w:ind w:left="15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3"/>
        </w:tabs>
        <w:ind w:left="20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3"/>
        </w:tabs>
        <w:ind w:left="30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3"/>
        </w:tabs>
        <w:ind w:left="34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3"/>
        </w:tabs>
        <w:ind w:left="3963" w:hanging="480"/>
      </w:pPr>
    </w:lvl>
  </w:abstractNum>
  <w:abstractNum w:abstractNumId="9">
    <w:nsid w:val="263C09A1"/>
    <w:multiLevelType w:val="hybridMultilevel"/>
    <w:tmpl w:val="1194B748"/>
    <w:lvl w:ilvl="0" w:tplc="68B8D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CD3A27"/>
    <w:multiLevelType w:val="hybridMultilevel"/>
    <w:tmpl w:val="1194B748"/>
    <w:lvl w:ilvl="0" w:tplc="68B8D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5F0CB7"/>
    <w:multiLevelType w:val="hybridMultilevel"/>
    <w:tmpl w:val="1194B748"/>
    <w:lvl w:ilvl="0" w:tplc="68B8D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DD6922"/>
    <w:multiLevelType w:val="hybridMultilevel"/>
    <w:tmpl w:val="1194B748"/>
    <w:lvl w:ilvl="0" w:tplc="68B8D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781559"/>
    <w:multiLevelType w:val="hybridMultilevel"/>
    <w:tmpl w:val="6FE66970"/>
    <w:lvl w:ilvl="0" w:tplc="04090001">
      <w:start w:val="1"/>
      <w:numFmt w:val="bullet"/>
      <w:lvlText w:val=""/>
      <w:lvlJc w:val="left"/>
      <w:pPr>
        <w:tabs>
          <w:tab w:val="num" w:pos="1040"/>
        </w:tabs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4">
    <w:nsid w:val="2E0A6F44"/>
    <w:multiLevelType w:val="hybridMultilevel"/>
    <w:tmpl w:val="B59CBE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5">
    <w:nsid w:val="3B211A58"/>
    <w:multiLevelType w:val="hybridMultilevel"/>
    <w:tmpl w:val="0142B2AE"/>
    <w:lvl w:ilvl="0" w:tplc="EDD233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3E8BE18">
      <w:start w:val="1"/>
      <w:numFmt w:val="taiwaneseCountingThousand"/>
      <w:lvlText w:val="(%2)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3764E1F"/>
    <w:multiLevelType w:val="hybridMultilevel"/>
    <w:tmpl w:val="1194B748"/>
    <w:lvl w:ilvl="0" w:tplc="68B8D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CBE65D5"/>
    <w:multiLevelType w:val="hybridMultilevel"/>
    <w:tmpl w:val="1194B748"/>
    <w:lvl w:ilvl="0" w:tplc="68B8D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ECD5CA8"/>
    <w:multiLevelType w:val="hybridMultilevel"/>
    <w:tmpl w:val="1194B748"/>
    <w:lvl w:ilvl="0" w:tplc="68B8D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1207854"/>
    <w:multiLevelType w:val="hybridMultilevel"/>
    <w:tmpl w:val="1194B748"/>
    <w:lvl w:ilvl="0" w:tplc="68B8D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3BE5A3F"/>
    <w:multiLevelType w:val="hybridMultilevel"/>
    <w:tmpl w:val="1194B748"/>
    <w:lvl w:ilvl="0" w:tplc="68B8D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2CB5D26"/>
    <w:multiLevelType w:val="hybridMultilevel"/>
    <w:tmpl w:val="91329722"/>
    <w:lvl w:ilvl="0" w:tplc="235E4C18">
      <w:start w:val="1"/>
      <w:numFmt w:val="taiwaneseCountingThousand"/>
      <w:lvlText w:val="（%1）"/>
      <w:lvlJc w:val="left"/>
      <w:pPr>
        <w:tabs>
          <w:tab w:val="num" w:pos="1695"/>
        </w:tabs>
        <w:ind w:left="16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46415A6"/>
    <w:multiLevelType w:val="hybridMultilevel"/>
    <w:tmpl w:val="1194B748"/>
    <w:lvl w:ilvl="0" w:tplc="68B8D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54260A2"/>
    <w:multiLevelType w:val="hybridMultilevel"/>
    <w:tmpl w:val="1194B748"/>
    <w:lvl w:ilvl="0" w:tplc="68B8D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5C80773"/>
    <w:multiLevelType w:val="hybridMultilevel"/>
    <w:tmpl w:val="AD620502"/>
    <w:lvl w:ilvl="0" w:tplc="C936AFB2">
      <w:start w:val="1"/>
      <w:numFmt w:val="taiwaneseCountingThousand"/>
      <w:lvlText w:val="(%1)"/>
      <w:lvlJc w:val="left"/>
      <w:pPr>
        <w:tabs>
          <w:tab w:val="num" w:pos="1160"/>
        </w:tabs>
        <w:ind w:left="116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5">
    <w:nsid w:val="677C4BAF"/>
    <w:multiLevelType w:val="hybridMultilevel"/>
    <w:tmpl w:val="1194B748"/>
    <w:lvl w:ilvl="0" w:tplc="68B8D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94B3747"/>
    <w:multiLevelType w:val="hybridMultilevel"/>
    <w:tmpl w:val="1194B748"/>
    <w:lvl w:ilvl="0" w:tplc="68B8D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CA42186"/>
    <w:multiLevelType w:val="hybridMultilevel"/>
    <w:tmpl w:val="A498DE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F2A5F72"/>
    <w:multiLevelType w:val="hybridMultilevel"/>
    <w:tmpl w:val="1194B748"/>
    <w:lvl w:ilvl="0" w:tplc="68B8D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F3B7213"/>
    <w:multiLevelType w:val="hybridMultilevel"/>
    <w:tmpl w:val="1194B748"/>
    <w:lvl w:ilvl="0" w:tplc="68B8D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F8225CD"/>
    <w:multiLevelType w:val="hybridMultilevel"/>
    <w:tmpl w:val="1194B748"/>
    <w:lvl w:ilvl="0" w:tplc="68B8D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2AF043C"/>
    <w:multiLevelType w:val="singleLevel"/>
    <w:tmpl w:val="1E9454B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num w:numId="1">
    <w:abstractNumId w:val="5"/>
  </w:num>
  <w:num w:numId="2">
    <w:abstractNumId w:val="15"/>
  </w:num>
  <w:num w:numId="3">
    <w:abstractNumId w:val="24"/>
  </w:num>
  <w:num w:numId="4">
    <w:abstractNumId w:val="13"/>
  </w:num>
  <w:num w:numId="5">
    <w:abstractNumId w:val="14"/>
  </w:num>
  <w:num w:numId="6">
    <w:abstractNumId w:val="31"/>
  </w:num>
  <w:num w:numId="7">
    <w:abstractNumId w:val="27"/>
  </w:num>
  <w:num w:numId="8">
    <w:abstractNumId w:val="3"/>
  </w:num>
  <w:num w:numId="9">
    <w:abstractNumId w:val="21"/>
  </w:num>
  <w:num w:numId="10">
    <w:abstractNumId w:val="2"/>
  </w:num>
  <w:num w:numId="11">
    <w:abstractNumId w:val="8"/>
  </w:num>
  <w:num w:numId="12">
    <w:abstractNumId w:val="25"/>
  </w:num>
  <w:num w:numId="13">
    <w:abstractNumId w:val="7"/>
  </w:num>
  <w:num w:numId="14">
    <w:abstractNumId w:val="29"/>
  </w:num>
  <w:num w:numId="15">
    <w:abstractNumId w:val="12"/>
  </w:num>
  <w:num w:numId="16">
    <w:abstractNumId w:val="17"/>
  </w:num>
  <w:num w:numId="17">
    <w:abstractNumId w:val="9"/>
  </w:num>
  <w:num w:numId="18">
    <w:abstractNumId w:val="28"/>
  </w:num>
  <w:num w:numId="19">
    <w:abstractNumId w:val="30"/>
  </w:num>
  <w:num w:numId="20">
    <w:abstractNumId w:val="6"/>
  </w:num>
  <w:num w:numId="21">
    <w:abstractNumId w:val="19"/>
  </w:num>
  <w:num w:numId="22">
    <w:abstractNumId w:val="10"/>
  </w:num>
  <w:num w:numId="23">
    <w:abstractNumId w:val="4"/>
  </w:num>
  <w:num w:numId="24">
    <w:abstractNumId w:val="22"/>
  </w:num>
  <w:num w:numId="25">
    <w:abstractNumId w:val="20"/>
  </w:num>
  <w:num w:numId="26">
    <w:abstractNumId w:val="0"/>
  </w:num>
  <w:num w:numId="27">
    <w:abstractNumId w:val="1"/>
  </w:num>
  <w:num w:numId="28">
    <w:abstractNumId w:val="11"/>
  </w:num>
  <w:num w:numId="29">
    <w:abstractNumId w:val="16"/>
  </w:num>
  <w:num w:numId="30">
    <w:abstractNumId w:val="26"/>
  </w:num>
  <w:num w:numId="31">
    <w:abstractNumId w:val="2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FF"/>
    <w:rsid w:val="000034F9"/>
    <w:rsid w:val="00010D03"/>
    <w:rsid w:val="00012A6D"/>
    <w:rsid w:val="000165B8"/>
    <w:rsid w:val="0002289A"/>
    <w:rsid w:val="0002627C"/>
    <w:rsid w:val="000272A5"/>
    <w:rsid w:val="00033958"/>
    <w:rsid w:val="00033A1C"/>
    <w:rsid w:val="00036B0E"/>
    <w:rsid w:val="00040995"/>
    <w:rsid w:val="00045796"/>
    <w:rsid w:val="000606F3"/>
    <w:rsid w:val="00061834"/>
    <w:rsid w:val="00062077"/>
    <w:rsid w:val="00065FCE"/>
    <w:rsid w:val="00066249"/>
    <w:rsid w:val="00067868"/>
    <w:rsid w:val="000702C9"/>
    <w:rsid w:val="0007191E"/>
    <w:rsid w:val="000767AE"/>
    <w:rsid w:val="00077623"/>
    <w:rsid w:val="00082061"/>
    <w:rsid w:val="00086CF8"/>
    <w:rsid w:val="000A160A"/>
    <w:rsid w:val="000A334D"/>
    <w:rsid w:val="000A4AAB"/>
    <w:rsid w:val="000A5094"/>
    <w:rsid w:val="000B003C"/>
    <w:rsid w:val="000B0114"/>
    <w:rsid w:val="000B1691"/>
    <w:rsid w:val="000B2F02"/>
    <w:rsid w:val="000B55FD"/>
    <w:rsid w:val="000B5FB1"/>
    <w:rsid w:val="000C459D"/>
    <w:rsid w:val="000C5FE0"/>
    <w:rsid w:val="000C7D49"/>
    <w:rsid w:val="000D229C"/>
    <w:rsid w:val="000D2749"/>
    <w:rsid w:val="000D3C7B"/>
    <w:rsid w:val="000E141A"/>
    <w:rsid w:val="000E2B3C"/>
    <w:rsid w:val="000F2868"/>
    <w:rsid w:val="001011CD"/>
    <w:rsid w:val="001055EE"/>
    <w:rsid w:val="001172DC"/>
    <w:rsid w:val="00117C59"/>
    <w:rsid w:val="001233EB"/>
    <w:rsid w:val="00124E6F"/>
    <w:rsid w:val="00126C61"/>
    <w:rsid w:val="00140C7B"/>
    <w:rsid w:val="00142D10"/>
    <w:rsid w:val="00143C06"/>
    <w:rsid w:val="0015658C"/>
    <w:rsid w:val="001626D7"/>
    <w:rsid w:val="0016349A"/>
    <w:rsid w:val="00167326"/>
    <w:rsid w:val="00177B26"/>
    <w:rsid w:val="00180F76"/>
    <w:rsid w:val="0018325C"/>
    <w:rsid w:val="00183593"/>
    <w:rsid w:val="00192D27"/>
    <w:rsid w:val="00196CD3"/>
    <w:rsid w:val="001A3D13"/>
    <w:rsid w:val="001A593F"/>
    <w:rsid w:val="001B2685"/>
    <w:rsid w:val="001B4B09"/>
    <w:rsid w:val="001C093A"/>
    <w:rsid w:val="001C2780"/>
    <w:rsid w:val="001C438B"/>
    <w:rsid w:val="001C4C4E"/>
    <w:rsid w:val="001C4CC6"/>
    <w:rsid w:val="001C74AF"/>
    <w:rsid w:val="001D03E0"/>
    <w:rsid w:val="001D2893"/>
    <w:rsid w:val="001D2E44"/>
    <w:rsid w:val="001D4BDC"/>
    <w:rsid w:val="001D5FAC"/>
    <w:rsid w:val="001E353C"/>
    <w:rsid w:val="001E35E5"/>
    <w:rsid w:val="001E6888"/>
    <w:rsid w:val="001F3B8A"/>
    <w:rsid w:val="00204E85"/>
    <w:rsid w:val="0020739E"/>
    <w:rsid w:val="00210247"/>
    <w:rsid w:val="002128C1"/>
    <w:rsid w:val="00216A28"/>
    <w:rsid w:val="002274BA"/>
    <w:rsid w:val="00227A29"/>
    <w:rsid w:val="0023282E"/>
    <w:rsid w:val="00237320"/>
    <w:rsid w:val="00245202"/>
    <w:rsid w:val="00247A22"/>
    <w:rsid w:val="002509E4"/>
    <w:rsid w:val="00250A93"/>
    <w:rsid w:val="00262D5E"/>
    <w:rsid w:val="00263615"/>
    <w:rsid w:val="002673FE"/>
    <w:rsid w:val="0027154F"/>
    <w:rsid w:val="00275502"/>
    <w:rsid w:val="00275A93"/>
    <w:rsid w:val="0028138C"/>
    <w:rsid w:val="002821AA"/>
    <w:rsid w:val="002833E8"/>
    <w:rsid w:val="002840D0"/>
    <w:rsid w:val="002944FB"/>
    <w:rsid w:val="002A365B"/>
    <w:rsid w:val="002A40F5"/>
    <w:rsid w:val="002A7CDD"/>
    <w:rsid w:val="002B5B61"/>
    <w:rsid w:val="002C3C20"/>
    <w:rsid w:val="002C4D2B"/>
    <w:rsid w:val="002C60A7"/>
    <w:rsid w:val="002D1D06"/>
    <w:rsid w:val="002D73A6"/>
    <w:rsid w:val="002E0618"/>
    <w:rsid w:val="002E08EA"/>
    <w:rsid w:val="002E2CE8"/>
    <w:rsid w:val="002E537F"/>
    <w:rsid w:val="002E5447"/>
    <w:rsid w:val="002F5B27"/>
    <w:rsid w:val="002F69C7"/>
    <w:rsid w:val="0030467D"/>
    <w:rsid w:val="00312F58"/>
    <w:rsid w:val="0032082A"/>
    <w:rsid w:val="00322197"/>
    <w:rsid w:val="003244B7"/>
    <w:rsid w:val="00331DFD"/>
    <w:rsid w:val="003451E2"/>
    <w:rsid w:val="0035156C"/>
    <w:rsid w:val="003516E2"/>
    <w:rsid w:val="0035201C"/>
    <w:rsid w:val="003613EB"/>
    <w:rsid w:val="00361B4D"/>
    <w:rsid w:val="0036437B"/>
    <w:rsid w:val="003654D2"/>
    <w:rsid w:val="003751EE"/>
    <w:rsid w:val="0038636B"/>
    <w:rsid w:val="003866AC"/>
    <w:rsid w:val="00391CE8"/>
    <w:rsid w:val="0039562F"/>
    <w:rsid w:val="00396DF4"/>
    <w:rsid w:val="00397488"/>
    <w:rsid w:val="003979B6"/>
    <w:rsid w:val="003B4597"/>
    <w:rsid w:val="003B6EE7"/>
    <w:rsid w:val="003C13D8"/>
    <w:rsid w:val="003C1D3F"/>
    <w:rsid w:val="003C297D"/>
    <w:rsid w:val="003C325F"/>
    <w:rsid w:val="003C3F84"/>
    <w:rsid w:val="003C5878"/>
    <w:rsid w:val="003D0C1F"/>
    <w:rsid w:val="003D159D"/>
    <w:rsid w:val="003E77E6"/>
    <w:rsid w:val="003F24BA"/>
    <w:rsid w:val="003F537E"/>
    <w:rsid w:val="003F6A7E"/>
    <w:rsid w:val="0040186E"/>
    <w:rsid w:val="00404366"/>
    <w:rsid w:val="0041157D"/>
    <w:rsid w:val="00420BE3"/>
    <w:rsid w:val="004226CC"/>
    <w:rsid w:val="00431755"/>
    <w:rsid w:val="00435651"/>
    <w:rsid w:val="0044006D"/>
    <w:rsid w:val="00441693"/>
    <w:rsid w:val="00453ECE"/>
    <w:rsid w:val="00454E32"/>
    <w:rsid w:val="00457884"/>
    <w:rsid w:val="004631D9"/>
    <w:rsid w:val="00466852"/>
    <w:rsid w:val="00470366"/>
    <w:rsid w:val="0047048F"/>
    <w:rsid w:val="00471C47"/>
    <w:rsid w:val="0047268B"/>
    <w:rsid w:val="004729D2"/>
    <w:rsid w:val="004733F0"/>
    <w:rsid w:val="00484634"/>
    <w:rsid w:val="00485E43"/>
    <w:rsid w:val="00486363"/>
    <w:rsid w:val="00486E9E"/>
    <w:rsid w:val="00491CDE"/>
    <w:rsid w:val="0049262F"/>
    <w:rsid w:val="00492814"/>
    <w:rsid w:val="00492DEE"/>
    <w:rsid w:val="0049328D"/>
    <w:rsid w:val="004934C1"/>
    <w:rsid w:val="0049791F"/>
    <w:rsid w:val="004A1C1D"/>
    <w:rsid w:val="004A3FAF"/>
    <w:rsid w:val="004A6AFD"/>
    <w:rsid w:val="004A7F4B"/>
    <w:rsid w:val="004B40B0"/>
    <w:rsid w:val="004B7F3A"/>
    <w:rsid w:val="004C0F0C"/>
    <w:rsid w:val="004C5328"/>
    <w:rsid w:val="004C7528"/>
    <w:rsid w:val="004C772A"/>
    <w:rsid w:val="004C7992"/>
    <w:rsid w:val="004C7DB0"/>
    <w:rsid w:val="004D1AC1"/>
    <w:rsid w:val="004E106B"/>
    <w:rsid w:val="004E11E4"/>
    <w:rsid w:val="004E1B7F"/>
    <w:rsid w:val="004E24C0"/>
    <w:rsid w:val="004F4205"/>
    <w:rsid w:val="004F50FD"/>
    <w:rsid w:val="004F785E"/>
    <w:rsid w:val="005043F8"/>
    <w:rsid w:val="00517C5C"/>
    <w:rsid w:val="00521BFC"/>
    <w:rsid w:val="005249B4"/>
    <w:rsid w:val="00526A2A"/>
    <w:rsid w:val="00531404"/>
    <w:rsid w:val="00531B39"/>
    <w:rsid w:val="005333D8"/>
    <w:rsid w:val="00542BD8"/>
    <w:rsid w:val="00553C60"/>
    <w:rsid w:val="00553F24"/>
    <w:rsid w:val="005560A0"/>
    <w:rsid w:val="00556C57"/>
    <w:rsid w:val="00557AFF"/>
    <w:rsid w:val="00571066"/>
    <w:rsid w:val="005851A2"/>
    <w:rsid w:val="00585627"/>
    <w:rsid w:val="00590FA4"/>
    <w:rsid w:val="00591826"/>
    <w:rsid w:val="00595D7A"/>
    <w:rsid w:val="005A236F"/>
    <w:rsid w:val="005A4AB7"/>
    <w:rsid w:val="005A7356"/>
    <w:rsid w:val="005B54B0"/>
    <w:rsid w:val="005B6D98"/>
    <w:rsid w:val="005C5775"/>
    <w:rsid w:val="005D6687"/>
    <w:rsid w:val="005D7609"/>
    <w:rsid w:val="005E10A2"/>
    <w:rsid w:val="005E287F"/>
    <w:rsid w:val="005E5F25"/>
    <w:rsid w:val="005E70E0"/>
    <w:rsid w:val="005E797A"/>
    <w:rsid w:val="005F4C2F"/>
    <w:rsid w:val="005F7F32"/>
    <w:rsid w:val="00602367"/>
    <w:rsid w:val="00605273"/>
    <w:rsid w:val="00606503"/>
    <w:rsid w:val="006107B6"/>
    <w:rsid w:val="00610FF1"/>
    <w:rsid w:val="00623453"/>
    <w:rsid w:val="006236A0"/>
    <w:rsid w:val="006252FF"/>
    <w:rsid w:val="006271AE"/>
    <w:rsid w:val="00627D79"/>
    <w:rsid w:val="006307DE"/>
    <w:rsid w:val="0063091F"/>
    <w:rsid w:val="006325B4"/>
    <w:rsid w:val="0064327B"/>
    <w:rsid w:val="006454ED"/>
    <w:rsid w:val="00647FC2"/>
    <w:rsid w:val="006561D5"/>
    <w:rsid w:val="00657B3A"/>
    <w:rsid w:val="00661894"/>
    <w:rsid w:val="00664749"/>
    <w:rsid w:val="0066670D"/>
    <w:rsid w:val="00673AEB"/>
    <w:rsid w:val="006830C5"/>
    <w:rsid w:val="00690080"/>
    <w:rsid w:val="00692B2A"/>
    <w:rsid w:val="00694290"/>
    <w:rsid w:val="006A1666"/>
    <w:rsid w:val="006A3083"/>
    <w:rsid w:val="006A57AE"/>
    <w:rsid w:val="006A724E"/>
    <w:rsid w:val="006B7014"/>
    <w:rsid w:val="006B7BB0"/>
    <w:rsid w:val="006C0162"/>
    <w:rsid w:val="006C2DFD"/>
    <w:rsid w:val="006C5284"/>
    <w:rsid w:val="006C77F1"/>
    <w:rsid w:val="006D21D8"/>
    <w:rsid w:val="006D2898"/>
    <w:rsid w:val="006D4CCE"/>
    <w:rsid w:val="006E0011"/>
    <w:rsid w:val="006E0C43"/>
    <w:rsid w:val="006E5595"/>
    <w:rsid w:val="006F14B3"/>
    <w:rsid w:val="006F4596"/>
    <w:rsid w:val="00700064"/>
    <w:rsid w:val="0070570C"/>
    <w:rsid w:val="00706304"/>
    <w:rsid w:val="00707141"/>
    <w:rsid w:val="00710255"/>
    <w:rsid w:val="00713D2A"/>
    <w:rsid w:val="00723919"/>
    <w:rsid w:val="00726556"/>
    <w:rsid w:val="00760975"/>
    <w:rsid w:val="00761DF3"/>
    <w:rsid w:val="00763449"/>
    <w:rsid w:val="007702F3"/>
    <w:rsid w:val="007710E6"/>
    <w:rsid w:val="007748ED"/>
    <w:rsid w:val="00781C47"/>
    <w:rsid w:val="00782A48"/>
    <w:rsid w:val="007830EE"/>
    <w:rsid w:val="007A676A"/>
    <w:rsid w:val="007B42B8"/>
    <w:rsid w:val="007B6F68"/>
    <w:rsid w:val="007B7C71"/>
    <w:rsid w:val="007C3741"/>
    <w:rsid w:val="007D4BCE"/>
    <w:rsid w:val="007D58A5"/>
    <w:rsid w:val="007E1A8D"/>
    <w:rsid w:val="007E1BD5"/>
    <w:rsid w:val="007E2E47"/>
    <w:rsid w:val="007E3055"/>
    <w:rsid w:val="007E44FF"/>
    <w:rsid w:val="007E453F"/>
    <w:rsid w:val="007E4AFA"/>
    <w:rsid w:val="007E6AA4"/>
    <w:rsid w:val="007F53A5"/>
    <w:rsid w:val="007F57F1"/>
    <w:rsid w:val="00807378"/>
    <w:rsid w:val="00830CB6"/>
    <w:rsid w:val="00832D91"/>
    <w:rsid w:val="00843C35"/>
    <w:rsid w:val="00844CD1"/>
    <w:rsid w:val="00856479"/>
    <w:rsid w:val="008566FE"/>
    <w:rsid w:val="0086488B"/>
    <w:rsid w:val="00870FA2"/>
    <w:rsid w:val="00872BF3"/>
    <w:rsid w:val="00875560"/>
    <w:rsid w:val="00883C2F"/>
    <w:rsid w:val="0088519B"/>
    <w:rsid w:val="00893696"/>
    <w:rsid w:val="00894CCA"/>
    <w:rsid w:val="008A4C61"/>
    <w:rsid w:val="008B2584"/>
    <w:rsid w:val="008B5A2F"/>
    <w:rsid w:val="008B5DE8"/>
    <w:rsid w:val="008B6B88"/>
    <w:rsid w:val="008C23E9"/>
    <w:rsid w:val="008C60AC"/>
    <w:rsid w:val="008C6186"/>
    <w:rsid w:val="008D255E"/>
    <w:rsid w:val="008D4592"/>
    <w:rsid w:val="008D4BF0"/>
    <w:rsid w:val="008D747F"/>
    <w:rsid w:val="008E473C"/>
    <w:rsid w:val="008E577C"/>
    <w:rsid w:val="008F7370"/>
    <w:rsid w:val="009125FF"/>
    <w:rsid w:val="009168FC"/>
    <w:rsid w:val="00922C0B"/>
    <w:rsid w:val="00923535"/>
    <w:rsid w:val="009245EF"/>
    <w:rsid w:val="00926748"/>
    <w:rsid w:val="00933906"/>
    <w:rsid w:val="00937183"/>
    <w:rsid w:val="00937F71"/>
    <w:rsid w:val="00943AC5"/>
    <w:rsid w:val="0094515C"/>
    <w:rsid w:val="009468A8"/>
    <w:rsid w:val="00946A47"/>
    <w:rsid w:val="00953D9D"/>
    <w:rsid w:val="00957C70"/>
    <w:rsid w:val="00964642"/>
    <w:rsid w:val="009719AF"/>
    <w:rsid w:val="00973A6A"/>
    <w:rsid w:val="00973BAE"/>
    <w:rsid w:val="009755FC"/>
    <w:rsid w:val="00984711"/>
    <w:rsid w:val="00991A0D"/>
    <w:rsid w:val="00994AA5"/>
    <w:rsid w:val="009956FF"/>
    <w:rsid w:val="0099684F"/>
    <w:rsid w:val="009A078D"/>
    <w:rsid w:val="009A1589"/>
    <w:rsid w:val="009A316B"/>
    <w:rsid w:val="009A7BD2"/>
    <w:rsid w:val="009B4B0E"/>
    <w:rsid w:val="009B51D4"/>
    <w:rsid w:val="009B5F4F"/>
    <w:rsid w:val="009F5D05"/>
    <w:rsid w:val="00A00A74"/>
    <w:rsid w:val="00A07954"/>
    <w:rsid w:val="00A07A08"/>
    <w:rsid w:val="00A14907"/>
    <w:rsid w:val="00A20A3E"/>
    <w:rsid w:val="00A22A0A"/>
    <w:rsid w:val="00A25405"/>
    <w:rsid w:val="00A30111"/>
    <w:rsid w:val="00A41BD6"/>
    <w:rsid w:val="00A444D5"/>
    <w:rsid w:val="00A47044"/>
    <w:rsid w:val="00A52718"/>
    <w:rsid w:val="00A56C54"/>
    <w:rsid w:val="00A62241"/>
    <w:rsid w:val="00A627C0"/>
    <w:rsid w:val="00A67A3D"/>
    <w:rsid w:val="00A802E9"/>
    <w:rsid w:val="00A87D20"/>
    <w:rsid w:val="00A90E3A"/>
    <w:rsid w:val="00A9558F"/>
    <w:rsid w:val="00AA3299"/>
    <w:rsid w:val="00AA532B"/>
    <w:rsid w:val="00AB368D"/>
    <w:rsid w:val="00AB3B8F"/>
    <w:rsid w:val="00AB49DF"/>
    <w:rsid w:val="00AB782D"/>
    <w:rsid w:val="00AC1868"/>
    <w:rsid w:val="00AC5C9B"/>
    <w:rsid w:val="00AD1455"/>
    <w:rsid w:val="00AD381E"/>
    <w:rsid w:val="00AD4F29"/>
    <w:rsid w:val="00AD6644"/>
    <w:rsid w:val="00AE03D4"/>
    <w:rsid w:val="00AE3554"/>
    <w:rsid w:val="00AE3D45"/>
    <w:rsid w:val="00AE4DEB"/>
    <w:rsid w:val="00AF4E3C"/>
    <w:rsid w:val="00AF5829"/>
    <w:rsid w:val="00AF58BC"/>
    <w:rsid w:val="00AF6A0E"/>
    <w:rsid w:val="00B0235A"/>
    <w:rsid w:val="00B12FBC"/>
    <w:rsid w:val="00B13643"/>
    <w:rsid w:val="00B173BA"/>
    <w:rsid w:val="00B44FEE"/>
    <w:rsid w:val="00B46C9B"/>
    <w:rsid w:val="00B57F55"/>
    <w:rsid w:val="00B60DA9"/>
    <w:rsid w:val="00B61A65"/>
    <w:rsid w:val="00B62DCD"/>
    <w:rsid w:val="00B644BC"/>
    <w:rsid w:val="00B66291"/>
    <w:rsid w:val="00B7171C"/>
    <w:rsid w:val="00B76967"/>
    <w:rsid w:val="00B81996"/>
    <w:rsid w:val="00B84C1A"/>
    <w:rsid w:val="00B910AC"/>
    <w:rsid w:val="00BA5A8E"/>
    <w:rsid w:val="00BA6E2C"/>
    <w:rsid w:val="00BB0BC3"/>
    <w:rsid w:val="00BC33BC"/>
    <w:rsid w:val="00BD7EE8"/>
    <w:rsid w:val="00BE3F3A"/>
    <w:rsid w:val="00BF25BB"/>
    <w:rsid w:val="00BF6354"/>
    <w:rsid w:val="00C015B7"/>
    <w:rsid w:val="00C04627"/>
    <w:rsid w:val="00C0595D"/>
    <w:rsid w:val="00C07435"/>
    <w:rsid w:val="00C114BA"/>
    <w:rsid w:val="00C16A98"/>
    <w:rsid w:val="00C20A19"/>
    <w:rsid w:val="00C24387"/>
    <w:rsid w:val="00C31576"/>
    <w:rsid w:val="00C41622"/>
    <w:rsid w:val="00C63795"/>
    <w:rsid w:val="00C645EF"/>
    <w:rsid w:val="00C66DF7"/>
    <w:rsid w:val="00C67C4A"/>
    <w:rsid w:val="00C70187"/>
    <w:rsid w:val="00C72BF9"/>
    <w:rsid w:val="00C72FFD"/>
    <w:rsid w:val="00C8080C"/>
    <w:rsid w:val="00C83022"/>
    <w:rsid w:val="00C93484"/>
    <w:rsid w:val="00C95265"/>
    <w:rsid w:val="00C9600A"/>
    <w:rsid w:val="00C96AFE"/>
    <w:rsid w:val="00CA002D"/>
    <w:rsid w:val="00CA3A01"/>
    <w:rsid w:val="00CA3AE5"/>
    <w:rsid w:val="00CA3C88"/>
    <w:rsid w:val="00CA78A0"/>
    <w:rsid w:val="00CB2E93"/>
    <w:rsid w:val="00CB759F"/>
    <w:rsid w:val="00CC6022"/>
    <w:rsid w:val="00CD6A81"/>
    <w:rsid w:val="00CE08E7"/>
    <w:rsid w:val="00CE3DE6"/>
    <w:rsid w:val="00CE6043"/>
    <w:rsid w:val="00CF3869"/>
    <w:rsid w:val="00D064DA"/>
    <w:rsid w:val="00D10584"/>
    <w:rsid w:val="00D12406"/>
    <w:rsid w:val="00D15105"/>
    <w:rsid w:val="00D21B8B"/>
    <w:rsid w:val="00D25C68"/>
    <w:rsid w:val="00D34B4F"/>
    <w:rsid w:val="00D37865"/>
    <w:rsid w:val="00D40841"/>
    <w:rsid w:val="00D4444A"/>
    <w:rsid w:val="00D45936"/>
    <w:rsid w:val="00D54E1A"/>
    <w:rsid w:val="00D5618F"/>
    <w:rsid w:val="00D57ED7"/>
    <w:rsid w:val="00D62CAF"/>
    <w:rsid w:val="00D6400A"/>
    <w:rsid w:val="00D65633"/>
    <w:rsid w:val="00D742BE"/>
    <w:rsid w:val="00D7481A"/>
    <w:rsid w:val="00D74C6D"/>
    <w:rsid w:val="00D7622E"/>
    <w:rsid w:val="00D76C7F"/>
    <w:rsid w:val="00D86E97"/>
    <w:rsid w:val="00D91CED"/>
    <w:rsid w:val="00D923BA"/>
    <w:rsid w:val="00D951C7"/>
    <w:rsid w:val="00D966E6"/>
    <w:rsid w:val="00D97A18"/>
    <w:rsid w:val="00DA2BBA"/>
    <w:rsid w:val="00DA653A"/>
    <w:rsid w:val="00DB1910"/>
    <w:rsid w:val="00DB22C8"/>
    <w:rsid w:val="00DB4E10"/>
    <w:rsid w:val="00DC39B4"/>
    <w:rsid w:val="00DC5E90"/>
    <w:rsid w:val="00DD2153"/>
    <w:rsid w:val="00DD253A"/>
    <w:rsid w:val="00DD6616"/>
    <w:rsid w:val="00DE024E"/>
    <w:rsid w:val="00DE43DA"/>
    <w:rsid w:val="00DE6722"/>
    <w:rsid w:val="00DE76F4"/>
    <w:rsid w:val="00DF204B"/>
    <w:rsid w:val="00DF3B9C"/>
    <w:rsid w:val="00DF572B"/>
    <w:rsid w:val="00E019B6"/>
    <w:rsid w:val="00E02FEF"/>
    <w:rsid w:val="00E049E3"/>
    <w:rsid w:val="00E05FA3"/>
    <w:rsid w:val="00E10DA8"/>
    <w:rsid w:val="00E14784"/>
    <w:rsid w:val="00E2250D"/>
    <w:rsid w:val="00E22DB1"/>
    <w:rsid w:val="00E26BAD"/>
    <w:rsid w:val="00E307F1"/>
    <w:rsid w:val="00E3143C"/>
    <w:rsid w:val="00E337D5"/>
    <w:rsid w:val="00E34FE6"/>
    <w:rsid w:val="00E4550B"/>
    <w:rsid w:val="00E618A1"/>
    <w:rsid w:val="00E62C63"/>
    <w:rsid w:val="00E643A6"/>
    <w:rsid w:val="00E85120"/>
    <w:rsid w:val="00E855B8"/>
    <w:rsid w:val="00EA1994"/>
    <w:rsid w:val="00EB3E07"/>
    <w:rsid w:val="00EC132A"/>
    <w:rsid w:val="00EC2D1E"/>
    <w:rsid w:val="00EC494D"/>
    <w:rsid w:val="00EC7140"/>
    <w:rsid w:val="00ED1E23"/>
    <w:rsid w:val="00ED3695"/>
    <w:rsid w:val="00EF2652"/>
    <w:rsid w:val="00EF375F"/>
    <w:rsid w:val="00EF50E8"/>
    <w:rsid w:val="00F00388"/>
    <w:rsid w:val="00F0470A"/>
    <w:rsid w:val="00F07466"/>
    <w:rsid w:val="00F10A48"/>
    <w:rsid w:val="00F1305B"/>
    <w:rsid w:val="00F2163B"/>
    <w:rsid w:val="00F22535"/>
    <w:rsid w:val="00F264CA"/>
    <w:rsid w:val="00F32B70"/>
    <w:rsid w:val="00F33E3F"/>
    <w:rsid w:val="00F3415E"/>
    <w:rsid w:val="00F34E70"/>
    <w:rsid w:val="00F36F84"/>
    <w:rsid w:val="00F40C86"/>
    <w:rsid w:val="00F50633"/>
    <w:rsid w:val="00F52069"/>
    <w:rsid w:val="00F56362"/>
    <w:rsid w:val="00F56D71"/>
    <w:rsid w:val="00F658F4"/>
    <w:rsid w:val="00F6692A"/>
    <w:rsid w:val="00F70D08"/>
    <w:rsid w:val="00F8053D"/>
    <w:rsid w:val="00F83CE2"/>
    <w:rsid w:val="00F965A2"/>
    <w:rsid w:val="00F96EDA"/>
    <w:rsid w:val="00F97452"/>
    <w:rsid w:val="00FA0C45"/>
    <w:rsid w:val="00FA4BDC"/>
    <w:rsid w:val="00FA662D"/>
    <w:rsid w:val="00FA6FB2"/>
    <w:rsid w:val="00FB18C9"/>
    <w:rsid w:val="00FB52DB"/>
    <w:rsid w:val="00FB74C2"/>
    <w:rsid w:val="00FC2BC6"/>
    <w:rsid w:val="00FC5DF8"/>
    <w:rsid w:val="00FD0E39"/>
    <w:rsid w:val="00FE3CB5"/>
    <w:rsid w:val="00FE4584"/>
    <w:rsid w:val="00FE7960"/>
    <w:rsid w:val="00F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0" w:lineRule="atLeast"/>
      <w:ind w:firstLineChars="200" w:firstLine="560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C93484"/>
    <w:rPr>
      <w:rFonts w:ascii="Arial" w:hAnsi="Arial"/>
      <w:sz w:val="18"/>
      <w:szCs w:val="18"/>
    </w:rPr>
  </w:style>
  <w:style w:type="paragraph" w:styleId="a8">
    <w:name w:val="annotation subject"/>
    <w:basedOn w:val="a4"/>
    <w:next w:val="a4"/>
    <w:semiHidden/>
    <w:rsid w:val="002128C1"/>
    <w:rPr>
      <w:b/>
      <w:bCs/>
    </w:rPr>
  </w:style>
  <w:style w:type="paragraph" w:styleId="a9">
    <w:name w:val="footer"/>
    <w:basedOn w:val="a"/>
    <w:rsid w:val="00EF5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EF50E8"/>
  </w:style>
  <w:style w:type="character" w:customStyle="1" w:styleId="st">
    <w:name w:val="st"/>
    <w:basedOn w:val="a0"/>
    <w:rsid w:val="00893696"/>
  </w:style>
  <w:style w:type="table" w:styleId="ab">
    <w:name w:val="Table Grid"/>
    <w:basedOn w:val="a1"/>
    <w:rsid w:val="000B5F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7B42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rsid w:val="007B42B8"/>
    <w:rPr>
      <w:kern w:val="2"/>
    </w:rPr>
  </w:style>
  <w:style w:type="paragraph" w:styleId="ae">
    <w:name w:val="Body Text Indent"/>
    <w:basedOn w:val="a"/>
    <w:link w:val="af"/>
    <w:unhideWhenUsed/>
    <w:rsid w:val="00E02FEF"/>
    <w:pPr>
      <w:ind w:leftChars="-150" w:left="-104" w:hangingChars="64" w:hanging="256"/>
    </w:pPr>
    <w:rPr>
      <w:rFonts w:eastAsia="標楷體"/>
      <w:sz w:val="40"/>
    </w:rPr>
  </w:style>
  <w:style w:type="character" w:customStyle="1" w:styleId="af">
    <w:name w:val="本文縮排 字元"/>
    <w:link w:val="ae"/>
    <w:rsid w:val="00E02FEF"/>
    <w:rPr>
      <w:rFonts w:eastAsia="標楷體"/>
      <w:kern w:val="2"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0" w:lineRule="atLeast"/>
      <w:ind w:firstLineChars="200" w:firstLine="560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C93484"/>
    <w:rPr>
      <w:rFonts w:ascii="Arial" w:hAnsi="Arial"/>
      <w:sz w:val="18"/>
      <w:szCs w:val="18"/>
    </w:rPr>
  </w:style>
  <w:style w:type="paragraph" w:styleId="a8">
    <w:name w:val="annotation subject"/>
    <w:basedOn w:val="a4"/>
    <w:next w:val="a4"/>
    <w:semiHidden/>
    <w:rsid w:val="002128C1"/>
    <w:rPr>
      <w:b/>
      <w:bCs/>
    </w:rPr>
  </w:style>
  <w:style w:type="paragraph" w:styleId="a9">
    <w:name w:val="footer"/>
    <w:basedOn w:val="a"/>
    <w:rsid w:val="00EF5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EF50E8"/>
  </w:style>
  <w:style w:type="character" w:customStyle="1" w:styleId="st">
    <w:name w:val="st"/>
    <w:basedOn w:val="a0"/>
    <w:rsid w:val="00893696"/>
  </w:style>
  <w:style w:type="table" w:styleId="ab">
    <w:name w:val="Table Grid"/>
    <w:basedOn w:val="a1"/>
    <w:rsid w:val="000B5F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7B42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rsid w:val="007B42B8"/>
    <w:rPr>
      <w:kern w:val="2"/>
    </w:rPr>
  </w:style>
  <w:style w:type="paragraph" w:styleId="ae">
    <w:name w:val="Body Text Indent"/>
    <w:basedOn w:val="a"/>
    <w:link w:val="af"/>
    <w:unhideWhenUsed/>
    <w:rsid w:val="00E02FEF"/>
    <w:pPr>
      <w:ind w:leftChars="-150" w:left="-104" w:hangingChars="64" w:hanging="256"/>
    </w:pPr>
    <w:rPr>
      <w:rFonts w:eastAsia="標楷體"/>
      <w:sz w:val="40"/>
    </w:rPr>
  </w:style>
  <w:style w:type="character" w:customStyle="1" w:styleId="af">
    <w:name w:val="本文縮排 字元"/>
    <w:link w:val="ae"/>
    <w:rsid w:val="00E02FEF"/>
    <w:rPr>
      <w:rFonts w:eastAsia="標楷體"/>
      <w:kern w:val="2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55151-EAB4-43DB-8704-E3ED289C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327</Words>
  <Characters>1867</Characters>
  <Application>Microsoft Office Word</Application>
  <DocSecurity>0</DocSecurity>
  <Lines>15</Lines>
  <Paragraphs>4</Paragraphs>
  <ScaleCrop>false</ScaleCrop>
  <Company>MOH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評估放寬食品添加物抗氧化劑偏亞硫酸鈉 (Sodium Metabisulfite) 之使用範圍</dc:title>
  <dc:creator>fskaoit</dc:creator>
  <cp:lastModifiedBy>王姿以</cp:lastModifiedBy>
  <cp:revision>10</cp:revision>
  <cp:lastPrinted>2014-12-22T03:10:00Z</cp:lastPrinted>
  <dcterms:created xsi:type="dcterms:W3CDTF">2014-09-24T07:59:00Z</dcterms:created>
  <dcterms:modified xsi:type="dcterms:W3CDTF">2014-12-22T03:45:00Z</dcterms:modified>
</cp:coreProperties>
</file>