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99" w:rsidRPr="002A6F99" w:rsidRDefault="002A6F99" w:rsidP="00093D27">
      <w:pPr>
        <w:tabs>
          <w:tab w:val="left" w:pos="0"/>
        </w:tabs>
        <w:snapToGrid w:val="0"/>
        <w:spacing w:afterLines="25" w:after="90" w:line="400" w:lineRule="exact"/>
        <w:ind w:left="2"/>
        <w:jc w:val="center"/>
        <w:rPr>
          <w:rFonts w:eastAsia="標楷體"/>
          <w:b/>
          <w:sz w:val="40"/>
          <w:szCs w:val="40"/>
        </w:rPr>
      </w:pPr>
      <w:r w:rsidRPr="002A6F99">
        <w:rPr>
          <w:rFonts w:eastAsia="標楷體"/>
          <w:b/>
          <w:sz w:val="40"/>
          <w:szCs w:val="40"/>
        </w:rPr>
        <w:t>「健康食品</w:t>
      </w:r>
      <w:r w:rsidR="0028672E">
        <w:rPr>
          <w:rFonts w:eastAsia="標楷體" w:hint="eastAsia"/>
          <w:b/>
          <w:sz w:val="40"/>
          <w:szCs w:val="40"/>
        </w:rPr>
        <w:t>應加</w:t>
      </w:r>
      <w:r w:rsidRPr="002A6F99">
        <w:rPr>
          <w:rFonts w:eastAsia="標楷體"/>
          <w:b/>
          <w:sz w:val="40"/>
          <w:szCs w:val="40"/>
        </w:rPr>
        <w:t>標示</w:t>
      </w:r>
      <w:r w:rsidR="0028672E">
        <w:rPr>
          <w:rFonts w:eastAsia="標楷體" w:hint="eastAsia"/>
          <w:b/>
          <w:sz w:val="40"/>
          <w:szCs w:val="40"/>
        </w:rPr>
        <w:t>事項</w:t>
      </w:r>
      <w:r w:rsidRPr="002A6F99">
        <w:rPr>
          <w:rFonts w:eastAsia="標楷體"/>
          <w:b/>
          <w:sz w:val="40"/>
          <w:szCs w:val="40"/>
        </w:rPr>
        <w:t>」</w:t>
      </w:r>
      <w:r w:rsidR="0028672E">
        <w:rPr>
          <w:rFonts w:eastAsia="標楷體" w:hint="eastAsia"/>
          <w:b/>
          <w:sz w:val="40"/>
          <w:szCs w:val="40"/>
        </w:rPr>
        <w:t>Q&amp;A</w:t>
      </w:r>
      <w:r w:rsidR="0028672E">
        <w:rPr>
          <w:rFonts w:eastAsia="標楷體" w:hint="eastAsia"/>
          <w:b/>
          <w:sz w:val="40"/>
          <w:szCs w:val="40"/>
        </w:rPr>
        <w:t>問答集</w:t>
      </w:r>
      <w:r w:rsidR="0028672E">
        <w:rPr>
          <w:rFonts w:eastAsia="標楷體" w:hint="eastAsia"/>
          <w:b/>
          <w:sz w:val="40"/>
          <w:szCs w:val="40"/>
        </w:rPr>
        <w:t>(</w:t>
      </w:r>
      <w:r w:rsidR="0028672E">
        <w:rPr>
          <w:rFonts w:eastAsia="標楷體" w:hint="eastAsia"/>
          <w:b/>
          <w:sz w:val="40"/>
          <w:szCs w:val="40"/>
        </w:rPr>
        <w:t>草案</w:t>
      </w:r>
      <w:r w:rsidR="0028672E">
        <w:rPr>
          <w:rFonts w:eastAsia="標楷體" w:hint="eastAsia"/>
          <w:b/>
          <w:sz w:val="40"/>
          <w:szCs w:val="40"/>
        </w:rPr>
        <w:t>)</w:t>
      </w:r>
    </w:p>
    <w:p w:rsidR="002A6F99" w:rsidRPr="0028672E" w:rsidRDefault="002A6F99" w:rsidP="00093D27">
      <w:pPr>
        <w:tabs>
          <w:tab w:val="left" w:pos="0"/>
        </w:tabs>
        <w:snapToGrid w:val="0"/>
        <w:spacing w:afterLines="25" w:after="90" w:line="400" w:lineRule="exact"/>
        <w:ind w:left="2"/>
        <w:jc w:val="right"/>
        <w:rPr>
          <w:rFonts w:eastAsia="標楷體"/>
        </w:rPr>
      </w:pPr>
      <w:r w:rsidRPr="0028672E">
        <w:rPr>
          <w:rFonts w:eastAsia="標楷體"/>
        </w:rPr>
        <w:t>食品藥物管理署</w:t>
      </w:r>
      <w:r w:rsidRPr="0028672E">
        <w:rPr>
          <w:rFonts w:eastAsia="標楷體"/>
        </w:rPr>
        <w:t>1060</w:t>
      </w:r>
      <w:r w:rsidR="00106B1F">
        <w:rPr>
          <w:rFonts w:eastAsia="標楷體" w:hint="eastAsia"/>
        </w:rPr>
        <w:t>830</w:t>
      </w:r>
    </w:p>
    <w:p w:rsidR="002A6F99" w:rsidRDefault="002A6F99" w:rsidP="00093D27">
      <w:pPr>
        <w:spacing w:line="400" w:lineRule="exact"/>
        <w:rPr>
          <w:rFonts w:eastAsia="標楷體"/>
        </w:rPr>
      </w:pPr>
    </w:p>
    <w:p w:rsidR="002A6F99" w:rsidRPr="0028672E" w:rsidRDefault="008D2DEA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Q1.</w:t>
      </w:r>
      <w:r w:rsidRPr="0028672E">
        <w:rPr>
          <w:rFonts w:eastAsia="標楷體" w:hint="eastAsia"/>
          <w:sz w:val="28"/>
          <w:szCs w:val="28"/>
        </w:rPr>
        <w:tab/>
      </w:r>
      <w:r w:rsidR="002A6F99" w:rsidRPr="0028672E">
        <w:rPr>
          <w:rFonts w:eastAsia="標楷體"/>
          <w:sz w:val="28"/>
          <w:szCs w:val="28"/>
        </w:rPr>
        <w:t>本規定適用對象為何？</w:t>
      </w:r>
    </w:p>
    <w:p w:rsidR="002A6F99" w:rsidRDefault="008D2DEA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A1.</w:t>
      </w:r>
      <w:r w:rsidRPr="0028672E">
        <w:rPr>
          <w:rFonts w:eastAsia="標楷體" w:hint="eastAsia"/>
          <w:sz w:val="28"/>
          <w:szCs w:val="28"/>
        </w:rPr>
        <w:tab/>
      </w:r>
      <w:r w:rsidR="00EE270E">
        <w:rPr>
          <w:rFonts w:eastAsia="標楷體" w:hint="eastAsia"/>
          <w:sz w:val="28"/>
          <w:szCs w:val="28"/>
        </w:rPr>
        <w:t>本規定適用</w:t>
      </w:r>
      <w:r w:rsidR="002A6F99" w:rsidRPr="0028672E">
        <w:rPr>
          <w:rFonts w:eastAsia="標楷體"/>
          <w:sz w:val="28"/>
          <w:szCs w:val="28"/>
        </w:rPr>
        <w:t>對象係針對所有健康食品，包含一軌</w:t>
      </w:r>
      <w:r w:rsidR="00DF30B2" w:rsidRPr="0028672E">
        <w:rPr>
          <w:rFonts w:eastAsia="標楷體" w:hint="eastAsia"/>
          <w:sz w:val="28"/>
          <w:szCs w:val="28"/>
        </w:rPr>
        <w:t>(</w:t>
      </w:r>
      <w:r w:rsidR="00DF30B2" w:rsidRPr="0028672E">
        <w:rPr>
          <w:rFonts w:eastAsia="標楷體" w:hint="eastAsia"/>
          <w:sz w:val="28"/>
          <w:szCs w:val="28"/>
        </w:rPr>
        <w:t>個案審查</w:t>
      </w:r>
      <w:r w:rsidR="00DF30B2" w:rsidRPr="0028672E">
        <w:rPr>
          <w:rFonts w:eastAsia="標楷體" w:hint="eastAsia"/>
          <w:sz w:val="28"/>
          <w:szCs w:val="28"/>
        </w:rPr>
        <w:t>)</w:t>
      </w:r>
      <w:r w:rsidR="002A6F99" w:rsidRPr="0028672E">
        <w:rPr>
          <w:rFonts w:eastAsia="標楷體"/>
          <w:sz w:val="28"/>
          <w:szCs w:val="28"/>
        </w:rPr>
        <w:t>及二軌</w:t>
      </w:r>
      <w:r w:rsidR="00DF30B2" w:rsidRPr="0028672E">
        <w:rPr>
          <w:rFonts w:eastAsia="標楷體" w:hint="eastAsia"/>
          <w:sz w:val="28"/>
          <w:szCs w:val="28"/>
        </w:rPr>
        <w:t>(</w:t>
      </w:r>
      <w:r w:rsidR="00DF30B2" w:rsidRPr="0028672E">
        <w:rPr>
          <w:rFonts w:eastAsia="標楷體" w:hint="eastAsia"/>
          <w:sz w:val="28"/>
          <w:szCs w:val="28"/>
        </w:rPr>
        <w:t>規格標準</w:t>
      </w:r>
      <w:r w:rsidR="00DF30B2" w:rsidRPr="0028672E">
        <w:rPr>
          <w:rFonts w:eastAsia="標楷體" w:hint="eastAsia"/>
          <w:sz w:val="28"/>
          <w:szCs w:val="28"/>
        </w:rPr>
        <w:t>)</w:t>
      </w:r>
      <w:r w:rsidR="002A6F99" w:rsidRPr="0028672E">
        <w:rPr>
          <w:rFonts w:eastAsia="標楷體"/>
          <w:sz w:val="28"/>
          <w:szCs w:val="28"/>
        </w:rPr>
        <w:t>產品</w:t>
      </w:r>
      <w:r w:rsidRPr="0028672E">
        <w:rPr>
          <w:rFonts w:eastAsia="標楷體" w:hint="eastAsia"/>
          <w:sz w:val="28"/>
          <w:szCs w:val="28"/>
        </w:rPr>
        <w:t>。</w:t>
      </w:r>
    </w:p>
    <w:p w:rsidR="0028672E" w:rsidRPr="00EE270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Q2.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本規定重點為何？</w:t>
      </w:r>
    </w:p>
    <w:p w:rsidR="008C5FC2" w:rsidRPr="0028672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A2.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健康食品應</w:t>
      </w:r>
      <w:r w:rsidRPr="0028672E">
        <w:rPr>
          <w:rFonts w:eastAsia="標楷體" w:hint="eastAsia"/>
          <w:sz w:val="28"/>
          <w:szCs w:val="28"/>
        </w:rPr>
        <w:t>於</w:t>
      </w:r>
      <w:r w:rsidR="00CC24CE" w:rsidRPr="0028672E">
        <w:rPr>
          <w:rFonts w:ascii="新細明體" w:hAnsi="新細明體" w:hint="eastAsia"/>
          <w:sz w:val="28"/>
          <w:szCs w:val="28"/>
        </w:rPr>
        <w:t>「</w:t>
      </w:r>
      <w:r w:rsidRPr="0028672E">
        <w:rPr>
          <w:rFonts w:eastAsia="標楷體" w:hint="eastAsia"/>
          <w:sz w:val="28"/>
          <w:szCs w:val="28"/>
        </w:rPr>
        <w:t>注意事項</w:t>
      </w:r>
      <w:r w:rsidR="00CC24CE" w:rsidRPr="0028672E">
        <w:rPr>
          <w:rFonts w:ascii="新細明體" w:hAnsi="新細明體" w:hint="eastAsia"/>
          <w:sz w:val="28"/>
          <w:szCs w:val="28"/>
        </w:rPr>
        <w:t>」</w:t>
      </w:r>
      <w:r w:rsidRPr="0028672E">
        <w:rPr>
          <w:rFonts w:eastAsia="標楷體"/>
          <w:sz w:val="28"/>
          <w:szCs w:val="28"/>
        </w:rPr>
        <w:t>加標</w:t>
      </w:r>
      <w:r w:rsidRPr="0028672E">
        <w:rPr>
          <w:rFonts w:eastAsia="標楷體"/>
          <w:sz w:val="28"/>
          <w:szCs w:val="28"/>
        </w:rPr>
        <w:t>2</w:t>
      </w:r>
      <w:r w:rsidRPr="0028672E">
        <w:rPr>
          <w:rFonts w:eastAsia="標楷體"/>
          <w:sz w:val="28"/>
          <w:szCs w:val="28"/>
        </w:rPr>
        <w:t>項內容：</w:t>
      </w:r>
    </w:p>
    <w:p w:rsidR="008C5FC2" w:rsidRPr="0028672E" w:rsidRDefault="008C5FC2" w:rsidP="00093D27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line="400" w:lineRule="exact"/>
        <w:ind w:leftChars="0" w:left="1701" w:hanging="992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針對與藥品或療效區隔之醒語：</w:t>
      </w:r>
    </w:p>
    <w:p w:rsidR="00093D27" w:rsidRDefault="008C5FC2" w:rsidP="00093D27">
      <w:pPr>
        <w:pStyle w:val="a3"/>
        <w:numPr>
          <w:ilvl w:val="0"/>
          <w:numId w:val="12"/>
        </w:numPr>
        <w:tabs>
          <w:tab w:val="left" w:pos="1134"/>
          <w:tab w:val="left" w:pos="1701"/>
        </w:tabs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28672E">
        <w:rPr>
          <w:rFonts w:eastAsia="標楷體"/>
          <w:sz w:val="28"/>
          <w:szCs w:val="28"/>
        </w:rPr>
        <w:t>膠囊及錠狀產品應標示：</w:t>
      </w:r>
      <w:r w:rsidRPr="0028672E">
        <w:rPr>
          <w:rFonts w:ascii="新細明體" w:hAnsi="新細明體" w:hint="eastAsia"/>
          <w:sz w:val="28"/>
          <w:szCs w:val="28"/>
        </w:rPr>
        <w:t>「</w:t>
      </w:r>
      <w:r w:rsidRPr="0028672E">
        <w:rPr>
          <w:rFonts w:eastAsia="標楷體"/>
          <w:sz w:val="28"/>
          <w:szCs w:val="28"/>
        </w:rPr>
        <w:t>本產品非藥品，僅供保健用，</w:t>
      </w:r>
      <w:r w:rsidR="00B60B49" w:rsidRPr="00D74B01">
        <w:rPr>
          <w:rFonts w:eastAsia="標楷體" w:hint="eastAsia"/>
          <w:color w:val="000000" w:themeColor="text1"/>
          <w:sz w:val="28"/>
          <w:szCs w:val="28"/>
        </w:rPr>
        <w:t>罹</w:t>
      </w:r>
      <w:r w:rsidRPr="0028672E">
        <w:rPr>
          <w:rFonts w:eastAsia="標楷體"/>
          <w:sz w:val="28"/>
          <w:szCs w:val="28"/>
        </w:rPr>
        <w:t>病者仍需就醫。</w:t>
      </w:r>
      <w:r w:rsidRPr="0028672E">
        <w:rPr>
          <w:rFonts w:ascii="新細明體" w:hAnsi="新細明體" w:hint="eastAsia"/>
          <w:sz w:val="28"/>
          <w:szCs w:val="28"/>
        </w:rPr>
        <w:t>」</w:t>
      </w:r>
      <w:r w:rsidRPr="0028672E">
        <w:rPr>
          <w:rFonts w:eastAsia="標楷體" w:hint="eastAsia"/>
          <w:sz w:val="28"/>
          <w:szCs w:val="28"/>
        </w:rPr>
        <w:t>字樣。</w:t>
      </w:r>
    </w:p>
    <w:p w:rsidR="008C5FC2" w:rsidRPr="00093D27" w:rsidRDefault="008C5FC2" w:rsidP="00093D27">
      <w:pPr>
        <w:pStyle w:val="a3"/>
        <w:numPr>
          <w:ilvl w:val="0"/>
          <w:numId w:val="12"/>
        </w:numPr>
        <w:tabs>
          <w:tab w:val="left" w:pos="1134"/>
          <w:tab w:val="left" w:pos="1701"/>
        </w:tabs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093D27">
        <w:rPr>
          <w:rFonts w:eastAsia="標楷體"/>
          <w:sz w:val="28"/>
          <w:szCs w:val="28"/>
        </w:rPr>
        <w:t>非膠囊及非錠狀產品應標示：</w:t>
      </w:r>
      <w:r w:rsidRPr="00093D27">
        <w:rPr>
          <w:rFonts w:ascii="新細明體" w:hAnsi="新細明體" w:hint="eastAsia"/>
          <w:sz w:val="28"/>
          <w:szCs w:val="28"/>
        </w:rPr>
        <w:t>「</w:t>
      </w:r>
      <w:r w:rsidRPr="00093D27">
        <w:rPr>
          <w:rFonts w:eastAsia="標楷體"/>
          <w:sz w:val="28"/>
          <w:szCs w:val="28"/>
        </w:rPr>
        <w:t>本產品僅供保健用，不具醫療效能。</w:t>
      </w:r>
      <w:r w:rsidRPr="00093D27">
        <w:rPr>
          <w:rFonts w:ascii="新細明體" w:hAnsi="新細明體" w:hint="eastAsia"/>
          <w:sz w:val="28"/>
          <w:szCs w:val="28"/>
        </w:rPr>
        <w:t>」</w:t>
      </w:r>
      <w:r w:rsidRPr="00093D27">
        <w:rPr>
          <w:rFonts w:eastAsia="標楷體" w:hint="eastAsia"/>
          <w:sz w:val="28"/>
          <w:szCs w:val="28"/>
        </w:rPr>
        <w:t>字樣。</w:t>
      </w:r>
    </w:p>
    <w:p w:rsidR="008C5FC2" w:rsidRPr="00093D27" w:rsidRDefault="008C5FC2" w:rsidP="00093D27">
      <w:pPr>
        <w:pStyle w:val="a3"/>
        <w:numPr>
          <w:ilvl w:val="0"/>
          <w:numId w:val="10"/>
        </w:numPr>
        <w:spacing w:line="400" w:lineRule="exact"/>
        <w:ind w:leftChars="0" w:left="1134" w:hanging="357"/>
        <w:jc w:val="both"/>
        <w:rPr>
          <w:rFonts w:eastAsia="標楷體"/>
          <w:sz w:val="28"/>
          <w:szCs w:val="28"/>
        </w:rPr>
      </w:pPr>
      <w:r w:rsidRPr="00093D27">
        <w:rPr>
          <w:rFonts w:eastAsia="標楷體" w:hint="eastAsia"/>
          <w:sz w:val="28"/>
          <w:szCs w:val="28"/>
        </w:rPr>
        <w:t>針對用量提醒之醒語：</w:t>
      </w:r>
      <w:r w:rsidR="00093D27">
        <w:rPr>
          <w:rFonts w:eastAsia="標楷體" w:hint="eastAsia"/>
          <w:sz w:val="28"/>
          <w:szCs w:val="28"/>
        </w:rPr>
        <w:t>產品均應標示</w:t>
      </w:r>
      <w:r w:rsidRPr="00093D27">
        <w:rPr>
          <w:rFonts w:ascii="新細明體" w:hAnsi="新細明體" w:hint="eastAsia"/>
          <w:sz w:val="28"/>
          <w:szCs w:val="28"/>
        </w:rPr>
        <w:t>「</w:t>
      </w:r>
      <w:r w:rsidRPr="00093D27">
        <w:rPr>
          <w:rFonts w:eastAsia="標楷體"/>
          <w:sz w:val="28"/>
          <w:szCs w:val="28"/>
        </w:rPr>
        <w:t>請依建議攝取量食用，多食無益。</w:t>
      </w:r>
      <w:r w:rsidRPr="00093D27">
        <w:rPr>
          <w:rFonts w:ascii="新細明體" w:hAnsi="新細明體" w:hint="eastAsia"/>
          <w:sz w:val="28"/>
          <w:szCs w:val="28"/>
        </w:rPr>
        <w:t>」</w:t>
      </w:r>
      <w:r w:rsidRPr="00093D27">
        <w:rPr>
          <w:rFonts w:eastAsia="標楷體" w:hint="eastAsia"/>
          <w:sz w:val="28"/>
          <w:szCs w:val="28"/>
        </w:rPr>
        <w:t>字樣。</w:t>
      </w:r>
    </w:p>
    <w:p w:rsidR="0028672E" w:rsidRPr="0028672E" w:rsidRDefault="0028672E" w:rsidP="00093D27">
      <w:pPr>
        <w:pStyle w:val="a3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Q3.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是否有字體大小、對比、位置規定？</w:t>
      </w:r>
    </w:p>
    <w:p w:rsidR="008C5FC2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A3.</w:t>
      </w:r>
      <w:r w:rsidRPr="0028672E">
        <w:rPr>
          <w:rFonts w:eastAsia="標楷體" w:hint="eastAsia"/>
          <w:sz w:val="28"/>
          <w:szCs w:val="28"/>
        </w:rPr>
        <w:tab/>
      </w:r>
      <w:r w:rsidR="004F45BE" w:rsidRPr="0028672E">
        <w:rPr>
          <w:rFonts w:eastAsia="標楷體" w:hint="eastAsia"/>
          <w:sz w:val="28"/>
          <w:szCs w:val="28"/>
        </w:rPr>
        <w:t>有規定。應標示於注意事項處，</w:t>
      </w:r>
      <w:r w:rsidRPr="0028672E">
        <w:rPr>
          <w:rFonts w:eastAsia="標楷體"/>
          <w:sz w:val="28"/>
          <w:szCs w:val="28"/>
        </w:rPr>
        <w:t>以粗體字標明</w:t>
      </w:r>
      <w:r w:rsidR="004F45BE" w:rsidRPr="0028672E">
        <w:rPr>
          <w:rFonts w:eastAsia="標楷體" w:hint="eastAsia"/>
          <w:sz w:val="28"/>
          <w:szCs w:val="28"/>
        </w:rPr>
        <w:t>(</w:t>
      </w:r>
      <w:r w:rsidRPr="0028672E">
        <w:rPr>
          <w:rFonts w:eastAsia="標楷體"/>
          <w:sz w:val="28"/>
          <w:szCs w:val="28"/>
        </w:rPr>
        <w:t>字體</w:t>
      </w:r>
      <w:r w:rsidR="004F45BE" w:rsidRPr="0028672E">
        <w:rPr>
          <w:rFonts w:eastAsia="標楷體" w:hint="eastAsia"/>
          <w:sz w:val="28"/>
          <w:szCs w:val="28"/>
        </w:rPr>
        <w:t>與其他文字相較至少應同大小並較粗、或同粗細並較大</w:t>
      </w:r>
      <w:r w:rsidR="004F45BE" w:rsidRPr="0028672E">
        <w:rPr>
          <w:rFonts w:eastAsia="標楷體" w:hint="eastAsia"/>
          <w:sz w:val="28"/>
          <w:szCs w:val="28"/>
        </w:rPr>
        <w:t>)</w:t>
      </w:r>
      <w:r w:rsidR="004F45BE" w:rsidRPr="0028672E">
        <w:rPr>
          <w:rFonts w:eastAsia="標楷體" w:hint="eastAsia"/>
          <w:sz w:val="28"/>
          <w:szCs w:val="28"/>
        </w:rPr>
        <w:t>，字體</w:t>
      </w:r>
      <w:r w:rsidRPr="0028672E">
        <w:rPr>
          <w:rFonts w:eastAsia="標楷體"/>
          <w:sz w:val="28"/>
          <w:szCs w:val="28"/>
        </w:rPr>
        <w:t>應明顯與</w:t>
      </w:r>
      <w:r w:rsidR="00C449A4" w:rsidRPr="0028672E">
        <w:rPr>
          <w:rFonts w:eastAsia="標楷體" w:hint="eastAsia"/>
          <w:sz w:val="28"/>
          <w:szCs w:val="28"/>
        </w:rPr>
        <w:t>其他文字及</w:t>
      </w:r>
      <w:r w:rsidRPr="0028672E">
        <w:rPr>
          <w:rFonts w:eastAsia="標楷體"/>
          <w:sz w:val="28"/>
          <w:szCs w:val="28"/>
        </w:rPr>
        <w:t>底色加以區別。</w:t>
      </w:r>
    </w:p>
    <w:p w:rsidR="0028672E" w:rsidRPr="0028672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4F45BE" w:rsidRPr="0028672E">
        <w:rPr>
          <w:rFonts w:eastAsia="標楷體" w:hint="eastAsia"/>
          <w:sz w:val="28"/>
          <w:szCs w:val="28"/>
        </w:rPr>
        <w:t>4</w:t>
      </w:r>
      <w:r w:rsidRPr="0028672E">
        <w:rPr>
          <w:rFonts w:eastAsia="標楷體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原本已有標示類似詞句</w:t>
      </w:r>
      <w:r w:rsidR="003B3B10" w:rsidRPr="0028672E">
        <w:rPr>
          <w:rFonts w:eastAsia="標楷體" w:hint="eastAsia"/>
          <w:sz w:val="28"/>
          <w:szCs w:val="28"/>
        </w:rPr>
        <w:t>(</w:t>
      </w:r>
      <w:r w:rsidR="003B3B10" w:rsidRPr="0028672E">
        <w:rPr>
          <w:rFonts w:eastAsia="標楷體" w:hint="eastAsia"/>
          <w:sz w:val="28"/>
          <w:szCs w:val="28"/>
        </w:rPr>
        <w:t>例如：本產品不能取代正規醫療及相關藥品、多食無益</w:t>
      </w:r>
      <w:r w:rsidR="003B3B10" w:rsidRPr="0028672E">
        <w:rPr>
          <w:rFonts w:eastAsia="標楷體"/>
          <w:sz w:val="28"/>
          <w:szCs w:val="28"/>
        </w:rPr>
        <w:t>…</w:t>
      </w:r>
      <w:r w:rsidR="003B3B10" w:rsidRPr="0028672E">
        <w:rPr>
          <w:rFonts w:eastAsia="標楷體" w:hint="eastAsia"/>
          <w:sz w:val="28"/>
          <w:szCs w:val="28"/>
        </w:rPr>
        <w:t>)</w:t>
      </w:r>
      <w:r w:rsidRPr="0028672E">
        <w:rPr>
          <w:rFonts w:eastAsia="標楷體"/>
          <w:sz w:val="28"/>
          <w:szCs w:val="28"/>
        </w:rPr>
        <w:t>，</w:t>
      </w:r>
      <w:r w:rsidR="004F45BE" w:rsidRPr="0028672E">
        <w:rPr>
          <w:rFonts w:eastAsia="標楷體" w:hint="eastAsia"/>
          <w:sz w:val="28"/>
          <w:szCs w:val="28"/>
        </w:rPr>
        <w:t>是否要依</w:t>
      </w:r>
      <w:r w:rsidR="00EE270E">
        <w:rPr>
          <w:rFonts w:eastAsia="標楷體" w:hint="eastAsia"/>
          <w:sz w:val="28"/>
          <w:szCs w:val="28"/>
        </w:rPr>
        <w:t>公告</w:t>
      </w:r>
      <w:r w:rsidR="004F45BE" w:rsidRPr="0028672E">
        <w:rPr>
          <w:rFonts w:eastAsia="標楷體" w:hint="eastAsia"/>
          <w:sz w:val="28"/>
          <w:szCs w:val="28"/>
        </w:rPr>
        <w:t>修正標示內容</w:t>
      </w:r>
      <w:r w:rsidRPr="0028672E">
        <w:rPr>
          <w:rFonts w:eastAsia="標楷體"/>
          <w:sz w:val="28"/>
          <w:szCs w:val="28"/>
        </w:rPr>
        <w:t>？</w:t>
      </w:r>
    </w:p>
    <w:p w:rsidR="003B3B10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4F45BE" w:rsidRPr="0028672E">
        <w:rPr>
          <w:rFonts w:eastAsia="標楷體" w:hint="eastAsia"/>
          <w:sz w:val="28"/>
          <w:szCs w:val="28"/>
        </w:rPr>
        <w:t>4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="004F45BE" w:rsidRPr="0028672E">
        <w:rPr>
          <w:rFonts w:eastAsia="標楷體" w:hint="eastAsia"/>
          <w:sz w:val="28"/>
          <w:szCs w:val="28"/>
        </w:rPr>
        <w:t>要。</w:t>
      </w:r>
      <w:r w:rsidRPr="0028672E">
        <w:rPr>
          <w:rFonts w:eastAsia="標楷體"/>
          <w:sz w:val="28"/>
          <w:szCs w:val="28"/>
        </w:rPr>
        <w:t>已核可產品若有類似</w:t>
      </w:r>
      <w:r w:rsidR="003B3B10" w:rsidRPr="0028672E">
        <w:rPr>
          <w:rFonts w:eastAsia="標楷體" w:hint="eastAsia"/>
          <w:sz w:val="28"/>
          <w:szCs w:val="28"/>
        </w:rPr>
        <w:t>但與公告要求標示之字樣不相同者</w:t>
      </w:r>
      <w:r w:rsidRPr="0028672E">
        <w:rPr>
          <w:rFonts w:eastAsia="標楷體"/>
          <w:sz w:val="28"/>
          <w:szCs w:val="28"/>
        </w:rPr>
        <w:t>，均應</w:t>
      </w:r>
      <w:r w:rsidR="003B3B10" w:rsidRPr="0028672E">
        <w:rPr>
          <w:rFonts w:eastAsia="標楷體" w:hint="eastAsia"/>
          <w:sz w:val="28"/>
          <w:szCs w:val="28"/>
        </w:rPr>
        <w:t>依</w:t>
      </w:r>
      <w:r w:rsidRPr="0028672E">
        <w:rPr>
          <w:rFonts w:eastAsia="標楷體"/>
          <w:sz w:val="28"/>
          <w:szCs w:val="28"/>
        </w:rPr>
        <w:t>公告</w:t>
      </w:r>
      <w:r w:rsidR="003B3B10" w:rsidRPr="0028672E">
        <w:rPr>
          <w:rFonts w:eastAsia="標楷體" w:hint="eastAsia"/>
          <w:sz w:val="28"/>
          <w:szCs w:val="28"/>
        </w:rPr>
        <w:t>字樣修正標示。</w:t>
      </w:r>
    </w:p>
    <w:p w:rsidR="0028672E" w:rsidRPr="0028672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E56A5B" w:rsidRPr="0028672E" w:rsidRDefault="00E56A5B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Q5.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原本已標示與公告字樣一致，惟標示於不同位置</w:t>
      </w:r>
      <w:r w:rsidRPr="0028672E">
        <w:rPr>
          <w:rFonts w:eastAsia="標楷體" w:hint="eastAsia"/>
          <w:sz w:val="28"/>
          <w:szCs w:val="28"/>
        </w:rPr>
        <w:t>(</w:t>
      </w:r>
      <w:r w:rsidRPr="0028672E">
        <w:rPr>
          <w:rFonts w:eastAsia="標楷體" w:hint="eastAsia"/>
          <w:sz w:val="28"/>
          <w:szCs w:val="28"/>
        </w:rPr>
        <w:t>例如標示於警語處</w:t>
      </w:r>
      <w:r w:rsidRPr="0028672E">
        <w:rPr>
          <w:rFonts w:eastAsia="標楷體" w:hint="eastAsia"/>
          <w:sz w:val="28"/>
          <w:szCs w:val="28"/>
        </w:rPr>
        <w:t>)</w:t>
      </w:r>
      <w:r w:rsidRPr="0028672E">
        <w:rPr>
          <w:rFonts w:eastAsia="標楷體" w:hint="eastAsia"/>
          <w:sz w:val="28"/>
          <w:szCs w:val="28"/>
        </w:rPr>
        <w:t>，是否要</w:t>
      </w:r>
      <w:r w:rsidR="00286FCF" w:rsidRPr="0028672E">
        <w:rPr>
          <w:rFonts w:eastAsia="標楷體" w:hint="eastAsia"/>
          <w:sz w:val="28"/>
          <w:szCs w:val="28"/>
        </w:rPr>
        <w:t>移</w:t>
      </w:r>
      <w:r w:rsidRPr="0028672E">
        <w:rPr>
          <w:rFonts w:eastAsia="標楷體" w:hint="eastAsia"/>
          <w:sz w:val="28"/>
          <w:szCs w:val="28"/>
        </w:rPr>
        <w:t>列至注意事項處？</w:t>
      </w:r>
    </w:p>
    <w:p w:rsidR="00E56A5B" w:rsidRDefault="00E56A5B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A5.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要。本公告</w:t>
      </w:r>
      <w:r w:rsidR="00EE270E">
        <w:rPr>
          <w:rFonts w:eastAsia="標楷體" w:hint="eastAsia"/>
          <w:sz w:val="28"/>
          <w:szCs w:val="28"/>
        </w:rPr>
        <w:t>要求</w:t>
      </w:r>
      <w:r w:rsidRPr="0028672E">
        <w:rPr>
          <w:rFonts w:eastAsia="標楷體" w:hint="eastAsia"/>
          <w:sz w:val="28"/>
          <w:szCs w:val="28"/>
        </w:rPr>
        <w:t>標示於注意事項處，已核可產品若已於警語處有相同標示，應依公告規定</w:t>
      </w:r>
      <w:r w:rsidR="00CC24CE" w:rsidRPr="0028672E">
        <w:rPr>
          <w:rFonts w:eastAsia="標楷體" w:hint="eastAsia"/>
          <w:sz w:val="28"/>
          <w:szCs w:val="28"/>
        </w:rPr>
        <w:t>移</w:t>
      </w:r>
      <w:r w:rsidRPr="0028672E">
        <w:rPr>
          <w:rFonts w:eastAsia="標楷體" w:hint="eastAsia"/>
          <w:sz w:val="28"/>
          <w:szCs w:val="28"/>
        </w:rPr>
        <w:t>列至注意事項處。</w:t>
      </w:r>
    </w:p>
    <w:p w:rsidR="0028672E" w:rsidRPr="00EE270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Pr="0028672E">
        <w:rPr>
          <w:rFonts w:eastAsia="標楷體"/>
          <w:sz w:val="28"/>
          <w:szCs w:val="28"/>
        </w:rPr>
        <w:t>6.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原本已標示更嚴格詞句者，應如何做？</w:t>
      </w:r>
    </w:p>
    <w:p w:rsidR="008C5FC2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A6.</w:t>
      </w:r>
      <w:r w:rsidRPr="0028672E">
        <w:rPr>
          <w:rFonts w:eastAsia="標楷體" w:hint="eastAsia"/>
          <w:sz w:val="28"/>
          <w:szCs w:val="28"/>
        </w:rPr>
        <w:tab/>
      </w:r>
      <w:r w:rsidR="00EE270E">
        <w:rPr>
          <w:rFonts w:eastAsia="標楷體" w:hint="eastAsia"/>
          <w:sz w:val="28"/>
          <w:szCs w:val="28"/>
        </w:rPr>
        <w:t>本</w:t>
      </w:r>
      <w:r w:rsidRPr="0028672E">
        <w:rPr>
          <w:rFonts w:eastAsia="標楷體"/>
          <w:sz w:val="28"/>
          <w:szCs w:val="28"/>
        </w:rPr>
        <w:t>公告內容係屬通案要求，若個案產品有更嚴格標示者，則應再另加標示。例如，已核可產品或個案審查要求標示「不宜多食」，或產品標示「食用過量可能有安全疑慮」等，應保留，並應再公告</w:t>
      </w:r>
      <w:r w:rsidR="00E56A5B" w:rsidRPr="0028672E">
        <w:rPr>
          <w:rFonts w:eastAsia="標楷體" w:hint="eastAsia"/>
          <w:sz w:val="28"/>
          <w:szCs w:val="28"/>
        </w:rPr>
        <w:t>規定字樣標示。</w:t>
      </w:r>
    </w:p>
    <w:p w:rsidR="0028672E" w:rsidRPr="0028672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2A5327" w:rsidRPr="0028672E" w:rsidRDefault="002A5327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Q7.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已核可產品如何判斷已標示詞字，為類似詞句</w:t>
      </w:r>
      <w:r w:rsidRPr="0028672E">
        <w:rPr>
          <w:rFonts w:eastAsia="標楷體" w:hint="eastAsia"/>
          <w:sz w:val="28"/>
          <w:szCs w:val="28"/>
        </w:rPr>
        <w:t>(</w:t>
      </w:r>
      <w:r w:rsidRPr="0028672E">
        <w:rPr>
          <w:rFonts w:eastAsia="標楷體" w:hint="eastAsia"/>
          <w:sz w:val="28"/>
          <w:szCs w:val="28"/>
        </w:rPr>
        <w:t>應取代性修正</w:t>
      </w:r>
      <w:r w:rsidRPr="0028672E">
        <w:rPr>
          <w:rFonts w:eastAsia="標楷體" w:hint="eastAsia"/>
          <w:sz w:val="28"/>
          <w:szCs w:val="28"/>
        </w:rPr>
        <w:t>)</w:t>
      </w:r>
      <w:r w:rsidRPr="0028672E">
        <w:rPr>
          <w:rFonts w:eastAsia="標楷體" w:hint="eastAsia"/>
          <w:sz w:val="28"/>
          <w:szCs w:val="28"/>
        </w:rPr>
        <w:t>或為更嚴格詞句</w:t>
      </w:r>
      <w:r w:rsidRPr="0028672E">
        <w:rPr>
          <w:rFonts w:eastAsia="標楷體" w:hint="eastAsia"/>
          <w:sz w:val="28"/>
          <w:szCs w:val="28"/>
        </w:rPr>
        <w:t>(</w:t>
      </w:r>
      <w:r w:rsidRPr="0028672E">
        <w:rPr>
          <w:rFonts w:eastAsia="標楷體" w:hint="eastAsia"/>
          <w:sz w:val="28"/>
          <w:szCs w:val="28"/>
        </w:rPr>
        <w:t>應保留原詞句並再加註公告標示字樣</w:t>
      </w:r>
      <w:r w:rsidRPr="0028672E">
        <w:rPr>
          <w:rFonts w:eastAsia="標楷體" w:hint="eastAsia"/>
          <w:sz w:val="28"/>
          <w:szCs w:val="28"/>
        </w:rPr>
        <w:t>)</w:t>
      </w:r>
      <w:r w:rsidRPr="0028672E">
        <w:rPr>
          <w:rFonts w:eastAsia="標楷體" w:hint="eastAsia"/>
          <w:sz w:val="28"/>
          <w:szCs w:val="28"/>
        </w:rPr>
        <w:t>？</w:t>
      </w:r>
    </w:p>
    <w:p w:rsidR="002A5327" w:rsidRDefault="002A5327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A7.</w:t>
      </w:r>
      <w:r w:rsidRPr="0028672E">
        <w:rPr>
          <w:rFonts w:eastAsia="標楷體" w:hint="eastAsia"/>
          <w:sz w:val="28"/>
          <w:szCs w:val="28"/>
        </w:rPr>
        <w:tab/>
      </w:r>
      <w:r w:rsidR="00304749" w:rsidRPr="0028672E">
        <w:rPr>
          <w:rFonts w:eastAsia="標楷體" w:hint="eastAsia"/>
          <w:sz w:val="28"/>
          <w:szCs w:val="28"/>
        </w:rPr>
        <w:t>業者對於已標示詞句是否應取代性修正或加註標示</w:t>
      </w:r>
      <w:r w:rsidR="009168DE" w:rsidRPr="0028672E">
        <w:rPr>
          <w:rFonts w:eastAsia="標楷體" w:hint="eastAsia"/>
          <w:sz w:val="28"/>
          <w:szCs w:val="28"/>
        </w:rPr>
        <w:t>之判定，</w:t>
      </w:r>
      <w:r w:rsidR="00304749" w:rsidRPr="0028672E">
        <w:rPr>
          <w:rFonts w:eastAsia="標楷體" w:hint="eastAsia"/>
          <w:sz w:val="28"/>
          <w:szCs w:val="28"/>
        </w:rPr>
        <w:t>如有疑問</w:t>
      </w:r>
      <w:r w:rsidR="009168DE" w:rsidRPr="0028672E">
        <w:rPr>
          <w:rFonts w:eastAsia="標楷體" w:hint="eastAsia"/>
          <w:sz w:val="28"/>
          <w:szCs w:val="28"/>
        </w:rPr>
        <w:t>，</w:t>
      </w:r>
      <w:r w:rsidRPr="0028672E">
        <w:rPr>
          <w:rFonts w:eastAsia="標楷體" w:hint="eastAsia"/>
          <w:sz w:val="28"/>
          <w:szCs w:val="28"/>
        </w:rPr>
        <w:t>可</w:t>
      </w:r>
      <w:r w:rsidR="009168DE" w:rsidRPr="0028672E">
        <w:rPr>
          <w:rFonts w:eastAsia="標楷體" w:hint="eastAsia"/>
          <w:sz w:val="28"/>
          <w:szCs w:val="28"/>
        </w:rPr>
        <w:t>以公</w:t>
      </w:r>
      <w:r w:rsidRPr="0028672E">
        <w:rPr>
          <w:rFonts w:eastAsia="標楷體" w:hint="eastAsia"/>
          <w:sz w:val="28"/>
          <w:szCs w:val="28"/>
        </w:rPr>
        <w:t>函</w:t>
      </w:r>
      <w:r w:rsidR="009168DE" w:rsidRPr="0028672E">
        <w:rPr>
          <w:rFonts w:eastAsia="標楷體" w:hint="eastAsia"/>
          <w:sz w:val="28"/>
          <w:szCs w:val="28"/>
        </w:rPr>
        <w:t>至</w:t>
      </w:r>
      <w:r w:rsidR="00EE270E">
        <w:rPr>
          <w:rFonts w:eastAsia="標楷體" w:hint="eastAsia"/>
          <w:sz w:val="28"/>
          <w:szCs w:val="28"/>
        </w:rPr>
        <w:t>食品藥物管理</w:t>
      </w:r>
      <w:r w:rsidRPr="0028672E">
        <w:rPr>
          <w:rFonts w:eastAsia="標楷體" w:hint="eastAsia"/>
          <w:sz w:val="28"/>
          <w:szCs w:val="28"/>
        </w:rPr>
        <w:t>署</w:t>
      </w:r>
      <w:r w:rsidR="009168DE" w:rsidRPr="0028672E">
        <w:rPr>
          <w:rFonts w:eastAsia="標楷體" w:hint="eastAsia"/>
          <w:sz w:val="28"/>
          <w:szCs w:val="28"/>
        </w:rPr>
        <w:t>函詢</w:t>
      </w:r>
      <w:r w:rsidR="00AD48D7" w:rsidRPr="0028672E">
        <w:rPr>
          <w:rFonts w:eastAsia="標楷體" w:hint="eastAsia"/>
          <w:sz w:val="28"/>
          <w:szCs w:val="28"/>
        </w:rPr>
        <w:t>或將提問逕</w:t>
      </w:r>
      <w:r w:rsidRPr="0028672E">
        <w:rPr>
          <w:rFonts w:eastAsia="標楷體" w:hint="eastAsia"/>
          <w:sz w:val="28"/>
          <w:szCs w:val="28"/>
        </w:rPr>
        <w:t>寄至</w:t>
      </w:r>
      <w:r w:rsidR="00EE270E">
        <w:rPr>
          <w:rFonts w:eastAsia="標楷體" w:hint="eastAsia"/>
          <w:sz w:val="28"/>
          <w:szCs w:val="28"/>
        </w:rPr>
        <w:t>食品藥物管理</w:t>
      </w:r>
      <w:r w:rsidRPr="0028672E">
        <w:rPr>
          <w:rFonts w:eastAsia="標楷體" w:hint="eastAsia"/>
          <w:sz w:val="28"/>
          <w:szCs w:val="28"/>
        </w:rPr>
        <w:t>署網站</w:t>
      </w:r>
      <w:r w:rsidRPr="0028672E">
        <w:rPr>
          <w:rFonts w:eastAsia="標楷體" w:hint="eastAsia"/>
          <w:sz w:val="28"/>
          <w:szCs w:val="28"/>
        </w:rPr>
        <w:t>(http://www.fda.gov.tw/)</w:t>
      </w:r>
      <w:r w:rsidRPr="0028672E">
        <w:rPr>
          <w:rFonts w:eastAsia="標楷體" w:hint="eastAsia"/>
          <w:sz w:val="28"/>
          <w:szCs w:val="28"/>
        </w:rPr>
        <w:t>首頁</w:t>
      </w:r>
      <w:r w:rsidRPr="0028672E">
        <w:rPr>
          <w:rFonts w:eastAsia="標楷體" w:hint="eastAsia"/>
          <w:sz w:val="28"/>
          <w:szCs w:val="28"/>
        </w:rPr>
        <w:t>&gt;</w:t>
      </w:r>
      <w:r w:rsidRPr="0028672E">
        <w:rPr>
          <w:rFonts w:eastAsia="標楷體" w:hint="eastAsia"/>
          <w:sz w:val="28"/>
          <w:szCs w:val="28"/>
        </w:rPr>
        <w:t>便民服務</w:t>
      </w:r>
      <w:r w:rsidRPr="0028672E">
        <w:rPr>
          <w:rFonts w:eastAsia="標楷體" w:hint="eastAsia"/>
          <w:sz w:val="28"/>
          <w:szCs w:val="28"/>
        </w:rPr>
        <w:t>&gt;</w:t>
      </w:r>
      <w:r w:rsidRPr="0028672E">
        <w:rPr>
          <w:rFonts w:eastAsia="標楷體" w:hint="eastAsia"/>
          <w:sz w:val="28"/>
          <w:szCs w:val="28"/>
        </w:rPr>
        <w:t>為民服務信箱。</w:t>
      </w:r>
    </w:p>
    <w:p w:rsidR="0028672E" w:rsidRPr="0028672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D43C3D" w:rsidRPr="0028672E">
        <w:rPr>
          <w:rFonts w:eastAsia="標楷體" w:hint="eastAsia"/>
          <w:sz w:val="28"/>
          <w:szCs w:val="28"/>
        </w:rPr>
        <w:t>8</w:t>
      </w:r>
      <w:r w:rsidRPr="0028672E">
        <w:rPr>
          <w:rFonts w:eastAsia="標楷體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本規</w:t>
      </w:r>
      <w:r w:rsidR="00565267">
        <w:rPr>
          <w:rFonts w:eastAsia="標楷體" w:hint="eastAsia"/>
          <w:sz w:val="28"/>
          <w:szCs w:val="28"/>
        </w:rPr>
        <w:t>定</w:t>
      </w:r>
      <w:r w:rsidRPr="0028672E">
        <w:rPr>
          <w:rFonts w:eastAsia="標楷體"/>
          <w:sz w:val="28"/>
          <w:szCs w:val="28"/>
        </w:rPr>
        <w:t>實施日期為何？</w:t>
      </w:r>
    </w:p>
    <w:p w:rsidR="008C5FC2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D43C3D" w:rsidRPr="0028672E">
        <w:rPr>
          <w:rFonts w:eastAsia="標楷體" w:hint="eastAsia"/>
          <w:sz w:val="28"/>
          <w:szCs w:val="28"/>
        </w:rPr>
        <w:t>8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="00EE270E">
        <w:rPr>
          <w:rFonts w:eastAsia="標楷體" w:hint="eastAsia"/>
          <w:sz w:val="28"/>
          <w:szCs w:val="28"/>
        </w:rPr>
        <w:t>本</w:t>
      </w:r>
      <w:r w:rsidR="00565267">
        <w:rPr>
          <w:rFonts w:eastAsia="標楷體" w:hint="eastAsia"/>
          <w:sz w:val="28"/>
          <w:szCs w:val="28"/>
        </w:rPr>
        <w:t>規定</w:t>
      </w:r>
      <w:r w:rsidRPr="0028672E">
        <w:rPr>
          <w:rFonts w:eastAsia="標楷體"/>
          <w:sz w:val="28"/>
          <w:szCs w:val="28"/>
        </w:rPr>
        <w:t>實施日期為</w:t>
      </w:r>
      <w:r w:rsidRPr="0028672E">
        <w:rPr>
          <w:rFonts w:eastAsia="標楷體"/>
          <w:sz w:val="28"/>
          <w:szCs w:val="28"/>
        </w:rPr>
        <w:t>107</w:t>
      </w:r>
      <w:r w:rsidRPr="0028672E">
        <w:rPr>
          <w:rFonts w:eastAsia="標楷體"/>
          <w:sz w:val="28"/>
          <w:szCs w:val="28"/>
        </w:rPr>
        <w:t>年</w:t>
      </w:r>
      <w:r w:rsidRPr="0028672E">
        <w:rPr>
          <w:rFonts w:eastAsia="標楷體"/>
          <w:sz w:val="28"/>
          <w:szCs w:val="28"/>
        </w:rPr>
        <w:t>1</w:t>
      </w:r>
      <w:r w:rsidRPr="0028672E">
        <w:rPr>
          <w:rFonts w:eastAsia="標楷體"/>
          <w:sz w:val="28"/>
          <w:szCs w:val="28"/>
        </w:rPr>
        <w:t>月</w:t>
      </w:r>
      <w:r w:rsidRPr="0028672E">
        <w:rPr>
          <w:rFonts w:eastAsia="標楷體"/>
          <w:sz w:val="28"/>
          <w:szCs w:val="28"/>
        </w:rPr>
        <w:t>1</w:t>
      </w:r>
      <w:r w:rsidRPr="0028672E">
        <w:rPr>
          <w:rFonts w:eastAsia="標楷體"/>
          <w:sz w:val="28"/>
          <w:szCs w:val="28"/>
        </w:rPr>
        <w:t>日。</w:t>
      </w:r>
    </w:p>
    <w:p w:rsidR="0028672E" w:rsidRPr="0028672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D43C3D" w:rsidRPr="0028672E">
        <w:rPr>
          <w:rFonts w:eastAsia="標楷體" w:hint="eastAsia"/>
          <w:sz w:val="28"/>
          <w:szCs w:val="28"/>
        </w:rPr>
        <w:t>9</w:t>
      </w:r>
      <w:r w:rsidRPr="0028672E">
        <w:rPr>
          <w:rFonts w:eastAsia="標楷體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="00E56A5B" w:rsidRPr="0028672E">
        <w:rPr>
          <w:rFonts w:eastAsia="標楷體" w:hint="eastAsia"/>
          <w:sz w:val="28"/>
          <w:szCs w:val="28"/>
        </w:rPr>
        <w:t>已取得健康食品許可證產品，此標示規定之實施，</w:t>
      </w:r>
      <w:r w:rsidRPr="0028672E">
        <w:rPr>
          <w:rFonts w:eastAsia="標楷體"/>
          <w:sz w:val="28"/>
          <w:szCs w:val="28"/>
        </w:rPr>
        <w:t>是否有緩衝期？</w:t>
      </w:r>
    </w:p>
    <w:p w:rsidR="00F6576A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D43C3D" w:rsidRPr="0028672E">
        <w:rPr>
          <w:rFonts w:eastAsia="標楷體" w:hint="eastAsia"/>
          <w:sz w:val="28"/>
          <w:szCs w:val="28"/>
        </w:rPr>
        <w:t>9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</w:p>
    <w:p w:rsidR="00F6576A" w:rsidRDefault="00565267" w:rsidP="00093D27">
      <w:pPr>
        <w:pStyle w:val="a3"/>
        <w:numPr>
          <w:ilvl w:val="0"/>
          <w:numId w:val="13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972FA6">
        <w:rPr>
          <w:rFonts w:eastAsia="標楷體" w:hint="eastAsia"/>
          <w:sz w:val="28"/>
          <w:szCs w:val="28"/>
          <w:u w:val="single"/>
        </w:rPr>
        <w:t>107</w:t>
      </w:r>
      <w:r w:rsidRPr="00972FA6">
        <w:rPr>
          <w:rFonts w:eastAsia="標楷體" w:hint="eastAsia"/>
          <w:sz w:val="28"/>
          <w:szCs w:val="28"/>
          <w:u w:val="single"/>
        </w:rPr>
        <w:t>年</w:t>
      </w:r>
      <w:r w:rsidRPr="00972FA6">
        <w:rPr>
          <w:rFonts w:eastAsia="標楷體" w:hint="eastAsia"/>
          <w:sz w:val="28"/>
          <w:szCs w:val="28"/>
          <w:u w:val="single"/>
        </w:rPr>
        <w:t>1</w:t>
      </w:r>
      <w:r w:rsidRPr="00972FA6">
        <w:rPr>
          <w:rFonts w:eastAsia="標楷體" w:hint="eastAsia"/>
          <w:sz w:val="28"/>
          <w:szCs w:val="28"/>
          <w:u w:val="single"/>
        </w:rPr>
        <w:t>月</w:t>
      </w:r>
      <w:r w:rsidRPr="00972FA6">
        <w:rPr>
          <w:rFonts w:eastAsia="標楷體" w:hint="eastAsia"/>
          <w:sz w:val="28"/>
          <w:szCs w:val="28"/>
          <w:u w:val="single"/>
        </w:rPr>
        <w:t>1</w:t>
      </w:r>
      <w:r w:rsidRPr="00972FA6">
        <w:rPr>
          <w:rFonts w:eastAsia="標楷體" w:hint="eastAsia"/>
          <w:sz w:val="28"/>
          <w:szCs w:val="28"/>
          <w:u w:val="single"/>
        </w:rPr>
        <w:t>日</w:t>
      </w:r>
      <w:r w:rsidRPr="00972FA6">
        <w:rPr>
          <w:rFonts w:eastAsia="標楷體" w:hint="eastAsia"/>
          <w:b/>
          <w:sz w:val="28"/>
          <w:szCs w:val="28"/>
          <w:u w:val="single"/>
        </w:rPr>
        <w:t>以後</w:t>
      </w:r>
      <w:r w:rsidRPr="00972FA6">
        <w:rPr>
          <w:rFonts w:eastAsia="標楷體" w:hint="eastAsia"/>
          <w:sz w:val="28"/>
          <w:szCs w:val="28"/>
          <w:u w:val="single"/>
        </w:rPr>
        <w:t>取得健康食品許可證</w:t>
      </w:r>
      <w:r w:rsidRPr="00972FA6">
        <w:rPr>
          <w:rFonts w:eastAsia="標楷體" w:hint="eastAsia"/>
          <w:sz w:val="28"/>
          <w:szCs w:val="28"/>
        </w:rPr>
        <w:t>之產品，均應依本規定實施日期辦理</w:t>
      </w:r>
      <w:r w:rsidR="00F6576A" w:rsidRPr="00972FA6">
        <w:rPr>
          <w:rFonts w:eastAsia="標楷體" w:hint="eastAsia"/>
          <w:sz w:val="28"/>
          <w:szCs w:val="28"/>
        </w:rPr>
        <w:t>，</w:t>
      </w:r>
      <w:r w:rsidR="00F6576A" w:rsidRPr="00972FA6">
        <w:rPr>
          <w:rFonts w:eastAsia="標楷體" w:hint="eastAsia"/>
          <w:sz w:val="28"/>
          <w:szCs w:val="28"/>
          <w:u w:val="single"/>
        </w:rPr>
        <w:t>無緩衝期</w:t>
      </w:r>
      <w:r w:rsidRPr="00F6576A">
        <w:rPr>
          <w:rFonts w:eastAsia="標楷體" w:hint="eastAsia"/>
          <w:sz w:val="28"/>
          <w:szCs w:val="28"/>
        </w:rPr>
        <w:t>。</w:t>
      </w:r>
    </w:p>
    <w:p w:rsidR="008C5FC2" w:rsidRPr="00F6576A" w:rsidRDefault="00972FA6" w:rsidP="00093D27">
      <w:pPr>
        <w:pStyle w:val="a3"/>
        <w:numPr>
          <w:ilvl w:val="0"/>
          <w:numId w:val="13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972FA6">
        <w:rPr>
          <w:rFonts w:eastAsia="標楷體" w:hint="eastAsia"/>
          <w:sz w:val="28"/>
          <w:szCs w:val="28"/>
          <w:u w:val="single"/>
        </w:rPr>
        <w:t>107</w:t>
      </w:r>
      <w:r w:rsidRPr="00972FA6">
        <w:rPr>
          <w:rFonts w:eastAsia="標楷體" w:hint="eastAsia"/>
          <w:sz w:val="28"/>
          <w:szCs w:val="28"/>
          <w:u w:val="single"/>
        </w:rPr>
        <w:t>年</w:t>
      </w:r>
      <w:r w:rsidRPr="00972FA6">
        <w:rPr>
          <w:rFonts w:eastAsia="標楷體" w:hint="eastAsia"/>
          <w:sz w:val="28"/>
          <w:szCs w:val="28"/>
          <w:u w:val="single"/>
        </w:rPr>
        <w:t>1</w:t>
      </w:r>
      <w:r w:rsidRPr="00972FA6">
        <w:rPr>
          <w:rFonts w:eastAsia="標楷體" w:hint="eastAsia"/>
          <w:sz w:val="28"/>
          <w:szCs w:val="28"/>
          <w:u w:val="single"/>
        </w:rPr>
        <w:t>月</w:t>
      </w:r>
      <w:r w:rsidRPr="00972FA6">
        <w:rPr>
          <w:rFonts w:eastAsia="標楷體" w:hint="eastAsia"/>
          <w:sz w:val="28"/>
          <w:szCs w:val="28"/>
          <w:u w:val="single"/>
        </w:rPr>
        <w:t>1</w:t>
      </w:r>
      <w:r w:rsidRPr="00972FA6">
        <w:rPr>
          <w:rFonts w:eastAsia="標楷體" w:hint="eastAsia"/>
          <w:sz w:val="28"/>
          <w:szCs w:val="28"/>
          <w:u w:val="single"/>
        </w:rPr>
        <w:t>日</w:t>
      </w:r>
      <w:r w:rsidRPr="00972FA6">
        <w:rPr>
          <w:rFonts w:eastAsia="標楷體" w:hint="eastAsia"/>
          <w:b/>
          <w:sz w:val="28"/>
          <w:szCs w:val="28"/>
          <w:u w:val="single"/>
        </w:rPr>
        <w:t>以前</w:t>
      </w:r>
      <w:r w:rsidR="008C5FC2" w:rsidRPr="00972FA6">
        <w:rPr>
          <w:rFonts w:eastAsia="標楷體"/>
          <w:sz w:val="28"/>
          <w:szCs w:val="28"/>
          <w:u w:val="single"/>
        </w:rPr>
        <w:t>已取得健康食品許可證</w:t>
      </w:r>
      <w:r w:rsidR="008C5FC2" w:rsidRPr="00972FA6">
        <w:rPr>
          <w:rFonts w:eastAsia="標楷體"/>
          <w:sz w:val="28"/>
          <w:szCs w:val="28"/>
        </w:rPr>
        <w:t>之產品</w:t>
      </w:r>
      <w:r w:rsidR="008C5FC2" w:rsidRPr="00F6576A">
        <w:rPr>
          <w:rFonts w:eastAsia="標楷體"/>
          <w:sz w:val="28"/>
          <w:szCs w:val="28"/>
        </w:rPr>
        <w:t>，</w:t>
      </w:r>
      <w:r w:rsidR="00736332" w:rsidRPr="00F6576A">
        <w:rPr>
          <w:rFonts w:eastAsia="標楷體"/>
          <w:sz w:val="28"/>
          <w:szCs w:val="28"/>
        </w:rPr>
        <w:t>緩衝期</w:t>
      </w:r>
      <w:r w:rsidR="00F6576A" w:rsidRPr="00F6576A">
        <w:rPr>
          <w:rFonts w:eastAsia="標楷體" w:hint="eastAsia"/>
          <w:sz w:val="28"/>
          <w:szCs w:val="28"/>
        </w:rPr>
        <w:t>半年</w:t>
      </w:r>
      <w:r w:rsidR="00736332" w:rsidRPr="00F6576A">
        <w:rPr>
          <w:rFonts w:eastAsia="標楷體"/>
          <w:sz w:val="28"/>
          <w:szCs w:val="28"/>
        </w:rPr>
        <w:t>。</w:t>
      </w:r>
      <w:r w:rsidR="008C5FC2" w:rsidRPr="00F6576A">
        <w:rPr>
          <w:rFonts w:eastAsia="標楷體"/>
          <w:sz w:val="28"/>
          <w:szCs w:val="28"/>
        </w:rPr>
        <w:t>於緩衝期過後製造者，</w:t>
      </w:r>
      <w:r w:rsidR="00F6576A" w:rsidRPr="00F6576A">
        <w:rPr>
          <w:rFonts w:eastAsia="標楷體" w:hint="eastAsia"/>
          <w:sz w:val="28"/>
          <w:szCs w:val="28"/>
        </w:rPr>
        <w:t>即</w:t>
      </w:r>
      <w:r w:rsidR="00F6576A" w:rsidRPr="00972FA6">
        <w:rPr>
          <w:rFonts w:eastAsia="標楷體" w:hint="eastAsia"/>
          <w:sz w:val="28"/>
          <w:szCs w:val="28"/>
          <w:u w:val="single"/>
        </w:rPr>
        <w:t>107</w:t>
      </w:r>
      <w:r w:rsidR="00F6576A" w:rsidRPr="00972FA6">
        <w:rPr>
          <w:rFonts w:eastAsia="標楷體" w:hint="eastAsia"/>
          <w:sz w:val="28"/>
          <w:szCs w:val="28"/>
          <w:u w:val="single"/>
        </w:rPr>
        <w:t>年</w:t>
      </w:r>
      <w:r w:rsidR="00F6576A" w:rsidRPr="00972FA6">
        <w:rPr>
          <w:rFonts w:eastAsia="標楷體" w:hint="eastAsia"/>
          <w:sz w:val="28"/>
          <w:szCs w:val="28"/>
          <w:u w:val="single"/>
        </w:rPr>
        <w:t>7</w:t>
      </w:r>
      <w:r w:rsidR="00F6576A" w:rsidRPr="00972FA6">
        <w:rPr>
          <w:rFonts w:eastAsia="標楷體" w:hint="eastAsia"/>
          <w:sz w:val="28"/>
          <w:szCs w:val="28"/>
          <w:u w:val="single"/>
        </w:rPr>
        <w:t>月</w:t>
      </w:r>
      <w:r w:rsidR="00F6576A" w:rsidRPr="00972FA6">
        <w:rPr>
          <w:rFonts w:eastAsia="標楷體" w:hint="eastAsia"/>
          <w:sz w:val="28"/>
          <w:szCs w:val="28"/>
          <w:u w:val="single"/>
        </w:rPr>
        <w:t>1</w:t>
      </w:r>
      <w:r w:rsidR="00F6576A" w:rsidRPr="00972FA6">
        <w:rPr>
          <w:rFonts w:eastAsia="標楷體" w:hint="eastAsia"/>
          <w:sz w:val="28"/>
          <w:szCs w:val="28"/>
          <w:u w:val="single"/>
        </w:rPr>
        <w:t>日起製造之產品</w:t>
      </w:r>
      <w:r w:rsidR="008C5FC2" w:rsidRPr="00972FA6">
        <w:rPr>
          <w:rFonts w:eastAsia="標楷體"/>
          <w:sz w:val="28"/>
          <w:szCs w:val="28"/>
          <w:u w:val="single"/>
        </w:rPr>
        <w:t>均應依規定標示</w:t>
      </w:r>
      <w:r w:rsidR="008C5FC2" w:rsidRPr="00F6576A">
        <w:rPr>
          <w:rFonts w:eastAsia="標楷體"/>
          <w:sz w:val="28"/>
          <w:szCs w:val="28"/>
        </w:rPr>
        <w:t>。</w:t>
      </w:r>
    </w:p>
    <w:p w:rsidR="0028672E" w:rsidRPr="00F6576A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093D27">
      <w:pPr>
        <w:tabs>
          <w:tab w:val="left" w:pos="709"/>
        </w:tabs>
        <w:spacing w:line="400" w:lineRule="exact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D43C3D" w:rsidRPr="0028672E">
        <w:rPr>
          <w:rFonts w:eastAsia="標楷體" w:hint="eastAsia"/>
          <w:sz w:val="28"/>
          <w:szCs w:val="28"/>
        </w:rPr>
        <w:t>10</w:t>
      </w:r>
      <w:r w:rsidRPr="0028672E">
        <w:rPr>
          <w:rFonts w:eastAsia="標楷體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是否得沿用舊包材，以貼標方式修正包裝標示？</w:t>
      </w:r>
    </w:p>
    <w:p w:rsidR="008C5FC2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D43C3D" w:rsidRPr="0028672E">
        <w:rPr>
          <w:rFonts w:eastAsia="標楷體" w:hint="eastAsia"/>
          <w:sz w:val="28"/>
          <w:szCs w:val="28"/>
        </w:rPr>
        <w:t>10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業者</w:t>
      </w:r>
      <w:r w:rsidR="00736332" w:rsidRPr="0028672E">
        <w:rPr>
          <w:rFonts w:eastAsia="標楷體" w:hint="eastAsia"/>
          <w:sz w:val="28"/>
          <w:szCs w:val="28"/>
        </w:rPr>
        <w:t>可沿用原有</w:t>
      </w:r>
      <w:r w:rsidRPr="0028672E">
        <w:rPr>
          <w:rFonts w:eastAsia="標楷體"/>
          <w:sz w:val="28"/>
          <w:szCs w:val="28"/>
        </w:rPr>
        <w:t>包材，</w:t>
      </w:r>
      <w:r w:rsidR="00DA1BE4" w:rsidRPr="0028672E">
        <w:rPr>
          <w:rFonts w:eastAsia="標楷體" w:hint="eastAsia"/>
          <w:sz w:val="28"/>
          <w:szCs w:val="28"/>
        </w:rPr>
        <w:t>以標貼方式修正標示內容，其貼紙應具備不脫落或不易換貼之特性。</w:t>
      </w:r>
    </w:p>
    <w:p w:rsidR="0028672E" w:rsidRPr="0028672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C62F03" w:rsidRPr="0028672E" w:rsidRDefault="00C62F03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Q11.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可否立即修正標籤？標籤稿需要報備嗎？</w:t>
      </w:r>
    </w:p>
    <w:p w:rsidR="00F6576A" w:rsidRDefault="00C62F03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A11.</w:t>
      </w:r>
      <w:r w:rsidRPr="0028672E">
        <w:rPr>
          <w:rFonts w:eastAsia="標楷體" w:hint="eastAsia"/>
          <w:sz w:val="28"/>
          <w:szCs w:val="28"/>
        </w:rPr>
        <w:tab/>
      </w:r>
    </w:p>
    <w:p w:rsidR="007A600E" w:rsidRDefault="00C62F03" w:rsidP="00093D27">
      <w:pPr>
        <w:pStyle w:val="a3"/>
        <w:numPr>
          <w:ilvl w:val="0"/>
          <w:numId w:val="14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F6576A">
        <w:rPr>
          <w:rFonts w:eastAsia="標楷體" w:hint="eastAsia"/>
          <w:sz w:val="28"/>
          <w:szCs w:val="28"/>
        </w:rPr>
        <w:t>可提早修正標籤，惟應加</w:t>
      </w:r>
      <w:r w:rsidR="00F6576A" w:rsidRPr="00F6576A">
        <w:rPr>
          <w:rFonts w:eastAsia="標楷體" w:hint="eastAsia"/>
          <w:sz w:val="28"/>
          <w:szCs w:val="28"/>
        </w:rPr>
        <w:t>標示事項</w:t>
      </w:r>
      <w:r w:rsidRPr="00F6576A">
        <w:rPr>
          <w:rFonts w:eastAsia="標楷體" w:hint="eastAsia"/>
          <w:sz w:val="28"/>
          <w:szCs w:val="28"/>
        </w:rPr>
        <w:t>內容以正式公告版本為準</w:t>
      </w:r>
      <w:r w:rsidRPr="00F6576A">
        <w:rPr>
          <w:rFonts w:eastAsia="標楷體" w:hint="eastAsia"/>
          <w:sz w:val="28"/>
          <w:szCs w:val="28"/>
        </w:rPr>
        <w:t>(</w:t>
      </w:r>
      <w:r w:rsidRPr="00F6576A">
        <w:rPr>
          <w:rFonts w:eastAsia="標楷體" w:hint="eastAsia"/>
          <w:sz w:val="28"/>
          <w:szCs w:val="28"/>
        </w:rPr>
        <w:t>註：</w:t>
      </w:r>
      <w:r w:rsidR="00F6576A" w:rsidRPr="00F6576A">
        <w:rPr>
          <w:rFonts w:eastAsia="標楷體" w:hint="eastAsia"/>
          <w:sz w:val="28"/>
          <w:szCs w:val="28"/>
        </w:rPr>
        <w:t>本次</w:t>
      </w:r>
      <w:r w:rsidR="00F6576A" w:rsidRPr="00F6576A">
        <w:rPr>
          <w:rFonts w:ascii="新細明體" w:hAnsi="新細明體" w:hint="eastAsia"/>
          <w:sz w:val="28"/>
          <w:szCs w:val="28"/>
        </w:rPr>
        <w:t>「</w:t>
      </w:r>
      <w:r w:rsidR="00F6576A" w:rsidRPr="00F6576A">
        <w:rPr>
          <w:rFonts w:eastAsia="標楷體" w:hint="eastAsia"/>
          <w:sz w:val="28"/>
          <w:szCs w:val="28"/>
        </w:rPr>
        <w:t>預告訂定</w:t>
      </w:r>
      <w:r w:rsidR="00F6576A" w:rsidRPr="00F6576A">
        <w:rPr>
          <w:rFonts w:ascii="新細明體" w:hAnsi="新細明體" w:hint="eastAsia"/>
          <w:sz w:val="28"/>
          <w:szCs w:val="28"/>
        </w:rPr>
        <w:t>『</w:t>
      </w:r>
      <w:r w:rsidR="00F6576A" w:rsidRPr="00F6576A">
        <w:rPr>
          <w:rFonts w:eastAsia="標楷體" w:hint="eastAsia"/>
          <w:sz w:val="28"/>
          <w:szCs w:val="28"/>
        </w:rPr>
        <w:t>健康食品應加標示事項</w:t>
      </w:r>
      <w:r w:rsidR="00F6576A" w:rsidRPr="00F6576A">
        <w:rPr>
          <w:rFonts w:ascii="新細明體" w:hAnsi="新細明體" w:hint="eastAsia"/>
          <w:sz w:val="28"/>
          <w:szCs w:val="28"/>
        </w:rPr>
        <w:t>』</w:t>
      </w:r>
      <w:r w:rsidR="00F6576A" w:rsidRPr="00F6576A">
        <w:rPr>
          <w:rFonts w:eastAsia="標楷體" w:hint="eastAsia"/>
          <w:sz w:val="28"/>
          <w:szCs w:val="28"/>
        </w:rPr>
        <w:t>草案</w:t>
      </w:r>
      <w:r w:rsidR="00F6576A" w:rsidRPr="00F6576A">
        <w:rPr>
          <w:rFonts w:ascii="新細明體" w:hAnsi="新細明體" w:hint="eastAsia"/>
          <w:sz w:val="28"/>
          <w:szCs w:val="28"/>
        </w:rPr>
        <w:t>」</w:t>
      </w:r>
      <w:r w:rsidR="00F6576A" w:rsidRPr="00F6576A">
        <w:rPr>
          <w:rFonts w:eastAsia="標楷體" w:hint="eastAsia"/>
          <w:sz w:val="28"/>
          <w:szCs w:val="28"/>
        </w:rPr>
        <w:t>，</w:t>
      </w:r>
      <w:r w:rsidR="00F6576A">
        <w:rPr>
          <w:rFonts w:eastAsia="標楷體" w:hint="eastAsia"/>
          <w:sz w:val="28"/>
          <w:szCs w:val="28"/>
        </w:rPr>
        <w:t>係為草案，之後</w:t>
      </w:r>
      <w:r w:rsidR="00F6576A" w:rsidRPr="00F6576A">
        <w:rPr>
          <w:rFonts w:ascii="新細明體" w:hAnsi="新細明體" w:hint="eastAsia"/>
          <w:sz w:val="28"/>
          <w:szCs w:val="28"/>
        </w:rPr>
        <w:t>「</w:t>
      </w:r>
      <w:r w:rsidR="007A600E">
        <w:rPr>
          <w:rFonts w:eastAsia="標楷體" w:hint="eastAsia"/>
          <w:sz w:val="28"/>
          <w:szCs w:val="28"/>
        </w:rPr>
        <w:t>公</w:t>
      </w:r>
      <w:r w:rsidR="00F6576A" w:rsidRPr="00F6576A">
        <w:rPr>
          <w:rFonts w:eastAsia="標楷體" w:hint="eastAsia"/>
          <w:sz w:val="28"/>
          <w:szCs w:val="28"/>
        </w:rPr>
        <w:t>告訂定</w:t>
      </w:r>
      <w:r w:rsidR="00F6576A" w:rsidRPr="00F6576A">
        <w:rPr>
          <w:rFonts w:ascii="新細明體" w:hAnsi="新細明體" w:hint="eastAsia"/>
          <w:sz w:val="28"/>
          <w:szCs w:val="28"/>
        </w:rPr>
        <w:t>『</w:t>
      </w:r>
      <w:r w:rsidR="00F6576A" w:rsidRPr="00F6576A">
        <w:rPr>
          <w:rFonts w:eastAsia="標楷體" w:hint="eastAsia"/>
          <w:sz w:val="28"/>
          <w:szCs w:val="28"/>
        </w:rPr>
        <w:t>健康食品應加標示事項</w:t>
      </w:r>
      <w:r w:rsidR="00F6576A" w:rsidRPr="00F6576A">
        <w:rPr>
          <w:rFonts w:ascii="新細明體" w:hAnsi="新細明體" w:hint="eastAsia"/>
          <w:sz w:val="28"/>
          <w:szCs w:val="28"/>
        </w:rPr>
        <w:t>』」</w:t>
      </w:r>
      <w:r w:rsidR="007A600E">
        <w:rPr>
          <w:rFonts w:ascii="新細明體" w:hAnsi="新細明體" w:hint="eastAsia"/>
          <w:sz w:val="28"/>
          <w:szCs w:val="28"/>
        </w:rPr>
        <w:t>，</w:t>
      </w:r>
      <w:r w:rsidR="007A600E">
        <w:rPr>
          <w:rFonts w:eastAsia="標楷體" w:hint="eastAsia"/>
          <w:sz w:val="28"/>
          <w:szCs w:val="28"/>
        </w:rPr>
        <w:t>始為</w:t>
      </w:r>
      <w:r w:rsidR="00F6576A">
        <w:rPr>
          <w:rFonts w:eastAsia="標楷體" w:hint="eastAsia"/>
          <w:sz w:val="28"/>
          <w:szCs w:val="28"/>
        </w:rPr>
        <w:t>正式公告</w:t>
      </w:r>
      <w:r w:rsidR="00F6576A">
        <w:rPr>
          <w:rFonts w:eastAsia="標楷體" w:hint="eastAsia"/>
          <w:sz w:val="28"/>
          <w:szCs w:val="28"/>
        </w:rPr>
        <w:t>)</w:t>
      </w:r>
      <w:r w:rsidRPr="00F6576A">
        <w:rPr>
          <w:rFonts w:eastAsia="標楷體" w:hint="eastAsia"/>
          <w:sz w:val="28"/>
          <w:szCs w:val="28"/>
        </w:rPr>
        <w:t>。</w:t>
      </w:r>
    </w:p>
    <w:p w:rsidR="00C62F03" w:rsidRPr="007A600E" w:rsidRDefault="00C62F03" w:rsidP="00093D27">
      <w:pPr>
        <w:pStyle w:val="a3"/>
        <w:numPr>
          <w:ilvl w:val="0"/>
          <w:numId w:val="14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F6576A">
        <w:rPr>
          <w:rFonts w:eastAsia="標楷體" w:hint="eastAsia"/>
          <w:sz w:val="28"/>
          <w:szCs w:val="28"/>
        </w:rPr>
        <w:t>修正標籤可由業者自主管理，自行負責符合相關法規，</w:t>
      </w:r>
      <w:r w:rsidR="007A600E">
        <w:rPr>
          <w:rFonts w:eastAsia="標楷體" w:hint="eastAsia"/>
          <w:sz w:val="28"/>
          <w:szCs w:val="28"/>
        </w:rPr>
        <w:t>原</w:t>
      </w:r>
      <w:r w:rsidRPr="00F6576A">
        <w:rPr>
          <w:rFonts w:eastAsia="標楷體" w:hint="eastAsia"/>
          <w:sz w:val="28"/>
          <w:szCs w:val="28"/>
        </w:rPr>
        <w:t>無須向本署核備。</w:t>
      </w:r>
      <w:r w:rsidRPr="007A600E">
        <w:rPr>
          <w:rFonts w:eastAsia="標楷體" w:hint="eastAsia"/>
          <w:sz w:val="28"/>
          <w:szCs w:val="28"/>
        </w:rPr>
        <w:t>惟，</w:t>
      </w:r>
      <w:r w:rsidR="007A600E">
        <w:rPr>
          <w:rFonts w:eastAsia="標楷體" w:hint="eastAsia"/>
          <w:sz w:val="28"/>
          <w:szCs w:val="28"/>
        </w:rPr>
        <w:t>本規定</w:t>
      </w:r>
      <w:r w:rsidRPr="007A600E">
        <w:rPr>
          <w:rFonts w:eastAsia="標楷體" w:hint="eastAsia"/>
          <w:sz w:val="28"/>
          <w:szCs w:val="28"/>
        </w:rPr>
        <w:t>修正</w:t>
      </w:r>
      <w:r w:rsidR="007A600E">
        <w:rPr>
          <w:rFonts w:eastAsia="標楷體" w:hint="eastAsia"/>
          <w:sz w:val="28"/>
          <w:szCs w:val="28"/>
        </w:rPr>
        <w:t>健康食品</w:t>
      </w:r>
      <w:r w:rsidRPr="007A600E">
        <w:rPr>
          <w:rFonts w:eastAsia="標楷體" w:hint="eastAsia"/>
          <w:sz w:val="28"/>
          <w:szCs w:val="28"/>
        </w:rPr>
        <w:t>「注意事項」或「警語」，涉及「食品藥物消費者知識服務網」公布之</w:t>
      </w:r>
      <w:r w:rsidRPr="007A600E">
        <w:rPr>
          <w:rFonts w:ascii="新細明體" w:hAnsi="新細明體" w:hint="eastAsia"/>
          <w:sz w:val="28"/>
          <w:szCs w:val="28"/>
        </w:rPr>
        <w:t>「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Pr="007A600E">
        <w:rPr>
          <w:rFonts w:ascii="新細明體" w:hAnsi="新細明體" w:hint="eastAsia"/>
          <w:sz w:val="28"/>
          <w:szCs w:val="28"/>
        </w:rPr>
        <w:t>」</w:t>
      </w:r>
      <w:r w:rsidRPr="007A600E">
        <w:rPr>
          <w:rFonts w:eastAsia="標楷體" w:hint="eastAsia"/>
          <w:sz w:val="28"/>
          <w:szCs w:val="28"/>
        </w:rPr>
        <w:t>之內容，作法如下題。</w:t>
      </w:r>
    </w:p>
    <w:p w:rsidR="0028672E" w:rsidRPr="0028672E" w:rsidRDefault="0028672E" w:rsidP="00093D27">
      <w:pPr>
        <w:spacing w:line="400" w:lineRule="exact"/>
        <w:ind w:leftChars="294" w:left="706"/>
        <w:jc w:val="both"/>
        <w:rPr>
          <w:rFonts w:eastAsia="標楷體"/>
          <w:sz w:val="28"/>
          <w:szCs w:val="28"/>
        </w:rPr>
      </w:pPr>
    </w:p>
    <w:p w:rsidR="00C62F03" w:rsidRPr="0028672E" w:rsidRDefault="00C62F03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Q1</w:t>
      </w:r>
      <w:r w:rsidR="00DF40CB" w:rsidRPr="0028672E">
        <w:rPr>
          <w:rFonts w:eastAsia="標楷體" w:hint="eastAsia"/>
          <w:sz w:val="28"/>
          <w:szCs w:val="28"/>
        </w:rPr>
        <w:t>2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修正</w:t>
      </w:r>
      <w:r w:rsidR="007A600E">
        <w:rPr>
          <w:rFonts w:eastAsia="標楷體" w:hint="eastAsia"/>
          <w:sz w:val="28"/>
          <w:szCs w:val="28"/>
        </w:rPr>
        <w:t>健康食品</w:t>
      </w:r>
      <w:r w:rsidRPr="0028672E">
        <w:rPr>
          <w:rFonts w:eastAsia="標楷體" w:hint="eastAsia"/>
          <w:sz w:val="28"/>
          <w:szCs w:val="28"/>
        </w:rPr>
        <w:t>「注意事項」或「警語」如何辦理？</w:t>
      </w:r>
      <w:r w:rsidRPr="0028672E">
        <w:rPr>
          <w:rFonts w:eastAsia="標楷體" w:hint="eastAsia"/>
          <w:sz w:val="28"/>
          <w:szCs w:val="28"/>
        </w:rPr>
        <w:t xml:space="preserve"> </w:t>
      </w:r>
    </w:p>
    <w:p w:rsidR="007A600E" w:rsidRDefault="008C5FC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A1</w:t>
      </w:r>
      <w:r w:rsidR="00DF40CB" w:rsidRPr="0028672E">
        <w:rPr>
          <w:rFonts w:eastAsia="標楷體" w:hint="eastAsia"/>
          <w:sz w:val="28"/>
          <w:szCs w:val="28"/>
        </w:rPr>
        <w:t>2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/>
          <w:sz w:val="28"/>
          <w:szCs w:val="28"/>
        </w:rPr>
        <w:tab/>
      </w:r>
    </w:p>
    <w:p w:rsidR="007A600E" w:rsidRDefault="006237CC" w:rsidP="00093D27">
      <w:pPr>
        <w:pStyle w:val="a3"/>
        <w:numPr>
          <w:ilvl w:val="0"/>
          <w:numId w:val="15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7A600E">
        <w:rPr>
          <w:rFonts w:eastAsia="標楷體"/>
          <w:sz w:val="28"/>
          <w:szCs w:val="28"/>
        </w:rPr>
        <w:t>修正</w:t>
      </w:r>
      <w:r w:rsidR="007A600E">
        <w:rPr>
          <w:rFonts w:eastAsia="標楷體" w:hint="eastAsia"/>
          <w:sz w:val="28"/>
          <w:szCs w:val="28"/>
        </w:rPr>
        <w:t>健康食品</w:t>
      </w:r>
      <w:r w:rsidRPr="007A600E">
        <w:rPr>
          <w:rFonts w:eastAsia="標楷體"/>
          <w:sz w:val="28"/>
          <w:szCs w:val="28"/>
        </w:rPr>
        <w:t>「</w:t>
      </w:r>
      <w:r w:rsidR="00736332" w:rsidRPr="007A600E">
        <w:rPr>
          <w:rFonts w:eastAsia="標楷體"/>
          <w:sz w:val="28"/>
          <w:szCs w:val="28"/>
        </w:rPr>
        <w:t>注意事項</w:t>
      </w:r>
      <w:r w:rsidRPr="007A600E">
        <w:rPr>
          <w:rFonts w:eastAsia="標楷體"/>
          <w:sz w:val="28"/>
          <w:szCs w:val="28"/>
        </w:rPr>
        <w:t>」</w:t>
      </w:r>
      <w:r w:rsidR="00736332" w:rsidRPr="007A600E">
        <w:rPr>
          <w:rFonts w:eastAsia="標楷體"/>
          <w:sz w:val="28"/>
          <w:szCs w:val="28"/>
        </w:rPr>
        <w:t>或</w:t>
      </w:r>
      <w:r w:rsidRPr="007A600E">
        <w:rPr>
          <w:rFonts w:eastAsia="標楷體"/>
          <w:sz w:val="28"/>
          <w:szCs w:val="28"/>
        </w:rPr>
        <w:t>「</w:t>
      </w:r>
      <w:r w:rsidR="00736332" w:rsidRPr="007A600E">
        <w:rPr>
          <w:rFonts w:eastAsia="標楷體"/>
          <w:sz w:val="28"/>
          <w:szCs w:val="28"/>
        </w:rPr>
        <w:t>警語</w:t>
      </w:r>
      <w:r w:rsidRPr="007A600E">
        <w:rPr>
          <w:rFonts w:eastAsia="標楷體"/>
          <w:sz w:val="28"/>
          <w:szCs w:val="28"/>
        </w:rPr>
        <w:t>」，</w:t>
      </w:r>
      <w:r w:rsidR="00736332" w:rsidRPr="007A600E">
        <w:rPr>
          <w:rFonts w:eastAsia="標楷體"/>
          <w:sz w:val="28"/>
          <w:szCs w:val="28"/>
        </w:rPr>
        <w:t>涉及</w:t>
      </w:r>
      <w:r w:rsidR="00CC24CE" w:rsidRPr="007A600E">
        <w:rPr>
          <w:rFonts w:eastAsia="標楷體"/>
          <w:sz w:val="28"/>
          <w:szCs w:val="28"/>
        </w:rPr>
        <w:t>「食品藥物消費者知識服務網」</w:t>
      </w:r>
      <w:r w:rsidR="00736332" w:rsidRPr="007A600E">
        <w:rPr>
          <w:rFonts w:eastAsia="標楷體"/>
          <w:sz w:val="28"/>
          <w:szCs w:val="28"/>
        </w:rPr>
        <w:t>公布之</w:t>
      </w:r>
      <w:r w:rsidR="00C62F03" w:rsidRPr="007A600E">
        <w:rPr>
          <w:rFonts w:ascii="新細明體" w:hAnsi="新細明體" w:hint="eastAsia"/>
          <w:sz w:val="28"/>
          <w:szCs w:val="28"/>
        </w:rPr>
        <w:t>「</w:t>
      </w:r>
      <w:r w:rsidR="00736332" w:rsidRPr="007A600E">
        <w:rPr>
          <w:rFonts w:eastAsia="標楷體"/>
          <w:sz w:val="28"/>
          <w:szCs w:val="28"/>
        </w:rPr>
        <w:t>健康食品查驗登記許可資料摘要</w:t>
      </w:r>
      <w:r w:rsidR="00C62F03" w:rsidRPr="007A600E">
        <w:rPr>
          <w:rFonts w:ascii="新細明體" w:hAnsi="新細明體" w:hint="eastAsia"/>
          <w:sz w:val="28"/>
          <w:szCs w:val="28"/>
        </w:rPr>
        <w:t>」</w:t>
      </w:r>
      <w:r w:rsidR="00736332" w:rsidRPr="007A600E">
        <w:rPr>
          <w:rFonts w:eastAsia="標楷體"/>
          <w:sz w:val="28"/>
          <w:szCs w:val="28"/>
        </w:rPr>
        <w:t>之內容，</w:t>
      </w:r>
      <w:r w:rsidR="00CC24CE" w:rsidRPr="007A600E">
        <w:rPr>
          <w:rFonts w:eastAsia="標楷體"/>
          <w:sz w:val="28"/>
          <w:szCs w:val="28"/>
        </w:rPr>
        <w:t>包含網頁公布各</w:t>
      </w:r>
      <w:r w:rsidR="00A03063">
        <w:rPr>
          <w:rFonts w:eastAsia="標楷體" w:hint="eastAsia"/>
          <w:sz w:val="28"/>
          <w:szCs w:val="28"/>
        </w:rPr>
        <w:t>產品</w:t>
      </w:r>
      <w:r w:rsidR="00CC24CE" w:rsidRPr="007A600E">
        <w:rPr>
          <w:rFonts w:eastAsia="標楷體"/>
          <w:sz w:val="28"/>
          <w:szCs w:val="28"/>
        </w:rPr>
        <w:t>之「注意事項」或「警語」，以及超連結下載</w:t>
      </w:r>
      <w:r w:rsidR="00A03063">
        <w:rPr>
          <w:rFonts w:eastAsia="標楷體" w:hint="eastAsia"/>
          <w:sz w:val="28"/>
          <w:szCs w:val="28"/>
        </w:rPr>
        <w:t>各</w:t>
      </w:r>
      <w:r w:rsidR="00CC24CE" w:rsidRPr="007A600E">
        <w:rPr>
          <w:rFonts w:eastAsia="標楷體" w:hint="eastAsia"/>
          <w:sz w:val="28"/>
          <w:szCs w:val="28"/>
        </w:rPr>
        <w:t>產品之</w:t>
      </w:r>
      <w:r w:rsidR="00CC24CE" w:rsidRPr="007A600E">
        <w:rPr>
          <w:rFonts w:ascii="新細明體" w:hAnsi="新細明體" w:hint="eastAsia"/>
          <w:sz w:val="28"/>
          <w:szCs w:val="28"/>
        </w:rPr>
        <w:t>「</w:t>
      </w:r>
      <w:r w:rsidR="00286FCF" w:rsidRPr="007A600E">
        <w:rPr>
          <w:rFonts w:eastAsia="標楷體" w:hint="eastAsia"/>
          <w:sz w:val="28"/>
          <w:szCs w:val="28"/>
        </w:rPr>
        <w:t>健康</w:t>
      </w:r>
      <w:r w:rsidR="00CC24CE" w:rsidRPr="007A600E">
        <w:rPr>
          <w:rFonts w:eastAsia="標楷體" w:hint="eastAsia"/>
          <w:sz w:val="28"/>
          <w:szCs w:val="28"/>
        </w:rPr>
        <w:t>食品查驗登記許可資料摘要</w:t>
      </w:r>
      <w:r w:rsidR="00CC24CE" w:rsidRPr="007A600E">
        <w:rPr>
          <w:rFonts w:ascii="新細明體" w:hAnsi="新細明體" w:hint="eastAsia"/>
          <w:sz w:val="28"/>
          <w:szCs w:val="28"/>
        </w:rPr>
        <w:t>」</w:t>
      </w:r>
      <w:r w:rsidR="00CC24CE" w:rsidRPr="007A600E">
        <w:rPr>
          <w:rFonts w:eastAsia="標楷體" w:hint="eastAsia"/>
          <w:sz w:val="28"/>
          <w:szCs w:val="28"/>
        </w:rPr>
        <w:t>，</w:t>
      </w:r>
      <w:r w:rsidR="00736332" w:rsidRPr="00A03063">
        <w:rPr>
          <w:rFonts w:eastAsia="標楷體"/>
          <w:sz w:val="28"/>
          <w:szCs w:val="28"/>
          <w:u w:val="single"/>
        </w:rPr>
        <w:t>應提供「更新版本之健康食品查驗登記許可資料摘要」與「修正說明對照表」</w:t>
      </w:r>
      <w:r w:rsidR="00736332" w:rsidRPr="007A600E">
        <w:rPr>
          <w:rFonts w:eastAsia="標楷體"/>
          <w:sz w:val="28"/>
          <w:szCs w:val="28"/>
        </w:rPr>
        <w:t>電子檔予</w:t>
      </w:r>
      <w:r w:rsidR="00CC24CE" w:rsidRPr="007A600E">
        <w:rPr>
          <w:rFonts w:eastAsia="標楷體" w:hint="eastAsia"/>
          <w:sz w:val="28"/>
          <w:szCs w:val="28"/>
        </w:rPr>
        <w:t>食</w:t>
      </w:r>
      <w:r w:rsidR="007A600E">
        <w:rPr>
          <w:rFonts w:eastAsia="標楷體" w:hint="eastAsia"/>
          <w:sz w:val="28"/>
          <w:szCs w:val="28"/>
        </w:rPr>
        <w:t>品藥物管理</w:t>
      </w:r>
      <w:r w:rsidR="00736332" w:rsidRPr="007A600E">
        <w:rPr>
          <w:rFonts w:eastAsia="標楷體"/>
          <w:sz w:val="28"/>
          <w:szCs w:val="28"/>
        </w:rPr>
        <w:t>署</w:t>
      </w:r>
      <w:r w:rsidR="00A03063">
        <w:rPr>
          <w:rFonts w:eastAsia="標楷體" w:hint="eastAsia"/>
          <w:sz w:val="28"/>
          <w:szCs w:val="28"/>
        </w:rPr>
        <w:t>(</w:t>
      </w:r>
      <w:r w:rsidR="00A03063">
        <w:rPr>
          <w:rFonts w:eastAsia="標楷體" w:hint="eastAsia"/>
          <w:sz w:val="28"/>
          <w:szCs w:val="28"/>
        </w:rPr>
        <w:t>為民服務信箱</w:t>
      </w:r>
      <w:r w:rsidR="00A03063">
        <w:rPr>
          <w:rFonts w:eastAsia="標楷體" w:hint="eastAsia"/>
          <w:sz w:val="28"/>
          <w:szCs w:val="28"/>
        </w:rPr>
        <w:t>)</w:t>
      </w:r>
      <w:r w:rsidR="00736332" w:rsidRPr="007A600E">
        <w:rPr>
          <w:rFonts w:eastAsia="標楷體"/>
          <w:sz w:val="28"/>
          <w:szCs w:val="28"/>
        </w:rPr>
        <w:t>，俾利更新網站之健康食品產品資訊</w:t>
      </w:r>
      <w:r w:rsidRPr="007A600E">
        <w:rPr>
          <w:rFonts w:eastAsia="標楷體"/>
          <w:sz w:val="28"/>
          <w:szCs w:val="28"/>
        </w:rPr>
        <w:t>。</w:t>
      </w:r>
    </w:p>
    <w:p w:rsidR="007A600E" w:rsidRDefault="00736332" w:rsidP="00093D27">
      <w:pPr>
        <w:pStyle w:val="a3"/>
        <w:numPr>
          <w:ilvl w:val="0"/>
          <w:numId w:val="15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7A600E">
        <w:rPr>
          <w:rFonts w:eastAsia="標楷體"/>
          <w:sz w:val="28"/>
          <w:szCs w:val="28"/>
        </w:rPr>
        <w:t>電子檔逕寄至</w:t>
      </w:r>
      <w:r w:rsidR="007A600E">
        <w:rPr>
          <w:rFonts w:eastAsia="標楷體" w:hint="eastAsia"/>
          <w:sz w:val="28"/>
          <w:szCs w:val="28"/>
        </w:rPr>
        <w:t>食品藥物管理</w:t>
      </w:r>
      <w:r w:rsidRPr="007A600E">
        <w:rPr>
          <w:rFonts w:eastAsia="標楷體"/>
          <w:sz w:val="28"/>
          <w:szCs w:val="28"/>
        </w:rPr>
        <w:t>署網站</w:t>
      </w:r>
      <w:r w:rsidRPr="007A600E">
        <w:rPr>
          <w:rFonts w:eastAsia="標楷體"/>
          <w:sz w:val="28"/>
          <w:szCs w:val="28"/>
        </w:rPr>
        <w:t>(http://www.fda.gov.tw/)</w:t>
      </w:r>
      <w:r w:rsidRPr="007A600E">
        <w:rPr>
          <w:rFonts w:eastAsia="標楷體"/>
          <w:sz w:val="28"/>
          <w:szCs w:val="28"/>
        </w:rPr>
        <w:t>首頁</w:t>
      </w:r>
      <w:r w:rsidRPr="007A600E">
        <w:rPr>
          <w:rFonts w:eastAsia="標楷體"/>
          <w:sz w:val="28"/>
          <w:szCs w:val="28"/>
        </w:rPr>
        <w:t>&gt;</w:t>
      </w:r>
      <w:r w:rsidRPr="007A600E">
        <w:rPr>
          <w:rFonts w:eastAsia="標楷體"/>
          <w:sz w:val="28"/>
          <w:szCs w:val="28"/>
        </w:rPr>
        <w:t>便民服務</w:t>
      </w:r>
      <w:r w:rsidRPr="007A600E">
        <w:rPr>
          <w:rFonts w:eastAsia="標楷體"/>
          <w:sz w:val="28"/>
          <w:szCs w:val="28"/>
        </w:rPr>
        <w:t>&gt;</w:t>
      </w:r>
      <w:r w:rsidRPr="007A600E">
        <w:rPr>
          <w:rFonts w:eastAsia="標楷體"/>
          <w:sz w:val="28"/>
          <w:szCs w:val="28"/>
        </w:rPr>
        <w:t>為民服務信箱，以主旨「修正健康食品查驗登記許可資料摘要</w:t>
      </w:r>
      <w:r w:rsidRPr="007A600E">
        <w:rPr>
          <w:rFonts w:eastAsia="標楷體"/>
          <w:sz w:val="28"/>
          <w:szCs w:val="28"/>
        </w:rPr>
        <w:t>(</w:t>
      </w:r>
      <w:r w:rsidRPr="007A600E">
        <w:rPr>
          <w:rFonts w:eastAsia="標楷體"/>
          <w:sz w:val="28"/>
          <w:szCs w:val="28"/>
        </w:rPr>
        <w:t>證號：衛部</w:t>
      </w:r>
      <w:r w:rsidRPr="007A600E">
        <w:rPr>
          <w:rFonts w:eastAsia="標楷體"/>
          <w:sz w:val="28"/>
          <w:szCs w:val="28"/>
        </w:rPr>
        <w:t>(</w:t>
      </w:r>
      <w:r w:rsidRPr="007A600E">
        <w:rPr>
          <w:rFonts w:eastAsia="標楷體"/>
          <w:sz w:val="28"/>
          <w:szCs w:val="28"/>
        </w:rPr>
        <w:t>署</w:t>
      </w:r>
      <w:r w:rsidRPr="007A600E">
        <w:rPr>
          <w:rFonts w:eastAsia="標楷體"/>
          <w:sz w:val="28"/>
          <w:szCs w:val="28"/>
        </w:rPr>
        <w:t>)</w:t>
      </w:r>
      <w:r w:rsidRPr="007A600E">
        <w:rPr>
          <w:rFonts w:eastAsia="標楷體"/>
          <w:sz w:val="28"/>
          <w:szCs w:val="28"/>
        </w:rPr>
        <w:t>健食字第</w:t>
      </w:r>
      <w:r w:rsidRPr="007A600E">
        <w:rPr>
          <w:rFonts w:eastAsia="標楷體" w:hint="eastAsia"/>
          <w:sz w:val="28"/>
          <w:szCs w:val="28"/>
        </w:rPr>
        <w:t>000000</w:t>
      </w:r>
      <w:r w:rsidRPr="007A600E">
        <w:rPr>
          <w:rFonts w:eastAsia="標楷體" w:hint="eastAsia"/>
          <w:sz w:val="28"/>
          <w:szCs w:val="28"/>
        </w:rPr>
        <w:t>號</w:t>
      </w:r>
      <w:r w:rsidRPr="007A600E">
        <w:rPr>
          <w:rFonts w:eastAsia="標楷體" w:hint="eastAsia"/>
          <w:sz w:val="28"/>
          <w:szCs w:val="28"/>
        </w:rPr>
        <w:t>)</w:t>
      </w:r>
      <w:r w:rsidRPr="007A600E">
        <w:rPr>
          <w:rFonts w:eastAsia="標楷體" w:hint="eastAsia"/>
          <w:sz w:val="28"/>
          <w:szCs w:val="28"/>
        </w:rPr>
        <w:t>」、類別「其他」、主題分類「食品」。</w:t>
      </w:r>
    </w:p>
    <w:p w:rsidR="00BC435A" w:rsidRPr="007A600E" w:rsidRDefault="00736332" w:rsidP="00093D27">
      <w:pPr>
        <w:pStyle w:val="a3"/>
        <w:numPr>
          <w:ilvl w:val="0"/>
          <w:numId w:val="15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7A600E">
        <w:rPr>
          <w:rFonts w:eastAsia="標楷體" w:hint="eastAsia"/>
          <w:sz w:val="28"/>
          <w:szCs w:val="28"/>
        </w:rPr>
        <w:t>另，有關</w:t>
      </w:r>
      <w:r w:rsidR="00C62F03" w:rsidRPr="007A600E">
        <w:rPr>
          <w:rFonts w:ascii="新細明體" w:hAnsi="新細明體" w:hint="eastAsia"/>
          <w:sz w:val="28"/>
          <w:szCs w:val="28"/>
        </w:rPr>
        <w:t>「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="00C62F03" w:rsidRPr="007A600E">
        <w:rPr>
          <w:rFonts w:ascii="新細明體" w:hAnsi="新細明體" w:hint="eastAsia"/>
          <w:sz w:val="28"/>
          <w:szCs w:val="28"/>
        </w:rPr>
        <w:t>」</w:t>
      </w:r>
      <w:r w:rsidRPr="007A600E">
        <w:rPr>
          <w:rFonts w:eastAsia="標楷體" w:hint="eastAsia"/>
          <w:sz w:val="28"/>
          <w:szCs w:val="28"/>
        </w:rPr>
        <w:t>之格式，可在</w:t>
      </w:r>
      <w:r w:rsidR="007A600E">
        <w:rPr>
          <w:rFonts w:eastAsia="標楷體" w:hint="eastAsia"/>
          <w:sz w:val="28"/>
          <w:szCs w:val="28"/>
        </w:rPr>
        <w:t>食品藥物管理</w:t>
      </w:r>
      <w:r w:rsidRPr="007A600E">
        <w:rPr>
          <w:rFonts w:eastAsia="標楷體" w:hint="eastAsia"/>
          <w:sz w:val="28"/>
          <w:szCs w:val="28"/>
        </w:rPr>
        <w:t>署網頁下載</w:t>
      </w:r>
      <w:r w:rsidRPr="007A600E">
        <w:rPr>
          <w:rFonts w:eastAsia="標楷體" w:hint="eastAsia"/>
          <w:sz w:val="28"/>
          <w:szCs w:val="28"/>
        </w:rPr>
        <w:t>(</w:t>
      </w:r>
      <w:r w:rsidRPr="007A600E">
        <w:rPr>
          <w:rFonts w:eastAsia="標楷體" w:hint="eastAsia"/>
          <w:sz w:val="28"/>
          <w:szCs w:val="28"/>
        </w:rPr>
        <w:t>本署首頁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業務專區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食品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食品查驗登記管理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健康食品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辦理查驗登記相關資料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Pr="007A600E">
        <w:rPr>
          <w:rFonts w:eastAsia="標楷體" w:hint="eastAsia"/>
          <w:sz w:val="28"/>
          <w:szCs w:val="28"/>
        </w:rPr>
        <w:t>)</w:t>
      </w:r>
      <w:r w:rsidRPr="007A600E">
        <w:rPr>
          <w:rFonts w:eastAsia="標楷體" w:hint="eastAsia"/>
          <w:sz w:val="28"/>
          <w:szCs w:val="28"/>
        </w:rPr>
        <w:t>。</w:t>
      </w:r>
    </w:p>
    <w:sectPr w:rsidR="00BC435A" w:rsidRPr="007A600E" w:rsidSect="0028672E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76" w:rsidRDefault="00B73076" w:rsidP="008D2DEA">
      <w:r>
        <w:separator/>
      </w:r>
    </w:p>
  </w:endnote>
  <w:endnote w:type="continuationSeparator" w:id="0">
    <w:p w:rsidR="00B73076" w:rsidRDefault="00B73076" w:rsidP="008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72632"/>
      <w:docPartObj>
        <w:docPartGallery w:val="Page Numbers (Bottom of Page)"/>
        <w:docPartUnique/>
      </w:docPartObj>
    </w:sdtPr>
    <w:sdtEndPr/>
    <w:sdtContent>
      <w:p w:rsidR="008D2DEA" w:rsidRDefault="008D2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FF9" w:rsidRPr="00117FF9">
          <w:rPr>
            <w:noProof/>
            <w:lang w:val="zh-TW"/>
          </w:rPr>
          <w:t>1</w:t>
        </w:r>
        <w:r>
          <w:fldChar w:fldCharType="end"/>
        </w:r>
      </w:p>
    </w:sdtContent>
  </w:sdt>
  <w:p w:rsidR="008D2DEA" w:rsidRDefault="008D2D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76" w:rsidRDefault="00B73076" w:rsidP="008D2DEA">
      <w:r>
        <w:separator/>
      </w:r>
    </w:p>
  </w:footnote>
  <w:footnote w:type="continuationSeparator" w:id="0">
    <w:p w:rsidR="00B73076" w:rsidRDefault="00B73076" w:rsidP="008D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3EE"/>
    <w:multiLevelType w:val="hybridMultilevel"/>
    <w:tmpl w:val="B7D60912"/>
    <w:lvl w:ilvl="0" w:tplc="B0D67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32EE7"/>
    <w:multiLevelType w:val="hybridMultilevel"/>
    <w:tmpl w:val="B5D649D8"/>
    <w:lvl w:ilvl="0" w:tplc="BC2C9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5771AA"/>
    <w:multiLevelType w:val="hybridMultilevel"/>
    <w:tmpl w:val="6AB88564"/>
    <w:lvl w:ilvl="0" w:tplc="E4E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A132B6"/>
    <w:multiLevelType w:val="hybridMultilevel"/>
    <w:tmpl w:val="767CF914"/>
    <w:lvl w:ilvl="0" w:tplc="BFB4E3B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B4BF3"/>
    <w:multiLevelType w:val="hybridMultilevel"/>
    <w:tmpl w:val="9C9462FA"/>
    <w:lvl w:ilvl="0" w:tplc="C25E33E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33D10C5A"/>
    <w:multiLevelType w:val="hybridMultilevel"/>
    <w:tmpl w:val="1EDA1672"/>
    <w:lvl w:ilvl="0" w:tplc="D2E07B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63DC2"/>
    <w:multiLevelType w:val="hybridMultilevel"/>
    <w:tmpl w:val="91C263C2"/>
    <w:lvl w:ilvl="0" w:tplc="0D24A0E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3EE65129"/>
    <w:multiLevelType w:val="hybridMultilevel"/>
    <w:tmpl w:val="DA0ED052"/>
    <w:lvl w:ilvl="0" w:tplc="855A3C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D2E07B6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E48ABAA">
      <w:start w:val="1"/>
      <w:numFmt w:val="decimal"/>
      <w:lvlText w:val="%3."/>
      <w:lvlJc w:val="left"/>
      <w:pPr>
        <w:ind w:left="1680" w:hanging="72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04529A"/>
    <w:multiLevelType w:val="hybridMultilevel"/>
    <w:tmpl w:val="E25EF3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E61CBD"/>
    <w:multiLevelType w:val="hybridMultilevel"/>
    <w:tmpl w:val="E3362804"/>
    <w:lvl w:ilvl="0" w:tplc="7EC23F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0">
    <w:nsid w:val="4E497C47"/>
    <w:multiLevelType w:val="hybridMultilevel"/>
    <w:tmpl w:val="40207AE2"/>
    <w:lvl w:ilvl="0" w:tplc="ACA2327A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5A0D7B34"/>
    <w:multiLevelType w:val="hybridMultilevel"/>
    <w:tmpl w:val="91A01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DD0179"/>
    <w:multiLevelType w:val="hybridMultilevel"/>
    <w:tmpl w:val="EDD21228"/>
    <w:lvl w:ilvl="0" w:tplc="BFB4E3B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30999"/>
    <w:multiLevelType w:val="hybridMultilevel"/>
    <w:tmpl w:val="CE46E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E34E56"/>
    <w:multiLevelType w:val="hybridMultilevel"/>
    <w:tmpl w:val="5D74B596"/>
    <w:lvl w:ilvl="0" w:tplc="FF5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9"/>
    <w:rsid w:val="000144DE"/>
    <w:rsid w:val="00084341"/>
    <w:rsid w:val="00093D27"/>
    <w:rsid w:val="00106B1F"/>
    <w:rsid w:val="00117FF9"/>
    <w:rsid w:val="00146FC2"/>
    <w:rsid w:val="001F0E60"/>
    <w:rsid w:val="0020661B"/>
    <w:rsid w:val="0028672E"/>
    <w:rsid w:val="00286FCF"/>
    <w:rsid w:val="002A5327"/>
    <w:rsid w:val="002A6F99"/>
    <w:rsid w:val="002E0230"/>
    <w:rsid w:val="00304749"/>
    <w:rsid w:val="0033342F"/>
    <w:rsid w:val="00362869"/>
    <w:rsid w:val="003B3B10"/>
    <w:rsid w:val="00450250"/>
    <w:rsid w:val="00450EAF"/>
    <w:rsid w:val="004F45BE"/>
    <w:rsid w:val="00565267"/>
    <w:rsid w:val="005830F7"/>
    <w:rsid w:val="006237CC"/>
    <w:rsid w:val="006D4308"/>
    <w:rsid w:val="006F54E7"/>
    <w:rsid w:val="00703613"/>
    <w:rsid w:val="00704E5D"/>
    <w:rsid w:val="007242F1"/>
    <w:rsid w:val="00736332"/>
    <w:rsid w:val="007A600E"/>
    <w:rsid w:val="007C7F35"/>
    <w:rsid w:val="007F760C"/>
    <w:rsid w:val="00820FD0"/>
    <w:rsid w:val="008C5FC2"/>
    <w:rsid w:val="008D2DEA"/>
    <w:rsid w:val="0091617A"/>
    <w:rsid w:val="00916372"/>
    <w:rsid w:val="009168DE"/>
    <w:rsid w:val="00972FA6"/>
    <w:rsid w:val="009C6B3A"/>
    <w:rsid w:val="009D2855"/>
    <w:rsid w:val="00A03063"/>
    <w:rsid w:val="00A47706"/>
    <w:rsid w:val="00A90E22"/>
    <w:rsid w:val="00A95A7B"/>
    <w:rsid w:val="00AC5CCC"/>
    <w:rsid w:val="00AD48D7"/>
    <w:rsid w:val="00B2693C"/>
    <w:rsid w:val="00B60B49"/>
    <w:rsid w:val="00B73076"/>
    <w:rsid w:val="00C449A4"/>
    <w:rsid w:val="00C44A34"/>
    <w:rsid w:val="00C62F03"/>
    <w:rsid w:val="00CC24CE"/>
    <w:rsid w:val="00D306BB"/>
    <w:rsid w:val="00D43C3D"/>
    <w:rsid w:val="00D74B01"/>
    <w:rsid w:val="00DA1BE4"/>
    <w:rsid w:val="00DF30B2"/>
    <w:rsid w:val="00DF40CB"/>
    <w:rsid w:val="00E56A5B"/>
    <w:rsid w:val="00E96194"/>
    <w:rsid w:val="00EE270E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9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24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1F0E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9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24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1F0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ED52-AD84-47A7-8E12-E04AB2A4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王叔菀</dc:creator>
  <cp:lastModifiedBy>王叔菀</cp:lastModifiedBy>
  <cp:revision>11</cp:revision>
  <cp:lastPrinted>2017-08-29T10:03:00Z</cp:lastPrinted>
  <dcterms:created xsi:type="dcterms:W3CDTF">2017-06-22T07:40:00Z</dcterms:created>
  <dcterms:modified xsi:type="dcterms:W3CDTF">2017-08-29T10:08:00Z</dcterms:modified>
</cp:coreProperties>
</file>