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65" w:rsidRDefault="00F92F65" w:rsidP="003A308C">
      <w:pPr>
        <w:jc w:val="center"/>
        <w:rPr>
          <w:b/>
        </w:rPr>
      </w:pPr>
      <w:r>
        <w:rPr>
          <w:rFonts w:hint="eastAsia"/>
          <w:b/>
        </w:rPr>
        <w:t>輸入規定</w:t>
      </w:r>
      <w:r>
        <w:rPr>
          <w:rFonts w:ascii="標楷體" w:hAnsi="標楷體" w:hint="eastAsia"/>
          <w:b/>
        </w:rPr>
        <w:t>「508」貨品分類號列表</w:t>
      </w:r>
    </w:p>
    <w:p w:rsidR="00F92F65" w:rsidRDefault="00F92F65" w:rsidP="003A308C">
      <w:pPr>
        <w:jc w:val="center"/>
        <w:rPr>
          <w:b/>
        </w:rPr>
      </w:pPr>
    </w:p>
    <w:tbl>
      <w:tblPr>
        <w:tblStyle w:val="a5"/>
        <w:tblW w:w="4819" w:type="pct"/>
        <w:tblInd w:w="250" w:type="dxa"/>
        <w:tblLayout w:type="fixed"/>
        <w:tblLook w:val="04A0" w:firstRow="1" w:lastRow="0" w:firstColumn="1" w:lastColumn="0" w:noHBand="0" w:noVBand="1"/>
      </w:tblPr>
      <w:tblGrid>
        <w:gridCol w:w="1843"/>
        <w:gridCol w:w="6380"/>
        <w:gridCol w:w="1274"/>
      </w:tblGrid>
      <w:tr w:rsidR="00AA6FE4" w:rsidRPr="00AA6FE4" w:rsidTr="006E5F15">
        <w:trPr>
          <w:cantSplit/>
          <w:trHeight w:val="300"/>
          <w:tblHeader/>
        </w:trPr>
        <w:tc>
          <w:tcPr>
            <w:tcW w:w="970" w:type="pct"/>
            <w:noWrap/>
            <w:vAlign w:val="center"/>
            <w:hideMark/>
          </w:tcPr>
          <w:p w:rsidR="00B865A5" w:rsidRPr="00AA6FE4" w:rsidRDefault="00B865A5" w:rsidP="00F35E05">
            <w:pPr>
              <w:snapToGrid w:val="0"/>
              <w:ind w:left="0" w:firstLine="0"/>
              <w:jc w:val="center"/>
              <w:rPr>
                <w:rFonts w:ascii="標楷體" w:hAnsi="標楷體" w:cs="Times New Roman"/>
                <w:b/>
                <w:kern w:val="0"/>
                <w:sz w:val="20"/>
                <w:szCs w:val="20"/>
              </w:rPr>
            </w:pPr>
            <w:r w:rsidRPr="00AA6FE4">
              <w:rPr>
                <w:rFonts w:ascii="標楷體" w:hAnsi="標楷體" w:cs="Times New Roman"/>
                <w:b/>
                <w:kern w:val="0"/>
                <w:sz w:val="20"/>
                <w:szCs w:val="20"/>
              </w:rPr>
              <w:t>貨品號列</w:t>
            </w:r>
          </w:p>
          <w:p w:rsidR="00B865A5" w:rsidRPr="00AA6FE4" w:rsidRDefault="00B865A5" w:rsidP="00F35E05">
            <w:pPr>
              <w:snapToGrid w:val="0"/>
              <w:ind w:left="0" w:firstLine="0"/>
              <w:jc w:val="center"/>
              <w:rPr>
                <w:rFonts w:ascii="標楷體" w:hAnsi="標楷體" w:cs="Times New Roman"/>
                <w:b/>
                <w:kern w:val="0"/>
                <w:sz w:val="20"/>
                <w:szCs w:val="20"/>
              </w:rPr>
            </w:pPr>
            <w:r w:rsidRPr="00AA6FE4">
              <w:rPr>
                <w:rFonts w:ascii="標楷體" w:hAnsi="標楷體" w:cs="Times New Roman"/>
                <w:b/>
                <w:kern w:val="0"/>
                <w:sz w:val="20"/>
                <w:szCs w:val="20"/>
              </w:rPr>
              <w:t>CCC Code</w:t>
            </w:r>
          </w:p>
        </w:tc>
        <w:tc>
          <w:tcPr>
            <w:tcW w:w="3359" w:type="pct"/>
            <w:noWrap/>
            <w:vAlign w:val="center"/>
            <w:hideMark/>
          </w:tcPr>
          <w:p w:rsidR="00B865A5" w:rsidRPr="00AA6FE4" w:rsidRDefault="00B865A5" w:rsidP="00F35E05">
            <w:pPr>
              <w:snapToGrid w:val="0"/>
              <w:ind w:left="0" w:firstLine="0"/>
              <w:jc w:val="center"/>
              <w:rPr>
                <w:rFonts w:ascii="標楷體" w:hAnsi="標楷體" w:cs="Times New Roman"/>
                <w:b/>
                <w:kern w:val="0"/>
                <w:sz w:val="20"/>
                <w:szCs w:val="20"/>
              </w:rPr>
            </w:pPr>
            <w:r w:rsidRPr="00AA6FE4">
              <w:rPr>
                <w:rFonts w:ascii="標楷體" w:hAnsi="標楷體" w:cs="Times New Roman"/>
                <w:b/>
                <w:kern w:val="0"/>
                <w:sz w:val="20"/>
                <w:szCs w:val="20"/>
              </w:rPr>
              <w:t>貨    名</w:t>
            </w:r>
          </w:p>
          <w:p w:rsidR="00B865A5" w:rsidRPr="00AA6FE4" w:rsidRDefault="00B865A5" w:rsidP="00F35E05">
            <w:pPr>
              <w:snapToGrid w:val="0"/>
              <w:ind w:left="0" w:firstLine="0"/>
              <w:jc w:val="center"/>
              <w:rPr>
                <w:rFonts w:ascii="標楷體" w:hAnsi="標楷體" w:cs="Times New Roman"/>
                <w:b/>
                <w:kern w:val="0"/>
                <w:sz w:val="20"/>
                <w:szCs w:val="20"/>
              </w:rPr>
            </w:pPr>
            <w:r w:rsidRPr="00AA6FE4">
              <w:rPr>
                <w:rFonts w:ascii="標楷體" w:hAnsi="標楷體" w:cs="Times New Roman"/>
                <w:b/>
                <w:kern w:val="0"/>
                <w:sz w:val="20"/>
                <w:szCs w:val="20"/>
              </w:rPr>
              <w:t>Description of Goods</w:t>
            </w:r>
          </w:p>
        </w:tc>
        <w:tc>
          <w:tcPr>
            <w:tcW w:w="671" w:type="pct"/>
            <w:noWrap/>
            <w:vAlign w:val="center"/>
            <w:hideMark/>
          </w:tcPr>
          <w:p w:rsidR="00B865A5" w:rsidRPr="00AA6FE4" w:rsidRDefault="00B865A5" w:rsidP="00226430">
            <w:pPr>
              <w:snapToGrid w:val="0"/>
              <w:ind w:left="0" w:firstLine="0"/>
              <w:jc w:val="center"/>
              <w:rPr>
                <w:rFonts w:ascii="標楷體" w:hAnsi="標楷體" w:cs="Times New Roman"/>
                <w:b/>
                <w:kern w:val="0"/>
                <w:sz w:val="20"/>
                <w:szCs w:val="20"/>
              </w:rPr>
            </w:pPr>
            <w:r w:rsidRPr="00AA6FE4">
              <w:rPr>
                <w:rFonts w:ascii="標楷體" w:hAnsi="標楷體" w:cs="Times New Roman"/>
                <w:b/>
                <w:kern w:val="0"/>
                <w:sz w:val="20"/>
                <w:szCs w:val="20"/>
              </w:rPr>
              <w:t>輸入規定</w:t>
            </w:r>
          </w:p>
          <w:p w:rsidR="00B865A5" w:rsidRPr="00AA6FE4" w:rsidRDefault="00B865A5" w:rsidP="00226430">
            <w:pPr>
              <w:snapToGrid w:val="0"/>
              <w:ind w:left="0" w:firstLine="0"/>
              <w:jc w:val="center"/>
              <w:rPr>
                <w:rFonts w:ascii="標楷體" w:hAnsi="標楷體" w:cs="Times New Roman"/>
                <w:b/>
                <w:kern w:val="0"/>
                <w:sz w:val="20"/>
                <w:szCs w:val="20"/>
              </w:rPr>
            </w:pPr>
            <w:r w:rsidRPr="00AA6FE4">
              <w:rPr>
                <w:rFonts w:ascii="標楷體" w:hAnsi="標楷體" w:cs="Times New Roman"/>
                <w:b/>
                <w:kern w:val="0"/>
                <w:sz w:val="20"/>
                <w:szCs w:val="20"/>
              </w:rPr>
              <w:t>Import Regulation</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1301.90.40.00-7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蟲漆</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1302.12.00.00-9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甘草汁液及萃取物（萃取含油樹脂除外）</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509</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1302.39.10.00-6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鹿角菜膠</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1515.30.00.00-0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篦麻油及其餾分物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828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1518.00.20.00-9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脫水蓖麻油</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831</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1520.00.00.00-9</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粗製甘油；甘油水溶液及甘油鹼液</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831</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1521.10.00.00-6</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植物蠟，不論已否精製或著色</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831</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2102.30.00.00-7</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發粉</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2106.90.53.00-6</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供食品製造用，芳香物質混合物之調製品</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2508.10.00.00-1</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膨土（膨潤土或土般土）（作活性劑用者列入３８０２）</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2510.20.00.00-5</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已磨碎之天然磷酸鈣，天然磷酸鋁鈣及磷酸鹽白堊</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2512.00.10.00-5</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矽藻土，已加工煅燒者，其視比重不超過１者</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2519.90.00.00-1</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熔結氧化鎂；僵燒（燒結）氧化鎂，不論燒結前是否加有少量其他氧化物；其他氧化鎂，不論是否純粹</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2520.10.10.00-3</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石膏，不論是否著色</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2520.20.00.00-3</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熟石膏</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2526.20.00.00-7</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天然皂石及滑石，已壓碎或磨成粉</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2710.19.65.00-8</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白臘油</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2712.90.10.00-4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石蠟（油蠟）</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2806.10.00.10-8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比重達1.2或濃度達39.1w/w%之氯化氫（鹽酸）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2806.10.00.90-1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其他氯化氫（鹽酸）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2807.00.10.10-7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比重達1.84或濃度95至98w/w%之硫酸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2807.00.10.90-0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其他硫酸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2809.20.10.00-3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磷酸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2810.00.20.00-2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硼酸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2811.19.90.90-6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其他無機酸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2811.22.90.00-0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其他二氧化矽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2811.29.90.90-4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其他非金屬元素之無機氧化物(不包括水)</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2815.11.00.00-8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固態氫氧化鈉（燒碱）</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2815.20.00.00-7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氫氧化鉀（苛性鉀）</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2816.10.10.00-6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氫氧化鎂</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2817.00.10.00-7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氧化鋅（鋅白）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lastRenderedPageBreak/>
              <w:t>2820.90.00.00-5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其他氧化錳</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2821.10.11.00-8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氧化鐵，三氧化二鐵含量純度９５﹪及以上者</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2821.10.19.00-0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其他氧化鐵</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2823.00.90.00-2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其他氧化鈦</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2825.50.10.00-6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氧化銅（包括氧化亞銅）</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2825.90.90.00-1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其他無機鹽基及其他金屬氧化物、氫氧化物及過氧化物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2826.19.90.00-8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其他氟化物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2827.10.00.00-5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氯化銨</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2827.20.00.00-3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氯化鈣</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2827.31.00.00-0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鎂之氯化物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2827.39.20.00-8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錫之氯化物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2827.39.40.00-4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鐵之氯化物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2827.39.90.90-4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其他金屬氯化物（氯化鈉歸列２５０１）</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2827.60.10.00-2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金屬碘化物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2828.10.10.00-2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漂白粉</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2829.90.30.00-0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碘酸鹽及過碘酸鹽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2831.10.10.00-7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二亞硫磺酸鈉（保險粉）</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2832.10.00.00-8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亞硫酸鈉</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2832.20.00.00-6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其他亞硫酸鹽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2833.11.00.00-6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硫酸二鈉</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2833.21.00.00-4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鎂之硫酸鹽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2833.22.00.00-3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鋁之硫酸鹽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2833.24.00.00-1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鎳之硫酸鹽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2833.25.00.00-0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銅之硫酸鹽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2833.29.30.00-0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鉻之硫酸鹽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2833.29.40.00-8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鋅之硫酸鹽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2833.29.90.90-8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其他硫酸鹽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2833.30.10.00-1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鉻礬</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2833.30.90.00-4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其他礬</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2833.40.00.00-1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過氧硫酸鹽（過硫酸鹽）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2834.10.10.00-4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亞硝酸鈉</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2834.10.90.00-7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其他亞硝酸鹽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2834.21.00.00-3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鉀之硝酸鹽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2834.29.90.90-7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其他硝酸鹽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2835.22.00.00-1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一或二鈉之磷酸鹽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lastRenderedPageBreak/>
              <w:t>2835.24.00.00-9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鉀之磷酸鹽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2835.25.00.00-8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磷酸氫鈣（磷酸二鈣）</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826</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2835.26.90.90-9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其他鈣之磷酸鹽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2835.29.90.10-3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三鈉之磷酸鹽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2835.29.90.90-6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其他磷酸鹽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2835.31.00.00-0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三磷酸鈉（三聚磷酸鈉），不論是否符合化學定義者</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2835.39.00.00-2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其他聚磷酸鹽，不論是否符合化學定義者</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2836.20.90.00-3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碳酸鈉（純鹼）</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2836.30.00.00-0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碳酸氫鈉（小蘇打）</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2836.40.00.00-8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碳酸鉀</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2836.50.00.00-5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碳酸鈣</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2836.99.20.00-4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碳酸鎂（輕碳酸鎂、重碳酸鎂及鎂白在內）</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2836.99.90.90-0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其他碳酸鹽及過碳酸鹽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2837.20.00.90-2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其他氰錯離子化合物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2839.11.00.00-0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偏矽酸鈉</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2839.90.10.00-2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矽酸鋁</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2839.90.30.00-8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矽酸鎂</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2839.90.90.00-5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其他矽酸鹽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2840.20.00.00-6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其他硼酸鹽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2841.70.00.00-4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鉬酸鹽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2841.90.90.00-1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其他氧金屬或過氧金屬酸鹽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2842.10.00.00-6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矽酸複鹽或錯鹽，包括鋁矽酸鹽水合物，不論是否符合化學定義者</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2842.90.90.00-0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其他無機酸或過氧酸之鹽類，但不包括疊氮化合物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2847.00.00.00-3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過氧化氫，不論是否經尿素固定者</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2901.10.30.00-8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正己烷</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2901.29.90.00-4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其他不飽和非環烴</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2902.19.00.90-5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其他環烷烴、環烯屬及環萜烯</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2902.90.90.90-8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其他環烴</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2905.12.10.00-6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丙醇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2905.12.20.00-4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異丙醇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2905.13.00.00-7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正丁醇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2905.14.10.00-4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異丁醇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2905.14.90.00-7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其他丁醇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2905.16.00.00-4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辛醇及其異構物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2905.19.30.00-5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己醇、癸醇、十一醇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lastRenderedPageBreak/>
              <w:t>2905.19.50.00-0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戊醇及其異構物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2905.19.90.90-3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其他飽和一元醇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2905.22.10.00-4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雄刈萱醇（香茅醇）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2905.22.90.00-7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其他非環萜烯醇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2905.29.90.90-1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其他不飽和一元醇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2905.32.00.00-4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１，２–丙二醇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2905.39.12.00-3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丙二醇（１，２-丙二醇除外）</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2905.42.00.00-2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異戊四醇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2905.43.00.00-1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甘露醇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2905.44.00.00-0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山梨醇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2905.45.00.00-9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丙三醇（甘油）</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2905.49.90.00-6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其他多元醇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2905.59.90.90-4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其他非環醇之鹵化、磺化、硝化或亞硝化衍生物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2906.11.00.00-8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薄荷腦</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2906.13.20.00-2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肌醇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809</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2906.19.10.00-8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龍腦，冰片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2906.19.20.00-6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1-萜烯-8-醇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2906.19.90.00-1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其他環烷、環烯或環烯醇及其鹵化、磺化、硝化或亞硝化衍生物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2906.21.00.00-6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苯甲醇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2906.29.00.00-8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其他芳香族醇及其鹵化、環化、硝化或亞硝化衍生物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2907.19.00.90-0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其他一元酚及其鹽類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2907.29.90.00-8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其他多元酚及其鹽類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2909.20.90.00-5</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其他環烷、環烯、或環萜烯醚及其鹵化、磺化、硝化或亞硝化衍生物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2909.30.90.90-4</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其他芳香醚及其鹵化、磺化、硝化或亞硝化衍生物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2909.49.99.00-3</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其他醚醇及其鹵化、磺化、硝化或亞硝化衍生物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2909.50.20.00-3</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醚酚、醚醇酚及其鹵化、磺化、硝化或亞硝化衍生物，香料用</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2909.50.90.00-8</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其他醚酚、醚醇酚及其鹵化、磺化、硝化或亞硝化衍生物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2909.60.20.00-1</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過氧化醇、過氧化醚、過氧化酮及其鹵化、磺化、硝化或亞硝化衍生物，香料用</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2911.00.00.00-4</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已否具有其他氧官能基之縮醛及半縮醛及其鹵化、磺化、硝化或亞硝化衍生物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2912.12.00.00-9</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乙醛（醋醛）</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2912.19.00.20-8</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丁醛</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2912.19.00.90-3</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其他無其他氧官能基之非環醛</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2912.21.00.00-8</w:t>
            </w:r>
          </w:p>
        </w:tc>
        <w:tc>
          <w:tcPr>
            <w:tcW w:w="3359" w:type="pct"/>
            <w:noWrap/>
            <w:vAlign w:val="center"/>
          </w:tcPr>
          <w:p w:rsidR="00226430" w:rsidRPr="00BB00EF" w:rsidRDefault="00226430" w:rsidP="00BB00EF">
            <w:pPr>
              <w:ind w:left="34" w:hanging="34"/>
              <w:rPr>
                <w:rFonts w:ascii="標楷體" w:hAnsi="標楷體"/>
                <w:b/>
                <w:bCs/>
                <w:color w:val="000000"/>
                <w:sz w:val="20"/>
                <w:szCs w:val="20"/>
              </w:rPr>
            </w:pPr>
            <w:r>
              <w:rPr>
                <w:rFonts w:ascii="標楷體" w:hAnsi="標楷體" w:hint="eastAsia"/>
                <w:b/>
                <w:bCs/>
                <w:color w:val="000000"/>
                <w:sz w:val="20"/>
                <w:szCs w:val="20"/>
              </w:rPr>
              <w:t>苯甲醛（苯醛）</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lastRenderedPageBreak/>
              <w:t>2912.29.00.00-0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未列名無其他氧官能基之環狀醛</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2912.41.00.00-4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香草精（４–羥–３–甲氧苯甲醛）</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2912.42.00.00-3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乙基香草精（３–乙氧–４–羥苯甲醛）</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2912.49.10.00-4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香料用醛</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2912.49.20.10-0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醛醇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2912.49.90.00-7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未列名醛醚、醛酚及具有其他氧官能基之醛</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2914.11.00.00-8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丙酮</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2914.19.00.00-0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未列名無其他氧官能基之無環酮</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2914.23.00.00-4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紫羅蘭酮及甲基紫羅蘭酮</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2914.29.10.00-6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樟腦</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2914.29.90.00-9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其他無其他氧官能基之環烷酮、環烯酮或環萜烯酮</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2914.39.00.90-7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無其他氧官能基之其他芳香族酮</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2914.40.90.00-4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其他酮醇及酮醛</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2914.50.00.00-0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酮酚及具有其他氧官能基之酮</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2914.69.00.00-9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其他醌</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Pr="00F65301" w:rsidRDefault="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2914.79.00.90-8</w:t>
            </w:r>
          </w:p>
        </w:tc>
        <w:tc>
          <w:tcPr>
            <w:tcW w:w="3359" w:type="pct"/>
            <w:noWrap/>
            <w:vAlign w:val="center"/>
          </w:tcPr>
          <w:p w:rsidR="00226430" w:rsidRPr="00F65301" w:rsidRDefault="00226430">
            <w:pP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其他酮或醌之鹵化、磺化、硝化或亞硝化衍生物</w:t>
            </w:r>
          </w:p>
        </w:tc>
        <w:tc>
          <w:tcPr>
            <w:tcW w:w="671" w:type="pct"/>
            <w:noWrap/>
            <w:vAlign w:val="center"/>
          </w:tcPr>
          <w:p w:rsidR="00226430" w:rsidRPr="00F65301" w:rsidRDefault="00226430" w:rsidP="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508</w:t>
            </w:r>
          </w:p>
        </w:tc>
      </w:tr>
      <w:tr w:rsidR="00226430" w:rsidRPr="00AA6FE4" w:rsidTr="00071F85">
        <w:trPr>
          <w:cantSplit/>
          <w:trHeight w:val="300"/>
        </w:trPr>
        <w:tc>
          <w:tcPr>
            <w:tcW w:w="970" w:type="pct"/>
            <w:noWrap/>
            <w:vAlign w:val="center"/>
          </w:tcPr>
          <w:p w:rsidR="00226430" w:rsidRPr="00F65301" w:rsidRDefault="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2915.11.00.00-7</w:t>
            </w:r>
          </w:p>
        </w:tc>
        <w:tc>
          <w:tcPr>
            <w:tcW w:w="3359" w:type="pct"/>
            <w:noWrap/>
            <w:vAlign w:val="center"/>
          </w:tcPr>
          <w:p w:rsidR="00226430" w:rsidRPr="00F65301" w:rsidRDefault="00226430">
            <w:pP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蟻酸（甲酸）</w:t>
            </w:r>
          </w:p>
        </w:tc>
        <w:tc>
          <w:tcPr>
            <w:tcW w:w="671" w:type="pct"/>
            <w:noWrap/>
            <w:vAlign w:val="center"/>
          </w:tcPr>
          <w:p w:rsidR="00226430" w:rsidRPr="00F65301" w:rsidRDefault="00226430" w:rsidP="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2915.13.00.00-5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蟻酸之酯類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2915.21.00.00-5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醋酸（乙酸）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2915.29.10.00-5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醋酸鈉（乙酸鈉）</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2915.29.90.00-8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其他醋酸鹽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2915.31.00.00-3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醋酸乙酯</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2915.33.00.00-1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醋酸正丁酯</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2915.39.00.00-5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其他醋酸之酯類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2915.50.10.00-7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丙酸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2915.50.20.00-5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丙酸鹽類及酯類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2915.60.00.00-7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丁酸、戊酸、其鹽類及酯類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2915.70.11.00-2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硬脂酸（化學級）</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2915.70.12.00-1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硬脂酸鹽類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2915.70.21.00-0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十六酸（軟脂酸）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2915.70.22.00-9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十六酸（軟脂酸）鹽類及酯類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2915.90.30.00-5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十二酸（月桂酸）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2915.90.40.00-3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十四酸（肉豆蔻酸）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2915.90.60.00-8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十二酸酯類及十四酸酯類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lastRenderedPageBreak/>
              <w:t>2915.90.90.90-3</w:t>
            </w:r>
          </w:p>
        </w:tc>
        <w:tc>
          <w:tcPr>
            <w:tcW w:w="3359" w:type="pct"/>
            <w:noWrap/>
            <w:vAlign w:val="center"/>
          </w:tcPr>
          <w:p w:rsidR="00226430" w:rsidRDefault="00226430" w:rsidP="00911377">
            <w:pPr>
              <w:ind w:left="0" w:firstLine="0"/>
              <w:rPr>
                <w:rFonts w:ascii="標楷體" w:hAnsi="標楷體" w:cs="新細明體"/>
                <w:b/>
                <w:bCs/>
                <w:color w:val="000000"/>
                <w:sz w:val="20"/>
                <w:szCs w:val="20"/>
              </w:rPr>
            </w:pPr>
            <w:r>
              <w:rPr>
                <w:rFonts w:ascii="標楷體" w:hAnsi="標楷體" w:hint="eastAsia"/>
                <w:b/>
                <w:bCs/>
                <w:color w:val="000000"/>
                <w:sz w:val="20"/>
                <w:szCs w:val="20"/>
              </w:rPr>
              <w:t>其他飽和非環一元羧酸及酸酐、鹵化物、過氧化物及過氧酸；其鹵化、磺化、硝化或亞硝化衍生物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bookmarkStart w:id="0" w:name="_GoBack"/>
        <w:bookmarkEnd w:id="0"/>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2916.11.20.00-2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丙烯酸之鹽類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2916.14.90.00-4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其他甲基丙烯酸之酯類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Pr="00F65301" w:rsidRDefault="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2916.15.10.00-0</w:t>
            </w:r>
          </w:p>
        </w:tc>
        <w:tc>
          <w:tcPr>
            <w:tcW w:w="3359" w:type="pct"/>
            <w:noWrap/>
            <w:vAlign w:val="center"/>
          </w:tcPr>
          <w:p w:rsidR="00226430" w:rsidRPr="00F65301" w:rsidRDefault="00226430">
            <w:pP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油酸、亞麻仁油酸或次亞麻仁油酸</w:t>
            </w:r>
          </w:p>
        </w:tc>
        <w:tc>
          <w:tcPr>
            <w:tcW w:w="671" w:type="pct"/>
            <w:noWrap/>
            <w:vAlign w:val="center"/>
          </w:tcPr>
          <w:p w:rsidR="00226430" w:rsidRPr="00F65301" w:rsidRDefault="00226430" w:rsidP="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2916.15.20.00-8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油酸、亞麻仁油酸或次亞麻仁油酸之鹽類及酯類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2916.19.00.00-8</w:t>
            </w:r>
          </w:p>
        </w:tc>
        <w:tc>
          <w:tcPr>
            <w:tcW w:w="3359" w:type="pct"/>
            <w:noWrap/>
            <w:vAlign w:val="center"/>
          </w:tcPr>
          <w:p w:rsidR="00226430" w:rsidRDefault="00226430" w:rsidP="00BB00EF">
            <w:pPr>
              <w:ind w:left="34" w:hanging="34"/>
              <w:rPr>
                <w:rFonts w:ascii="標楷體" w:hAnsi="標楷體" w:cs="新細明體"/>
                <w:b/>
                <w:bCs/>
                <w:color w:val="000000"/>
                <w:sz w:val="20"/>
                <w:szCs w:val="20"/>
              </w:rPr>
            </w:pPr>
            <w:r>
              <w:rPr>
                <w:rFonts w:ascii="標楷體" w:hAnsi="標楷體" w:hint="eastAsia"/>
                <w:b/>
                <w:bCs/>
                <w:color w:val="000000"/>
                <w:sz w:val="20"/>
                <w:szCs w:val="20"/>
              </w:rPr>
              <w:t>其他不飽和非環一元羧酸、其酐、鹵化物、過氧化物、過氧酸及其衍生物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2916.20.00.00-5</w:t>
            </w:r>
          </w:p>
        </w:tc>
        <w:tc>
          <w:tcPr>
            <w:tcW w:w="3359" w:type="pct"/>
            <w:noWrap/>
            <w:vAlign w:val="center"/>
          </w:tcPr>
          <w:p w:rsidR="00226430" w:rsidRDefault="00226430" w:rsidP="00BB00EF">
            <w:pPr>
              <w:ind w:left="34" w:hanging="34"/>
              <w:rPr>
                <w:rFonts w:ascii="標楷體" w:hAnsi="標楷體" w:cs="新細明體"/>
                <w:b/>
                <w:bCs/>
                <w:color w:val="000000"/>
                <w:sz w:val="20"/>
                <w:szCs w:val="20"/>
              </w:rPr>
            </w:pPr>
            <w:r>
              <w:rPr>
                <w:rFonts w:ascii="標楷體" w:hAnsi="標楷體" w:hint="eastAsia"/>
                <w:b/>
                <w:bCs/>
                <w:color w:val="000000"/>
                <w:sz w:val="20"/>
                <w:szCs w:val="20"/>
              </w:rPr>
              <w:t>環烷、環烯或環萜烯一元羧酸、其酐、鹵化物、過氧化物、過氧酸及其衍生物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2916.31.00.10-0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苯甲酸乙酯</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2916.31.00.90-3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苯甲酸（安息香酸）、其鹽類及酯類（苯甲酸乙酯除外）</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2916.32.10.00-9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過氧化苯甲醯</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2916.39.11.10-9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苯醋酸乙酯</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2916.39.11.40-3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苯醋酸2-苯乙酯</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2916.39.19.00-3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其他苯醋酸之酯類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2916.39.90.00-5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其他芳香族一元羧酸、其酐、鹵化物、過氧化物、過氧酸及其衍生物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2917.11.10.00-3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草酸（乙二酸）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2917.11.20.00-1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草酸之鹽類及酯類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2917.12.10.00-2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己二酸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2917.13.00.00-3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壬二酸、癸二酸、其鹽類及酯類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2917.19.20.00-3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反丁烯二酸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2917.19.90.00-8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其他非環多元羧酸、其酐、鹵化物、過氧化物、過氧酸及其衍生物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2918.11.10.00-2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乳酸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2918.11.20.00-0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其他乳酸鹽類及酯類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2918.12.00.00-3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酒石酸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2918.13.00.00-2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酒石酸之鹽類及酯類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2918.14.00.00-1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檸檬酸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2918.15.10.00-8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檸檬酸鈣</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2918.15.90.00-1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其他檸檬酸之鹽及酯類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2918.16.00.00-9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葡萄糖酸、其鹽類及酯類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2918.19.90.90-8</w:t>
            </w:r>
          </w:p>
        </w:tc>
        <w:tc>
          <w:tcPr>
            <w:tcW w:w="3359" w:type="pct"/>
            <w:noWrap/>
            <w:vAlign w:val="center"/>
          </w:tcPr>
          <w:p w:rsidR="00226430" w:rsidRDefault="00226430" w:rsidP="00BB00EF">
            <w:pPr>
              <w:ind w:left="34" w:hanging="34"/>
              <w:rPr>
                <w:rFonts w:ascii="標楷體" w:hAnsi="標楷體" w:cs="新細明體"/>
                <w:b/>
                <w:bCs/>
                <w:color w:val="000000"/>
                <w:sz w:val="20"/>
                <w:szCs w:val="20"/>
              </w:rPr>
            </w:pPr>
            <w:r>
              <w:rPr>
                <w:rFonts w:ascii="標楷體" w:hAnsi="標楷體" w:hint="eastAsia"/>
                <w:b/>
                <w:bCs/>
                <w:color w:val="000000"/>
                <w:sz w:val="20"/>
                <w:szCs w:val="20"/>
              </w:rPr>
              <w:t>其他具有醇官能基但無其他氧官能基之羧酸，其酐、鹵化物、過氧化物、過氧酸及其衍生物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2918.23.00.00-0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柳酸之其他酯類及其鹽類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lastRenderedPageBreak/>
              <w:t>2918.29.00.90-5</w:t>
            </w:r>
          </w:p>
        </w:tc>
        <w:tc>
          <w:tcPr>
            <w:tcW w:w="3359" w:type="pct"/>
            <w:noWrap/>
            <w:vAlign w:val="center"/>
          </w:tcPr>
          <w:p w:rsidR="00226430" w:rsidRDefault="00226430" w:rsidP="00D27E26">
            <w:pPr>
              <w:ind w:left="34" w:hanging="34"/>
              <w:rPr>
                <w:rFonts w:ascii="標楷體" w:hAnsi="標楷體" w:cs="新細明體"/>
                <w:b/>
                <w:bCs/>
                <w:color w:val="000000"/>
                <w:sz w:val="20"/>
                <w:szCs w:val="20"/>
              </w:rPr>
            </w:pPr>
            <w:r>
              <w:rPr>
                <w:rFonts w:ascii="標楷體" w:hAnsi="標楷體" w:hint="eastAsia"/>
                <w:b/>
                <w:bCs/>
                <w:color w:val="000000"/>
                <w:sz w:val="20"/>
                <w:szCs w:val="20"/>
              </w:rPr>
              <w:t>其他具有酚官能基但無其他氧官能基之羧酸，其酐、鹵化物、過氧化物、過氧酸及其衍生物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2918.30.00.00-1</w:t>
            </w:r>
          </w:p>
        </w:tc>
        <w:tc>
          <w:tcPr>
            <w:tcW w:w="3359" w:type="pct"/>
            <w:noWrap/>
            <w:vAlign w:val="center"/>
          </w:tcPr>
          <w:p w:rsidR="00226430" w:rsidRPr="00D27E26" w:rsidRDefault="00226430" w:rsidP="00D27E26">
            <w:pPr>
              <w:ind w:left="34" w:hanging="34"/>
              <w:rPr>
                <w:rFonts w:ascii="標楷體" w:hAnsi="標楷體"/>
                <w:b/>
                <w:bCs/>
                <w:color w:val="000000"/>
                <w:sz w:val="20"/>
                <w:szCs w:val="20"/>
              </w:rPr>
            </w:pPr>
            <w:r>
              <w:rPr>
                <w:rFonts w:ascii="標楷體" w:hAnsi="標楷體" w:hint="eastAsia"/>
                <w:b/>
                <w:bCs/>
                <w:color w:val="000000"/>
                <w:sz w:val="20"/>
                <w:szCs w:val="20"/>
              </w:rPr>
              <w:t>具有醛或酮官能基但無其他氧官能基之羧酸、其酐、鹵化物、過氧化物、過氧酸及其衍生物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2918.99.00.90-0</w:t>
            </w:r>
          </w:p>
        </w:tc>
        <w:tc>
          <w:tcPr>
            <w:tcW w:w="3359" w:type="pct"/>
            <w:noWrap/>
            <w:vAlign w:val="center"/>
          </w:tcPr>
          <w:p w:rsidR="00226430" w:rsidRPr="00D27E26" w:rsidRDefault="00226430" w:rsidP="00D27E26">
            <w:pPr>
              <w:ind w:left="34" w:hanging="34"/>
              <w:rPr>
                <w:rFonts w:ascii="標楷體" w:hAnsi="標楷體"/>
                <w:b/>
                <w:bCs/>
                <w:color w:val="000000"/>
                <w:sz w:val="20"/>
                <w:szCs w:val="20"/>
              </w:rPr>
            </w:pPr>
            <w:r>
              <w:rPr>
                <w:rFonts w:ascii="標楷體" w:hAnsi="標楷體" w:hint="eastAsia"/>
                <w:b/>
                <w:bCs/>
                <w:color w:val="000000"/>
                <w:sz w:val="20"/>
                <w:szCs w:val="20"/>
              </w:rPr>
              <w:t>其他附加有氧官能基之羧酸及其酐、鹵化物、過氧化物及過氧酸；其鹵化、磺化、硝化或亞硝化衍生物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2919.90.90.90-9</w:t>
            </w:r>
          </w:p>
        </w:tc>
        <w:tc>
          <w:tcPr>
            <w:tcW w:w="3359" w:type="pct"/>
            <w:noWrap/>
            <w:vAlign w:val="center"/>
          </w:tcPr>
          <w:p w:rsidR="00226430" w:rsidRPr="00D27E26" w:rsidRDefault="00226430" w:rsidP="00D27E26">
            <w:pPr>
              <w:ind w:left="34" w:hanging="34"/>
              <w:rPr>
                <w:rFonts w:ascii="標楷體" w:hAnsi="標楷體"/>
                <w:b/>
                <w:bCs/>
                <w:color w:val="000000"/>
                <w:sz w:val="20"/>
                <w:szCs w:val="20"/>
              </w:rPr>
            </w:pPr>
            <w:r>
              <w:rPr>
                <w:rFonts w:ascii="標楷體" w:hAnsi="標楷體" w:hint="eastAsia"/>
                <w:b/>
                <w:bCs/>
                <w:color w:val="000000"/>
                <w:sz w:val="20"/>
                <w:szCs w:val="20"/>
              </w:rPr>
              <w:t>其他磷酸酯及其鹽類（包括乳醯磷酸）；其鹵化、磺化、硝化或亞硝化衍生物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2920.90.10.90-3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其他硫酸酯及其鹽類，及其鹵化、磺化、硝化或亞硝化衍生物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2920.90.39.00-9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碳酸酯及其鹽類，及其鹵化、磺化、硝化或亞硝化衍生物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2921.11.00.30-3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二甲胺或三甲胺及其鹽類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2921.19.00.90-2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其他非環一元胺及其衍生物；其鹽類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2922.41.00.00-2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離胺酸（二胺基己酸）及其酯類；其鹽類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2922.42.10.00-9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麩胺酸（戊二胺基酸）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2922.42.21.00-6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麩胺酸鈉</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2922.49.10.00-2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DL-苯胺基乙酸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2922.49.20.00-0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美非那米克酸[Ｎ－（2，3－二甲基苯基）胺基苯甲酸]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2922.49.90.99-7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其他胺基酸含氧官能超過一種以上者除外及其酯類；其鹽類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2922.50.90.90-2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其他胺醇酚、胺酸酚及其他含氧官能基之胺基化合物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2923.10.10.00-6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氯化膽汁鹼及其鹽類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2923.10.90.00-9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其他膽汁鹼及其鹽類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2923.90.00.00-1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其他第四胺鹽類及氫氧化物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2924.19.90.90-0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其他非環醯胺（包括非環胺甲酸酯）及其衍生物；其鹽類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2924.29.90.99-9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其他環醯胺（包括環狀胺甲酸酯）及其衍生物；其鹽類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2925.11.00.00-5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糖精（鄰磺醯苯甲醯亞胺）及其鹽類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2925.19.90.00-8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其他醯亞胺及其衍生物；其鹽類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2925.29.00.90-6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其他亞胺及其衍生物；其鹽類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2927.00.10.00-4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偶氮二甲醯胺</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2929.90.00.20-1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環己胺基磺酸鈉（糖蜜素）</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2929.90.00.90-6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其他氮官能基化合物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2930.20.90.00-8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硫代胺甲酸鹽（酯）及其他二硫代胺甲酸鹽（酯）</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2930.40.10.00-1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消旋－甲硫氨酸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2930.40.90.00-4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其他蛋胺酸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2930.90.20.00-8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D，L-蛋胺酸D，L-羥基異構物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2930.90.30.00-6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胱胺酸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lastRenderedPageBreak/>
              <w:t>2930.90.40.00-4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半胱胺酸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2930.90.59.00-2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其他二硫代碳酸鹽或酯（黃酸鹽或酯）</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2930.90.90.90-4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其他有機硫化物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2931.90.90.90-3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其他無機元素之有機化合物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2932.12.00.00-5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2-呋喃醛（呋喃甲醛）</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2932.13.10.00-2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呋喃甲醇</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Pr="00F65301" w:rsidRDefault="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2932.14.00.00-3</w:t>
            </w:r>
          </w:p>
        </w:tc>
        <w:tc>
          <w:tcPr>
            <w:tcW w:w="3359" w:type="pct"/>
            <w:noWrap/>
            <w:vAlign w:val="center"/>
          </w:tcPr>
          <w:p w:rsidR="00226430" w:rsidRPr="00F65301" w:rsidRDefault="00226430">
            <w:pP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蔗糖素</w:t>
            </w:r>
          </w:p>
        </w:tc>
        <w:tc>
          <w:tcPr>
            <w:tcW w:w="671" w:type="pct"/>
            <w:noWrap/>
            <w:vAlign w:val="center"/>
          </w:tcPr>
          <w:p w:rsidR="00226430" w:rsidRPr="00F65301" w:rsidRDefault="00226430" w:rsidP="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2932.19.10.00-6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呋喃</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2932.19.90.00-9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其他之結構中含有一未稠合之呋喃環（不論是否氫化）之化合物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Pr="00F65301" w:rsidRDefault="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2932.20.10.20-9</w:t>
            </w:r>
          </w:p>
        </w:tc>
        <w:tc>
          <w:tcPr>
            <w:tcW w:w="3359" w:type="pct"/>
            <w:noWrap/>
            <w:vAlign w:val="center"/>
          </w:tcPr>
          <w:p w:rsidR="00226430" w:rsidRPr="00F65301" w:rsidRDefault="00226430">
            <w:pP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甲基薰草素及乙基薰草素</w:t>
            </w:r>
          </w:p>
        </w:tc>
        <w:tc>
          <w:tcPr>
            <w:tcW w:w="671" w:type="pct"/>
            <w:noWrap/>
            <w:vAlign w:val="center"/>
          </w:tcPr>
          <w:p w:rsidR="00226430" w:rsidRPr="00F65301" w:rsidRDefault="00226430" w:rsidP="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508</w:t>
            </w:r>
          </w:p>
        </w:tc>
      </w:tr>
      <w:tr w:rsidR="00226430" w:rsidRPr="00AA6FE4" w:rsidTr="00071F85">
        <w:trPr>
          <w:cantSplit/>
          <w:trHeight w:val="300"/>
        </w:trPr>
        <w:tc>
          <w:tcPr>
            <w:tcW w:w="970" w:type="pct"/>
            <w:noWrap/>
            <w:vAlign w:val="center"/>
          </w:tcPr>
          <w:p w:rsidR="00226430" w:rsidRPr="00F65301" w:rsidRDefault="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2932.20.90.20-2</w:t>
            </w:r>
          </w:p>
        </w:tc>
        <w:tc>
          <w:tcPr>
            <w:tcW w:w="3359" w:type="pct"/>
            <w:noWrap/>
            <w:vAlign w:val="center"/>
          </w:tcPr>
          <w:p w:rsidR="00226430" w:rsidRPr="00F65301" w:rsidRDefault="00226430">
            <w:pP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伽碼-丁內酯</w:t>
            </w:r>
          </w:p>
        </w:tc>
        <w:tc>
          <w:tcPr>
            <w:tcW w:w="671" w:type="pct"/>
            <w:noWrap/>
            <w:vAlign w:val="center"/>
          </w:tcPr>
          <w:p w:rsidR="00226430" w:rsidRPr="00F65301" w:rsidRDefault="00226430" w:rsidP="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2932.20.90.90-7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其他內酯</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2932.93.00.00-7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胡椒醛（３，４–亞甲基二氧基苯甲醛）</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2932.99.00.90-2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其他僅具有氧雜原子之雜環化合物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2933.19.00.90-8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其他結構中含有一未稠合唑環（不論是否氫化）之化合物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2933.29.00.00-5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其他之結構中含有一未稠合之咪唑環（不論是否氫化）之化合物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Pr="00F65301" w:rsidRDefault="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2933.31.10.00-9</w:t>
            </w:r>
          </w:p>
        </w:tc>
        <w:tc>
          <w:tcPr>
            <w:tcW w:w="3359" w:type="pct"/>
            <w:noWrap/>
            <w:vAlign w:val="center"/>
          </w:tcPr>
          <w:p w:rsidR="00226430" w:rsidRPr="00F65301" w:rsidRDefault="00226430">
            <w:pP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吡啶</w:t>
            </w:r>
          </w:p>
        </w:tc>
        <w:tc>
          <w:tcPr>
            <w:tcW w:w="671" w:type="pct"/>
            <w:noWrap/>
            <w:vAlign w:val="center"/>
          </w:tcPr>
          <w:p w:rsidR="00226430" w:rsidRPr="00F65301" w:rsidRDefault="00226430" w:rsidP="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2933.39.90.90-5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其他結構中含有一未融合之吡啶環（不論是否氫化）之化合物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2933.59.90.90-0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其他之結構中含嘧啶環（不論是否氫化）或六氫吡咞環之化合物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2933.79.00.90-5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其他內醯胺</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2933.99.10.00-8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吲哚</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2933.99.90.30-5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二苯乙醇酸-3-奎寧環基酯</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2933.99.90.99-3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其他僅具有氮雜原子之雜環化合物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2934.10.00.00-5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結構中含有一未稠合唑環（不論是否氫化）之化合物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2934.20.90.00-4</w:t>
            </w:r>
          </w:p>
        </w:tc>
        <w:tc>
          <w:tcPr>
            <w:tcW w:w="3359" w:type="pct"/>
            <w:noWrap/>
            <w:vAlign w:val="center"/>
          </w:tcPr>
          <w:p w:rsidR="00226430" w:rsidRDefault="00226430" w:rsidP="009A7BEC">
            <w:pPr>
              <w:ind w:left="0" w:firstLine="0"/>
              <w:rPr>
                <w:rFonts w:ascii="標楷體" w:hAnsi="標楷體" w:cs="新細明體"/>
                <w:b/>
                <w:bCs/>
                <w:color w:val="000000"/>
                <w:sz w:val="20"/>
                <w:szCs w:val="20"/>
              </w:rPr>
            </w:pPr>
            <w:r>
              <w:rPr>
                <w:rFonts w:ascii="標楷體" w:hAnsi="標楷體" w:hint="eastAsia"/>
                <w:b/>
                <w:bCs/>
                <w:color w:val="000000"/>
                <w:sz w:val="20"/>
                <w:szCs w:val="20"/>
              </w:rPr>
              <w:t>其他結構式中含苯駢唑環（不論是否氫化）之化合物，未經進一步稠合者</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2934.99.10.00-7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核酸鹽類</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2934.99.90.90-1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其他雜環化合物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2936.21.00.00-0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維生素Ａ及其衍生物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806</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2936.22.00.00-9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維生素Ｂ１及其衍生物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806</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2936.23.00.00-8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維生素Ｂ２及其衍生物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806</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2936.24.00.00-7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Ｄ─或ｄ１─泛酸（維生素Ｂ３或維生素Ｂ５）及其衍生物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809</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2936.25.00.00-6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維生素Ｂ６及其衍生物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809</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2936.26.00.00-5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維生素Ｂ１２及其衍生物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806</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2936.27.00.00-4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維生素Ｃ及其衍生物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806</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lastRenderedPageBreak/>
              <w:t>2936.28.00.00-3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維生素Ｅ及其衍生物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806</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2936.29.10.00-0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維生素Ｄ及其衍生物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806</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2936.29.20.00-8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維生素Ｈ及其衍生物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806</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2936.29.30.00-6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維生素Ｋ及其衍生物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806</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2936.29.40.00-4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菸鹼酸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806</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2936.29.50.00-1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菸鹼醯胺</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806</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2936.29.90.00-3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其他未混合維生素及其衍生物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809</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2936.90.10.00-4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維生素Ａ＋維生素Ｄ</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806</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2936.90.20.00-2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未混合之維生素原</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2936.90.90.00-7</w:t>
            </w:r>
          </w:p>
        </w:tc>
        <w:tc>
          <w:tcPr>
            <w:tcW w:w="3359" w:type="pct"/>
            <w:noWrap/>
            <w:vAlign w:val="center"/>
          </w:tcPr>
          <w:p w:rsidR="00226430" w:rsidRDefault="00226430" w:rsidP="009A7BEC">
            <w:pPr>
              <w:ind w:left="0" w:firstLine="0"/>
              <w:rPr>
                <w:rFonts w:ascii="標楷體" w:hAnsi="標楷體" w:cs="新細明體"/>
                <w:b/>
                <w:bCs/>
                <w:color w:val="000000"/>
                <w:sz w:val="20"/>
                <w:szCs w:val="20"/>
              </w:rPr>
            </w:pPr>
            <w:r>
              <w:rPr>
                <w:rFonts w:ascii="標楷體" w:hAnsi="標楷體" w:hint="eastAsia"/>
                <w:b/>
                <w:bCs/>
                <w:color w:val="000000"/>
                <w:sz w:val="20"/>
                <w:szCs w:val="20"/>
              </w:rPr>
              <w:t>其他天然或以合成方法再製之維生素原及維生素（包括天然濃縮體）、其主要用作維生素之衍生物之互混物，不論加入溶劑與否</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806</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2938.90.00.00-4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其他天然或以合成方法再製之苷及其鹽類、醚類、酯類及其他衍生物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2939.30.10.00-4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咖啡鹼無水物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834</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2939.30.20.00-2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咖啡鹼</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834</w:t>
            </w:r>
          </w:p>
        </w:tc>
      </w:tr>
      <w:tr w:rsidR="00226430" w:rsidRPr="00AA6FE4" w:rsidTr="006E5F15">
        <w:trPr>
          <w:cantSplit/>
          <w:trHeight w:val="300"/>
        </w:trPr>
        <w:tc>
          <w:tcPr>
            <w:tcW w:w="970" w:type="pct"/>
            <w:noWrap/>
            <w:vAlign w:val="center"/>
          </w:tcPr>
          <w:p w:rsidR="00226430" w:rsidRPr="00F65301" w:rsidRDefault="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2939.79.00.90-9</w:t>
            </w:r>
          </w:p>
        </w:tc>
        <w:tc>
          <w:tcPr>
            <w:tcW w:w="3359" w:type="pct"/>
            <w:noWrap/>
            <w:vAlign w:val="center"/>
          </w:tcPr>
          <w:p w:rsidR="00226430" w:rsidRPr="00F65301" w:rsidRDefault="00226430" w:rsidP="00F65301">
            <w:pPr>
              <w:ind w:left="34" w:hanging="34"/>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天然或以合成方法再製之其他植物鹼及其鹽類、醚類、酯類、及其他衍生物</w:t>
            </w:r>
          </w:p>
        </w:tc>
        <w:tc>
          <w:tcPr>
            <w:tcW w:w="671" w:type="pct"/>
            <w:noWrap/>
            <w:vAlign w:val="center"/>
          </w:tcPr>
          <w:p w:rsidR="00226430" w:rsidRPr="00F65301" w:rsidRDefault="00226430" w:rsidP="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808</w:t>
            </w:r>
          </w:p>
        </w:tc>
      </w:tr>
      <w:tr w:rsidR="00226430" w:rsidRPr="00AA6FE4" w:rsidTr="006E5F15">
        <w:trPr>
          <w:cantSplit/>
          <w:trHeight w:val="300"/>
        </w:trPr>
        <w:tc>
          <w:tcPr>
            <w:tcW w:w="970" w:type="pct"/>
            <w:noWrap/>
            <w:vAlign w:val="center"/>
          </w:tcPr>
          <w:p w:rsidR="00226430" w:rsidRPr="00F65301" w:rsidRDefault="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2939.80.00.00-5</w:t>
            </w:r>
          </w:p>
        </w:tc>
        <w:tc>
          <w:tcPr>
            <w:tcW w:w="3359" w:type="pct"/>
            <w:noWrap/>
            <w:vAlign w:val="center"/>
          </w:tcPr>
          <w:p w:rsidR="00226430" w:rsidRPr="00F65301" w:rsidRDefault="00226430" w:rsidP="00F65301">
            <w:pPr>
              <w:ind w:left="34" w:hanging="34"/>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天然或以合成方法再製之其他生物鹼及其鹽類、醚類、酯類、及其他衍生物</w:t>
            </w:r>
          </w:p>
        </w:tc>
        <w:tc>
          <w:tcPr>
            <w:tcW w:w="671" w:type="pct"/>
            <w:noWrap/>
            <w:vAlign w:val="center"/>
          </w:tcPr>
          <w:p w:rsidR="00226430" w:rsidRPr="00F65301" w:rsidRDefault="00226430" w:rsidP="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808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2940.00.00.00-9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化學級糖類（蔗糖、乳糖、麥芽糖、葡萄糖及果糖除外）；糖醚、糖縮醛及糖酯及其鹽類（第２９３７，２９３８或２９３９節之產品除外）</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3001.20.00.00-9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腺體或其他器官或其分泌物之萃取物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3003.90.10.00-0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含有維他命或第２９３６節產品之其他醫藥製劑</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818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3004.50.00.00-9</w:t>
            </w:r>
          </w:p>
        </w:tc>
        <w:tc>
          <w:tcPr>
            <w:tcW w:w="3359" w:type="pct"/>
            <w:noWrap/>
            <w:vAlign w:val="center"/>
          </w:tcPr>
          <w:p w:rsidR="00226430" w:rsidRDefault="00226430">
            <w:pPr>
              <w:rPr>
                <w:rFonts w:ascii="標楷體" w:hAnsi="標楷體" w:cs="新細明體"/>
                <w:b/>
                <w:bCs/>
                <w:color w:val="FF0000"/>
                <w:sz w:val="20"/>
                <w:szCs w:val="20"/>
              </w:rPr>
            </w:pPr>
            <w:r w:rsidRPr="00F65301">
              <w:rPr>
                <w:rFonts w:ascii="標楷體" w:hAnsi="標楷體" w:hint="eastAsia"/>
                <w:b/>
                <w:bCs/>
                <w:color w:val="FF0000"/>
                <w:sz w:val="20"/>
                <w:szCs w:val="20"/>
                <w:shd w:val="pct15" w:color="auto" w:fill="FFFFFF"/>
              </w:rPr>
              <w:t>其他醫藥製劑，含有維他命或第２９３６節之其他產品</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818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3102.10.90.00-0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其他尿素</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Pr="00F65301" w:rsidRDefault="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3102.21.90.00-7</w:t>
            </w:r>
          </w:p>
        </w:tc>
        <w:tc>
          <w:tcPr>
            <w:tcW w:w="3359" w:type="pct"/>
            <w:noWrap/>
            <w:vAlign w:val="center"/>
          </w:tcPr>
          <w:p w:rsidR="00226430" w:rsidRPr="00F65301" w:rsidRDefault="00226430">
            <w:pP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其他硫酸銨</w:t>
            </w:r>
          </w:p>
        </w:tc>
        <w:tc>
          <w:tcPr>
            <w:tcW w:w="671" w:type="pct"/>
            <w:noWrap/>
            <w:vAlign w:val="center"/>
          </w:tcPr>
          <w:p w:rsidR="00226430" w:rsidRPr="00F65301" w:rsidRDefault="00226430" w:rsidP="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3102.50.90.00-1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其他硝酸鈉</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3104.20.90.00-6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其他氯化鉀</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3104.30.90.00-4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其他硫酸鉀</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3105.30.00.00-2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正磷酸氫二銨（磷酸二銨）</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627"/>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3105.40.00.00-0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正磷酸二氫銨（磷酸一銨）及與正磷酸氫二銨（磷酸二銨）之混合物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3201.90.10.00-0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單寧酸及其衍生物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3203.00.19.00-8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其他動物性著色料</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3203.00.29.00-6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其他植物性著色料</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lastRenderedPageBreak/>
              <w:t>3204.12.10.10-0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酸性食用染料</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Pr="00F65301" w:rsidRDefault="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3204.12.10.90-3</w:t>
            </w:r>
          </w:p>
        </w:tc>
        <w:tc>
          <w:tcPr>
            <w:tcW w:w="3359" w:type="pct"/>
            <w:noWrap/>
            <w:vAlign w:val="center"/>
          </w:tcPr>
          <w:p w:rsidR="00226430" w:rsidRPr="00F65301" w:rsidRDefault="00226430">
            <w:pP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其他酸性染料，不論是否已金屬預處理</w:t>
            </w:r>
          </w:p>
        </w:tc>
        <w:tc>
          <w:tcPr>
            <w:tcW w:w="671" w:type="pct"/>
            <w:noWrap/>
            <w:vAlign w:val="center"/>
          </w:tcPr>
          <w:p w:rsidR="00226430" w:rsidRPr="00F65301" w:rsidRDefault="00226430" w:rsidP="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3204.12.20.00-0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以酸性染料為基料之調製品</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3204.17.19.10-6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合成有機食用顏料</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3204.17.20.00-5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以合成有機顏料為基料之調製品</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3204.19.91.10-5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其他合成有機食用色料</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3204.19.91.90-8</w:t>
            </w:r>
          </w:p>
        </w:tc>
        <w:tc>
          <w:tcPr>
            <w:tcW w:w="3359" w:type="pct"/>
            <w:noWrap/>
            <w:vAlign w:val="center"/>
          </w:tcPr>
          <w:p w:rsidR="00226430" w:rsidRDefault="00226430" w:rsidP="009A7BEC">
            <w:pPr>
              <w:ind w:left="0" w:firstLine="0"/>
              <w:rPr>
                <w:rFonts w:ascii="標楷體" w:hAnsi="標楷體" w:cs="新細明體"/>
                <w:b/>
                <w:bCs/>
                <w:color w:val="000000"/>
                <w:sz w:val="20"/>
                <w:szCs w:val="20"/>
              </w:rPr>
            </w:pPr>
            <w:r>
              <w:rPr>
                <w:rFonts w:ascii="標楷體" w:hAnsi="標楷體" w:hint="eastAsia"/>
                <w:b/>
                <w:bCs/>
                <w:color w:val="000000"/>
                <w:sz w:val="20"/>
                <w:szCs w:val="20"/>
              </w:rPr>
              <w:t>其他合成有機色料，不論是否符合化學定義（包括第３２０４．１１至第３２０４．１９目之兩種或以上色料及混合物）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3204.90.00.00-9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其他用作發光劑之合成有機產品，不論是否符合化學定義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125"/>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3205.00.10.00-5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色澱</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518"/>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3205.00.20.00-3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以本章註三所述色澱為基料之調製品</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518"/>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3206.19.00.00-5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其他以二氧化鈦為基料之顏料及調製品</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518"/>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3301.12.00.00-6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橙油</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518"/>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3301.13.00.00-5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檸檬油</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518"/>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3301.19.00.00-9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其他柑桔屬精油</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518"/>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3301.25.00.00-1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其他薄荷製精油</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518"/>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3301.30.00.00-4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樹脂狀物質</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518"/>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3301.90.90.00-2</w:t>
            </w:r>
          </w:p>
        </w:tc>
        <w:tc>
          <w:tcPr>
            <w:tcW w:w="3359" w:type="pct"/>
            <w:noWrap/>
            <w:vAlign w:val="center"/>
          </w:tcPr>
          <w:p w:rsidR="00226430" w:rsidRDefault="00226430" w:rsidP="003D6749">
            <w:pPr>
              <w:ind w:left="34" w:hanging="34"/>
              <w:rPr>
                <w:rFonts w:ascii="標楷體" w:hAnsi="標楷體" w:cs="新細明體"/>
                <w:b/>
                <w:bCs/>
                <w:color w:val="000000"/>
                <w:sz w:val="20"/>
                <w:szCs w:val="20"/>
              </w:rPr>
            </w:pPr>
            <w:r>
              <w:rPr>
                <w:rFonts w:ascii="標楷體" w:hAnsi="標楷體" w:hint="eastAsia"/>
                <w:b/>
                <w:bCs/>
                <w:color w:val="000000"/>
                <w:sz w:val="20"/>
                <w:szCs w:val="20"/>
              </w:rPr>
              <w:t>其他由油脂、固定油、蠟或類似品中以萃香法或滲浸法所得之精油濃縮液；精油脫所得之副產品；精油之水餾液及水溶液</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518"/>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3302.10.10.00-5</w:t>
            </w:r>
          </w:p>
        </w:tc>
        <w:tc>
          <w:tcPr>
            <w:tcW w:w="3359" w:type="pct"/>
            <w:noWrap/>
            <w:vAlign w:val="center"/>
          </w:tcPr>
          <w:p w:rsidR="00226430" w:rsidRDefault="00226430" w:rsidP="003D6749">
            <w:pPr>
              <w:ind w:left="34" w:hanging="34"/>
              <w:rPr>
                <w:rFonts w:ascii="標楷體" w:hAnsi="標楷體" w:cs="新細明體"/>
                <w:b/>
                <w:bCs/>
                <w:color w:val="000000"/>
                <w:sz w:val="20"/>
                <w:szCs w:val="20"/>
              </w:rPr>
            </w:pPr>
            <w:r>
              <w:rPr>
                <w:rFonts w:ascii="標楷體" w:hAnsi="標楷體" w:hint="eastAsia"/>
                <w:b/>
                <w:bCs/>
                <w:color w:val="000000"/>
                <w:sz w:val="20"/>
                <w:szCs w:val="20"/>
              </w:rPr>
              <w:t>以芳香物質為基料，用以調製飲料之酒精製品，含酒精強度以容積計超過0.5%者</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518"/>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3302.10.90.00-8</w:t>
            </w:r>
          </w:p>
        </w:tc>
        <w:tc>
          <w:tcPr>
            <w:tcW w:w="3359" w:type="pct"/>
            <w:noWrap/>
            <w:vAlign w:val="center"/>
          </w:tcPr>
          <w:p w:rsidR="00226430" w:rsidRPr="003D6749" w:rsidRDefault="00226430" w:rsidP="003D6749">
            <w:pPr>
              <w:ind w:left="34" w:hanging="34"/>
              <w:rPr>
                <w:rFonts w:ascii="標楷體" w:hAnsi="標楷體"/>
                <w:b/>
                <w:bCs/>
                <w:color w:val="000000"/>
                <w:sz w:val="20"/>
                <w:szCs w:val="20"/>
              </w:rPr>
            </w:pPr>
            <w:r>
              <w:rPr>
                <w:rFonts w:ascii="標楷體" w:hAnsi="標楷體" w:hint="eastAsia"/>
                <w:b/>
                <w:bCs/>
                <w:color w:val="000000"/>
                <w:sz w:val="20"/>
                <w:szCs w:val="20"/>
              </w:rPr>
              <w:t>其他供食品或飲料工業原料用之芳香物質混合物及以一種或以上此類芳香物質為基料之混合物（包括醇類溶劑在內）</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518"/>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3302.90.00.00-0</w:t>
            </w:r>
          </w:p>
        </w:tc>
        <w:tc>
          <w:tcPr>
            <w:tcW w:w="3359" w:type="pct"/>
            <w:noWrap/>
            <w:vAlign w:val="center"/>
          </w:tcPr>
          <w:p w:rsidR="00226430" w:rsidRPr="003D6749" w:rsidRDefault="00226430" w:rsidP="003D6749">
            <w:pPr>
              <w:ind w:left="34" w:hanging="34"/>
              <w:rPr>
                <w:rFonts w:ascii="標楷體" w:hAnsi="標楷體"/>
                <w:b/>
                <w:bCs/>
                <w:color w:val="000000"/>
                <w:sz w:val="20"/>
                <w:szCs w:val="20"/>
              </w:rPr>
            </w:pPr>
            <w:r>
              <w:rPr>
                <w:rFonts w:ascii="標楷體" w:hAnsi="標楷體" w:hint="eastAsia"/>
                <w:b/>
                <w:bCs/>
                <w:color w:val="000000"/>
                <w:sz w:val="20"/>
                <w:szCs w:val="20"/>
              </w:rPr>
              <w:t>其他工業原料用之芳香物質混合物及以一種或以上此類芳香物質為基料之混合物（包括醇類溶劑在內）</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3402.11.00.00-5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陰離子性有機界面活性劑</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3402.13.00.90-4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其他非離子性有機界面活性劑</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3402.19.00.00-7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其他有機界面活性劑</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3402.20.00.00-4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零售包裝界面活性製劑、洗滌製劑及清潔製劑</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3402.90.00.00-9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其他界面活性製劑、洗滌製劑及清潔製劑</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3404.20.00.00-2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聚（氧化乙烯）（聚乙二醇）蠟</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3404.90.90.90-9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其他人造蠟及調製蠟</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3501.10.00.00-6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酪蛋白</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lastRenderedPageBreak/>
              <w:t>3501.90.12.00-5</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酪蛋白酸鹽（酯）</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3504.00.19.00-4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其他蛋白質及其衍生物</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3505.10.20.00-8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醚化及酯化澱粉</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Pr="00F65301" w:rsidRDefault="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3505.10.69.00-0</w:t>
            </w:r>
          </w:p>
        </w:tc>
        <w:tc>
          <w:tcPr>
            <w:tcW w:w="3359" w:type="pct"/>
            <w:noWrap/>
            <w:vAlign w:val="center"/>
          </w:tcPr>
          <w:p w:rsidR="00226430" w:rsidRPr="00F65301" w:rsidRDefault="00226430">
            <w:pP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其他非飼料用粘性澱粉</w:t>
            </w:r>
          </w:p>
        </w:tc>
        <w:tc>
          <w:tcPr>
            <w:tcW w:w="671" w:type="pct"/>
            <w:noWrap/>
            <w:vAlign w:val="center"/>
          </w:tcPr>
          <w:p w:rsidR="00226430" w:rsidRPr="00F65301" w:rsidRDefault="00226430" w:rsidP="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3505.10.90.90-4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其他改質澱粉</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3507.90.00.00-3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其他酵素及調製酵素</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3802.90.11.00-2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活性白土</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3802.90.12.00-1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活性膨土</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3802.90.19.00-4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其他活性天然礦產品</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3806.30.00.00-4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酯化膠</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3807.00.10.00-7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木焦油；木餾油</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Pr="00F65301" w:rsidRDefault="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3808.59.20.51-2</w:t>
            </w:r>
          </w:p>
        </w:tc>
        <w:tc>
          <w:tcPr>
            <w:tcW w:w="3359" w:type="pct"/>
            <w:noWrap/>
            <w:vAlign w:val="center"/>
          </w:tcPr>
          <w:p w:rsidR="00226430" w:rsidRPr="00F65301" w:rsidRDefault="00226430">
            <w:pP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本章目註一所列特定物質之消毒劑成品</w:t>
            </w:r>
          </w:p>
        </w:tc>
        <w:tc>
          <w:tcPr>
            <w:tcW w:w="671" w:type="pct"/>
            <w:noWrap/>
            <w:vAlign w:val="center"/>
          </w:tcPr>
          <w:p w:rsidR="00226430" w:rsidRPr="00F65301" w:rsidRDefault="00226430" w:rsidP="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820</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3808.94.20.00-1</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消毒劑成品</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820</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3823.11.00.00-6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硬脂酸</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Pr="00F65301" w:rsidRDefault="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3824.60.00.00-5</w:t>
            </w:r>
          </w:p>
        </w:tc>
        <w:tc>
          <w:tcPr>
            <w:tcW w:w="3359" w:type="pct"/>
            <w:noWrap/>
            <w:vAlign w:val="center"/>
          </w:tcPr>
          <w:p w:rsidR="00226430" w:rsidRPr="00F65301" w:rsidRDefault="00226430">
            <w:pP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山梨醇，第２９０５．４４目物品除外</w:t>
            </w:r>
          </w:p>
        </w:tc>
        <w:tc>
          <w:tcPr>
            <w:tcW w:w="671" w:type="pct"/>
            <w:noWrap/>
            <w:vAlign w:val="center"/>
          </w:tcPr>
          <w:p w:rsidR="00226430" w:rsidRPr="00F65301" w:rsidRDefault="00226430" w:rsidP="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508</w:t>
            </w:r>
          </w:p>
        </w:tc>
      </w:tr>
      <w:tr w:rsidR="00226430" w:rsidRPr="00AA6FE4" w:rsidTr="00071F85">
        <w:trPr>
          <w:cantSplit/>
          <w:trHeight w:val="300"/>
        </w:trPr>
        <w:tc>
          <w:tcPr>
            <w:tcW w:w="970" w:type="pct"/>
            <w:noWrap/>
            <w:vAlign w:val="center"/>
          </w:tcPr>
          <w:p w:rsidR="00226430" w:rsidRPr="00F65301" w:rsidRDefault="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3824.99.12.00-6</w:t>
            </w:r>
          </w:p>
        </w:tc>
        <w:tc>
          <w:tcPr>
            <w:tcW w:w="3359" w:type="pct"/>
            <w:noWrap/>
            <w:vAlign w:val="center"/>
          </w:tcPr>
          <w:p w:rsidR="00226430" w:rsidRPr="00F65301" w:rsidRDefault="00226430">
            <w:pP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雜醇油</w:t>
            </w:r>
          </w:p>
        </w:tc>
        <w:tc>
          <w:tcPr>
            <w:tcW w:w="671" w:type="pct"/>
            <w:noWrap/>
            <w:vAlign w:val="center"/>
          </w:tcPr>
          <w:p w:rsidR="00226430" w:rsidRPr="00F65301" w:rsidRDefault="00226430" w:rsidP="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508</w:t>
            </w:r>
          </w:p>
        </w:tc>
      </w:tr>
      <w:tr w:rsidR="00226430" w:rsidRPr="00AA6FE4" w:rsidTr="00071F85">
        <w:trPr>
          <w:cantSplit/>
          <w:trHeight w:val="300"/>
        </w:trPr>
        <w:tc>
          <w:tcPr>
            <w:tcW w:w="970" w:type="pct"/>
            <w:noWrap/>
            <w:vAlign w:val="center"/>
          </w:tcPr>
          <w:p w:rsidR="00226430" w:rsidRPr="00F65301" w:rsidRDefault="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3824.99.99.17-3</w:t>
            </w:r>
          </w:p>
        </w:tc>
        <w:tc>
          <w:tcPr>
            <w:tcW w:w="3359" w:type="pct"/>
            <w:noWrap/>
            <w:vAlign w:val="center"/>
          </w:tcPr>
          <w:p w:rsidR="00226430" w:rsidRPr="00F65301" w:rsidRDefault="00226430">
            <w:pP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食品添加物（含食料或其他有營養價值之物質者除外）</w:t>
            </w:r>
          </w:p>
        </w:tc>
        <w:tc>
          <w:tcPr>
            <w:tcW w:w="671" w:type="pct"/>
            <w:noWrap/>
            <w:vAlign w:val="center"/>
          </w:tcPr>
          <w:p w:rsidR="00226430" w:rsidRPr="00F65301" w:rsidRDefault="00226430" w:rsidP="00226430">
            <w:pPr>
              <w:jc w:val="center"/>
              <w:rPr>
                <w:rFonts w:ascii="標楷體" w:hAnsi="標楷體" w:cs="新細明體"/>
                <w:b/>
                <w:bCs/>
                <w:color w:val="FF0000"/>
                <w:sz w:val="20"/>
                <w:szCs w:val="20"/>
                <w:shd w:val="pct15" w:color="auto" w:fill="FFFFFF"/>
              </w:rPr>
            </w:pPr>
            <w:r w:rsidRPr="00F65301">
              <w:rPr>
                <w:rFonts w:ascii="標楷體" w:hAnsi="標楷體" w:hint="eastAsia"/>
                <w:b/>
                <w:bCs/>
                <w:color w:val="FF0000"/>
                <w:sz w:val="20"/>
                <w:szCs w:val="20"/>
                <w:shd w:val="pct15" w:color="auto" w:fill="FFFFFF"/>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3905.30.00.00-4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聚乙烯醇，不論是否含有未經水解之醋酸基</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3905.91.00.00-0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其他乙烯酯之共聚合物或其他乙烯基共聚合物，初級狀態</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3905.99.90.00-3</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其他乙烯酯之聚合物或其他乙烯基聚合物，初級狀態</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3906.90.10.00-8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其他丙烯酸聚合物粒，初級狀態</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3907.20.10.00-2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聚乙二醇，初級狀態</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3910.00.30.00-7</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矽樹脂</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3912.31.00.00-4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甲基纖維素及其鹽類，初級狀態</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3912.39.10.00-4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甲基纖維素</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1"/>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3912.39.20.00-2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乙基纖維素</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3912.39.90.90-8</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其他纖維素醚，初級狀態</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3913.10.10.00-6</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藻酸，初級狀態</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3913.10.20.00-4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藻酸鹽類及酯類，初級狀態</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3913.90.90.00-2</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其他天然聚合物及改質天然聚合物，初級狀態</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3914.00.00.00-9</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以第3901至3913節之聚合物為基料之離子交換樹脂，初級狀態</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071F8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7108.11.00.00-4</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黃金粉，非貨幣用</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r w:rsidR="00226430" w:rsidRPr="00AA6FE4" w:rsidTr="006E5F15">
        <w:trPr>
          <w:cantSplit/>
          <w:trHeight w:val="300"/>
        </w:trPr>
        <w:tc>
          <w:tcPr>
            <w:tcW w:w="970" w:type="pct"/>
            <w:noWrap/>
            <w:vAlign w:val="center"/>
          </w:tcPr>
          <w:p w:rsidR="00226430" w:rsidRDefault="00226430">
            <w:pPr>
              <w:jc w:val="center"/>
              <w:rPr>
                <w:rFonts w:ascii="標楷體" w:hAnsi="標楷體" w:cs="新細明體"/>
                <w:b/>
                <w:bCs/>
                <w:color w:val="000000"/>
                <w:sz w:val="20"/>
                <w:szCs w:val="20"/>
              </w:rPr>
            </w:pPr>
            <w:r>
              <w:rPr>
                <w:rFonts w:ascii="標楷體" w:hAnsi="標楷體" w:hint="eastAsia"/>
                <w:b/>
                <w:bCs/>
                <w:color w:val="000000"/>
                <w:sz w:val="20"/>
                <w:szCs w:val="20"/>
              </w:rPr>
              <w:t>7108.13.10.00-0</w:t>
            </w:r>
          </w:p>
        </w:tc>
        <w:tc>
          <w:tcPr>
            <w:tcW w:w="3359" w:type="pct"/>
            <w:noWrap/>
            <w:vAlign w:val="center"/>
          </w:tcPr>
          <w:p w:rsidR="00226430" w:rsidRDefault="00226430">
            <w:pPr>
              <w:rPr>
                <w:rFonts w:ascii="標楷體" w:hAnsi="標楷體" w:cs="新細明體"/>
                <w:b/>
                <w:bCs/>
                <w:color w:val="000000"/>
                <w:sz w:val="20"/>
                <w:szCs w:val="20"/>
              </w:rPr>
            </w:pPr>
            <w:r>
              <w:rPr>
                <w:rFonts w:ascii="標楷體" w:hAnsi="標楷體" w:hint="eastAsia"/>
                <w:b/>
                <w:bCs/>
                <w:color w:val="000000"/>
                <w:sz w:val="20"/>
                <w:szCs w:val="20"/>
              </w:rPr>
              <w:t>金箔，非貨幣用</w:t>
            </w:r>
          </w:p>
        </w:tc>
        <w:tc>
          <w:tcPr>
            <w:tcW w:w="671" w:type="pct"/>
            <w:noWrap/>
            <w:vAlign w:val="center"/>
          </w:tcPr>
          <w:p w:rsidR="00226430" w:rsidRDefault="00226430" w:rsidP="00226430">
            <w:pPr>
              <w:jc w:val="center"/>
              <w:rPr>
                <w:rFonts w:ascii="標楷體" w:hAnsi="標楷體" w:cs="新細明體"/>
                <w:b/>
                <w:bCs/>
                <w:color w:val="000000"/>
                <w:sz w:val="20"/>
                <w:szCs w:val="20"/>
              </w:rPr>
            </w:pPr>
            <w:r>
              <w:rPr>
                <w:rFonts w:ascii="標楷體" w:hAnsi="標楷體" w:hint="eastAsia"/>
                <w:b/>
                <w:bCs/>
                <w:color w:val="000000"/>
                <w:sz w:val="20"/>
                <w:szCs w:val="20"/>
              </w:rPr>
              <w:t>508</w:t>
            </w:r>
          </w:p>
        </w:tc>
      </w:tr>
    </w:tbl>
    <w:p w:rsidR="00E24124" w:rsidRPr="003516FB" w:rsidRDefault="00B4214B">
      <w:pPr>
        <w:rPr>
          <w:rFonts w:ascii="標楷體" w:hAnsi="標楷體"/>
          <w:b/>
          <w:bCs/>
          <w:sz w:val="24"/>
          <w:szCs w:val="24"/>
        </w:rPr>
      </w:pPr>
      <w:r w:rsidRPr="003516FB">
        <w:rPr>
          <w:rFonts w:ascii="標楷體" w:hAnsi="標楷體" w:hint="eastAsia"/>
          <w:b/>
          <w:bCs/>
          <w:sz w:val="24"/>
          <w:szCs w:val="24"/>
        </w:rPr>
        <w:lastRenderedPageBreak/>
        <w:t xml:space="preserve">註: </w:t>
      </w:r>
      <w:r w:rsidR="00D35780" w:rsidRPr="003516FB">
        <w:rPr>
          <w:rFonts w:ascii="標楷體" w:hAnsi="標楷體" w:hint="eastAsia"/>
          <w:b/>
          <w:bCs/>
          <w:sz w:val="24"/>
          <w:szCs w:val="24"/>
        </w:rPr>
        <w:t>806、</w:t>
      </w:r>
      <w:r w:rsidR="008F7D3A">
        <w:rPr>
          <w:rFonts w:ascii="標楷體" w:hAnsi="標楷體" w:hint="eastAsia"/>
          <w:b/>
          <w:bCs/>
          <w:sz w:val="24"/>
          <w:szCs w:val="24"/>
        </w:rPr>
        <w:t>808、</w:t>
      </w:r>
      <w:r w:rsidR="00D35780" w:rsidRPr="003516FB">
        <w:rPr>
          <w:rFonts w:ascii="標楷體" w:hAnsi="標楷體" w:hint="eastAsia"/>
          <w:b/>
          <w:bCs/>
          <w:sz w:val="24"/>
          <w:szCs w:val="24"/>
        </w:rPr>
        <w:t>809、</w:t>
      </w:r>
      <w:r w:rsidR="005F1744" w:rsidRPr="00AA6FE4">
        <w:rPr>
          <w:rFonts w:ascii="標楷體" w:hAnsi="標楷體" w:hint="eastAsia"/>
          <w:b/>
          <w:bCs/>
          <w:sz w:val="24"/>
          <w:szCs w:val="24"/>
        </w:rPr>
        <w:t>818</w:t>
      </w:r>
      <w:r w:rsidR="005F1744">
        <w:rPr>
          <w:rFonts w:ascii="標楷體" w:hAnsi="標楷體" w:hint="eastAsia"/>
          <w:b/>
          <w:bCs/>
          <w:sz w:val="24"/>
          <w:szCs w:val="24"/>
        </w:rPr>
        <w:t>、</w:t>
      </w:r>
      <w:r w:rsidR="008F7D3A">
        <w:rPr>
          <w:rFonts w:ascii="標楷體" w:hAnsi="標楷體" w:hint="eastAsia"/>
          <w:b/>
          <w:bCs/>
          <w:sz w:val="24"/>
          <w:szCs w:val="24"/>
        </w:rPr>
        <w:t>820、</w:t>
      </w:r>
      <w:r w:rsidR="0000328B" w:rsidRPr="003516FB">
        <w:rPr>
          <w:rFonts w:ascii="標楷體" w:hAnsi="標楷體" w:hint="eastAsia"/>
          <w:b/>
          <w:bCs/>
          <w:sz w:val="24"/>
          <w:szCs w:val="24"/>
        </w:rPr>
        <w:t>826、</w:t>
      </w:r>
      <w:r w:rsidRPr="003516FB">
        <w:rPr>
          <w:rFonts w:ascii="標楷體" w:hAnsi="標楷體" w:hint="eastAsia"/>
          <w:b/>
          <w:bCs/>
          <w:sz w:val="24"/>
          <w:szCs w:val="24"/>
        </w:rPr>
        <w:t>828、831</w:t>
      </w:r>
      <w:r w:rsidR="00F35E05">
        <w:rPr>
          <w:rFonts w:ascii="標楷體" w:hAnsi="標楷體" w:hint="eastAsia"/>
          <w:b/>
          <w:bCs/>
          <w:sz w:val="24"/>
          <w:szCs w:val="24"/>
        </w:rPr>
        <w:t>、</w:t>
      </w:r>
      <w:r w:rsidR="00F35E05" w:rsidRPr="0060744F">
        <w:rPr>
          <w:rFonts w:ascii="標楷體" w:hAnsi="標楷體" w:hint="eastAsia"/>
          <w:b/>
          <w:bCs/>
          <w:color w:val="000000" w:themeColor="text1"/>
          <w:sz w:val="24"/>
          <w:szCs w:val="24"/>
        </w:rPr>
        <w:t>834</w:t>
      </w:r>
      <w:r w:rsidR="00D35780" w:rsidRPr="003516FB">
        <w:rPr>
          <w:rFonts w:ascii="標楷體" w:hAnsi="標楷體" w:hint="eastAsia"/>
          <w:b/>
          <w:bCs/>
          <w:sz w:val="24"/>
          <w:szCs w:val="24"/>
        </w:rPr>
        <w:t>及</w:t>
      </w:r>
      <w:r w:rsidRPr="003516FB">
        <w:rPr>
          <w:rFonts w:ascii="標楷體" w:hAnsi="標楷體" w:hint="eastAsia"/>
          <w:b/>
          <w:bCs/>
          <w:sz w:val="24"/>
          <w:szCs w:val="24"/>
        </w:rPr>
        <w:t>509</w:t>
      </w:r>
      <w:r w:rsidR="00D35780" w:rsidRPr="003516FB">
        <w:rPr>
          <w:rFonts w:ascii="標楷體" w:hAnsi="標楷體" w:hint="eastAsia"/>
          <w:b/>
          <w:bCs/>
          <w:sz w:val="24"/>
          <w:szCs w:val="24"/>
        </w:rPr>
        <w:t>等</w:t>
      </w:r>
      <w:r w:rsidR="008F2911">
        <w:rPr>
          <w:rFonts w:ascii="標楷體" w:hAnsi="標楷體" w:hint="eastAsia"/>
          <w:b/>
          <w:bCs/>
          <w:sz w:val="24"/>
          <w:szCs w:val="24"/>
        </w:rPr>
        <w:t>皆為</w:t>
      </w:r>
      <w:r w:rsidR="003516FB" w:rsidRPr="003516FB">
        <w:rPr>
          <w:rFonts w:ascii="標楷體" w:hAnsi="標楷體" w:hint="eastAsia"/>
          <w:b/>
          <w:bCs/>
          <w:sz w:val="24"/>
          <w:szCs w:val="24"/>
        </w:rPr>
        <w:t>複合輸入規定</w:t>
      </w:r>
      <w:r w:rsidR="003516FB">
        <w:rPr>
          <w:rFonts w:ascii="標楷體" w:hAnsi="標楷體" w:hint="eastAsia"/>
          <w:b/>
          <w:bCs/>
          <w:sz w:val="24"/>
          <w:szCs w:val="24"/>
        </w:rPr>
        <w:t>，如</w:t>
      </w:r>
      <w:r w:rsidR="008F2911">
        <w:rPr>
          <w:rFonts w:ascii="標楷體" w:hAnsi="標楷體" w:hint="eastAsia"/>
          <w:b/>
          <w:bCs/>
          <w:sz w:val="24"/>
          <w:szCs w:val="24"/>
        </w:rPr>
        <w:t>貨品輸入</w:t>
      </w:r>
      <w:r w:rsidR="003516FB">
        <w:rPr>
          <w:rFonts w:ascii="標楷體" w:hAnsi="標楷體" w:hint="eastAsia"/>
          <w:b/>
          <w:bCs/>
          <w:sz w:val="24"/>
          <w:szCs w:val="24"/>
        </w:rPr>
        <w:t>供食品或食品添加物(含香料)</w:t>
      </w:r>
      <w:r w:rsidR="008F2911">
        <w:rPr>
          <w:rFonts w:ascii="標楷體" w:hAnsi="標楷體" w:hint="eastAsia"/>
          <w:b/>
          <w:bCs/>
          <w:sz w:val="24"/>
          <w:szCs w:val="24"/>
        </w:rPr>
        <w:t>用途</w:t>
      </w:r>
      <w:r w:rsidR="003516FB">
        <w:rPr>
          <w:rFonts w:ascii="標楷體" w:hAnsi="標楷體" w:hint="eastAsia"/>
          <w:b/>
          <w:bCs/>
          <w:sz w:val="24"/>
          <w:szCs w:val="24"/>
        </w:rPr>
        <w:t>，應依</w:t>
      </w:r>
      <w:r w:rsidR="003516FB" w:rsidRPr="003516FB">
        <w:rPr>
          <w:rFonts w:ascii="標楷體" w:hAnsi="標楷體" w:hint="eastAsia"/>
          <w:b/>
          <w:bCs/>
          <w:sz w:val="24"/>
          <w:szCs w:val="24"/>
        </w:rPr>
        <w:t>「508」</w:t>
      </w:r>
      <w:r w:rsidR="008F2911">
        <w:rPr>
          <w:rFonts w:ascii="標楷體" w:hAnsi="標楷體" w:hint="eastAsia"/>
          <w:b/>
          <w:bCs/>
          <w:sz w:val="24"/>
          <w:szCs w:val="24"/>
        </w:rPr>
        <w:t>輸入規定內容</w:t>
      </w:r>
      <w:r w:rsidR="003516FB">
        <w:rPr>
          <w:rFonts w:ascii="標楷體" w:hAnsi="標楷體" w:hint="eastAsia"/>
          <w:b/>
          <w:bCs/>
          <w:sz w:val="24"/>
          <w:szCs w:val="24"/>
        </w:rPr>
        <w:t>辦理</w:t>
      </w:r>
      <w:r w:rsidR="0000328B" w:rsidRPr="003516FB">
        <w:rPr>
          <w:rFonts w:ascii="標楷體" w:hAnsi="標楷體" w:hint="eastAsia"/>
          <w:b/>
          <w:bCs/>
          <w:sz w:val="24"/>
          <w:szCs w:val="24"/>
        </w:rPr>
        <w:t>。</w:t>
      </w:r>
    </w:p>
    <w:sectPr w:rsidR="00E24124" w:rsidRPr="003516FB" w:rsidSect="007052E2">
      <w:footerReference w:type="default" r:id="rId8"/>
      <w:pgSz w:w="11906" w:h="16838"/>
      <w:pgMar w:top="851" w:right="1134" w:bottom="851" w:left="1134" w:header="851" w:footer="851"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0C" w:rsidRDefault="0053170C" w:rsidP="00750FBD">
      <w:pPr>
        <w:spacing w:line="240" w:lineRule="auto"/>
      </w:pPr>
      <w:r>
        <w:separator/>
      </w:r>
    </w:p>
  </w:endnote>
  <w:endnote w:type="continuationSeparator" w:id="0">
    <w:p w:rsidR="0053170C" w:rsidRDefault="0053170C" w:rsidP="00750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951553"/>
      <w:docPartObj>
        <w:docPartGallery w:val="Page Numbers (Bottom of Page)"/>
        <w:docPartUnique/>
      </w:docPartObj>
    </w:sdtPr>
    <w:sdtEndPr/>
    <w:sdtContent>
      <w:p w:rsidR="008E336B" w:rsidRDefault="008E336B" w:rsidP="00750FBD">
        <w:pPr>
          <w:pStyle w:val="a8"/>
          <w:jc w:val="center"/>
        </w:pPr>
        <w:r>
          <w:fldChar w:fldCharType="begin"/>
        </w:r>
        <w:r>
          <w:instrText>PAGE   \* MERGEFORMAT</w:instrText>
        </w:r>
        <w:r>
          <w:fldChar w:fldCharType="separate"/>
        </w:r>
        <w:r w:rsidR="00911377" w:rsidRPr="00911377">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0C" w:rsidRDefault="0053170C" w:rsidP="00750FBD">
      <w:pPr>
        <w:spacing w:line="240" w:lineRule="auto"/>
      </w:pPr>
      <w:r>
        <w:separator/>
      </w:r>
    </w:p>
  </w:footnote>
  <w:footnote w:type="continuationSeparator" w:id="0">
    <w:p w:rsidR="0053170C" w:rsidRDefault="0053170C" w:rsidP="00750F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24"/>
    <w:rsid w:val="00001A13"/>
    <w:rsid w:val="0000328B"/>
    <w:rsid w:val="000062C2"/>
    <w:rsid w:val="00010327"/>
    <w:rsid w:val="00012F05"/>
    <w:rsid w:val="00013D14"/>
    <w:rsid w:val="00030C02"/>
    <w:rsid w:val="00032967"/>
    <w:rsid w:val="0003352D"/>
    <w:rsid w:val="00037A07"/>
    <w:rsid w:val="00044DA3"/>
    <w:rsid w:val="0004565C"/>
    <w:rsid w:val="00045B11"/>
    <w:rsid w:val="00047C39"/>
    <w:rsid w:val="000557E0"/>
    <w:rsid w:val="0005743E"/>
    <w:rsid w:val="00061A27"/>
    <w:rsid w:val="000745EC"/>
    <w:rsid w:val="00076B37"/>
    <w:rsid w:val="00087280"/>
    <w:rsid w:val="0008746F"/>
    <w:rsid w:val="00091277"/>
    <w:rsid w:val="00091AA0"/>
    <w:rsid w:val="000957D0"/>
    <w:rsid w:val="000A1439"/>
    <w:rsid w:val="000A1E53"/>
    <w:rsid w:val="000A3299"/>
    <w:rsid w:val="000A7294"/>
    <w:rsid w:val="000C38AA"/>
    <w:rsid w:val="000D41DB"/>
    <w:rsid w:val="000D4936"/>
    <w:rsid w:val="000E1443"/>
    <w:rsid w:val="000E22CC"/>
    <w:rsid w:val="000E3885"/>
    <w:rsid w:val="000E5362"/>
    <w:rsid w:val="000F37FB"/>
    <w:rsid w:val="000F4E22"/>
    <w:rsid w:val="000F59DF"/>
    <w:rsid w:val="00106B22"/>
    <w:rsid w:val="00107880"/>
    <w:rsid w:val="0011402E"/>
    <w:rsid w:val="0012141E"/>
    <w:rsid w:val="00122BB7"/>
    <w:rsid w:val="00125A25"/>
    <w:rsid w:val="001322E8"/>
    <w:rsid w:val="00160329"/>
    <w:rsid w:val="00164714"/>
    <w:rsid w:val="00165637"/>
    <w:rsid w:val="0016613C"/>
    <w:rsid w:val="00171908"/>
    <w:rsid w:val="00171F48"/>
    <w:rsid w:val="0017487A"/>
    <w:rsid w:val="00180E31"/>
    <w:rsid w:val="001831D8"/>
    <w:rsid w:val="00184A03"/>
    <w:rsid w:val="00190B84"/>
    <w:rsid w:val="001933FE"/>
    <w:rsid w:val="001A1741"/>
    <w:rsid w:val="001A678F"/>
    <w:rsid w:val="001B1F38"/>
    <w:rsid w:val="001B5126"/>
    <w:rsid w:val="001C1158"/>
    <w:rsid w:val="001E0C73"/>
    <w:rsid w:val="001E536D"/>
    <w:rsid w:val="001E6CCB"/>
    <w:rsid w:val="001F5016"/>
    <w:rsid w:val="001F5E83"/>
    <w:rsid w:val="001F75E3"/>
    <w:rsid w:val="00201349"/>
    <w:rsid w:val="00205E39"/>
    <w:rsid w:val="00207032"/>
    <w:rsid w:val="002078AD"/>
    <w:rsid w:val="0021002A"/>
    <w:rsid w:val="00224389"/>
    <w:rsid w:val="0022564E"/>
    <w:rsid w:val="00226430"/>
    <w:rsid w:val="0023288F"/>
    <w:rsid w:val="002328AA"/>
    <w:rsid w:val="00236A12"/>
    <w:rsid w:val="00237808"/>
    <w:rsid w:val="0024252F"/>
    <w:rsid w:val="00246400"/>
    <w:rsid w:val="002478C8"/>
    <w:rsid w:val="002544C6"/>
    <w:rsid w:val="00266159"/>
    <w:rsid w:val="00267003"/>
    <w:rsid w:val="00273C0F"/>
    <w:rsid w:val="00277A3D"/>
    <w:rsid w:val="00286075"/>
    <w:rsid w:val="00286A3E"/>
    <w:rsid w:val="002933C7"/>
    <w:rsid w:val="00294526"/>
    <w:rsid w:val="00296ACD"/>
    <w:rsid w:val="002A1B2F"/>
    <w:rsid w:val="002B1759"/>
    <w:rsid w:val="002B368D"/>
    <w:rsid w:val="002E72A5"/>
    <w:rsid w:val="002F254A"/>
    <w:rsid w:val="00300030"/>
    <w:rsid w:val="00336F8F"/>
    <w:rsid w:val="0033788B"/>
    <w:rsid w:val="003516FB"/>
    <w:rsid w:val="00364370"/>
    <w:rsid w:val="00367AA9"/>
    <w:rsid w:val="00371BB9"/>
    <w:rsid w:val="003732EF"/>
    <w:rsid w:val="003777C5"/>
    <w:rsid w:val="003841DE"/>
    <w:rsid w:val="00391612"/>
    <w:rsid w:val="00393A8E"/>
    <w:rsid w:val="003A308C"/>
    <w:rsid w:val="003A44ED"/>
    <w:rsid w:val="003B7298"/>
    <w:rsid w:val="003C314C"/>
    <w:rsid w:val="003C6CBB"/>
    <w:rsid w:val="003D539B"/>
    <w:rsid w:val="003D6749"/>
    <w:rsid w:val="003F2CEA"/>
    <w:rsid w:val="003F619A"/>
    <w:rsid w:val="00400FD0"/>
    <w:rsid w:val="0040382F"/>
    <w:rsid w:val="004065A7"/>
    <w:rsid w:val="00415CFB"/>
    <w:rsid w:val="00417366"/>
    <w:rsid w:val="00433129"/>
    <w:rsid w:val="00437707"/>
    <w:rsid w:val="004453E2"/>
    <w:rsid w:val="00447DAE"/>
    <w:rsid w:val="00453252"/>
    <w:rsid w:val="00457685"/>
    <w:rsid w:val="00467AFF"/>
    <w:rsid w:val="00470BFD"/>
    <w:rsid w:val="0048263E"/>
    <w:rsid w:val="00484E3F"/>
    <w:rsid w:val="004A19C7"/>
    <w:rsid w:val="004A6BF3"/>
    <w:rsid w:val="004A72C8"/>
    <w:rsid w:val="004B6991"/>
    <w:rsid w:val="004B7230"/>
    <w:rsid w:val="004C0954"/>
    <w:rsid w:val="004C11B4"/>
    <w:rsid w:val="004C44C2"/>
    <w:rsid w:val="004E4CA2"/>
    <w:rsid w:val="004E517D"/>
    <w:rsid w:val="004F0602"/>
    <w:rsid w:val="004F4486"/>
    <w:rsid w:val="005269BE"/>
    <w:rsid w:val="0053170C"/>
    <w:rsid w:val="00536AEF"/>
    <w:rsid w:val="00540F5D"/>
    <w:rsid w:val="00541251"/>
    <w:rsid w:val="005438D7"/>
    <w:rsid w:val="005445CB"/>
    <w:rsid w:val="00553F0E"/>
    <w:rsid w:val="00576146"/>
    <w:rsid w:val="00582625"/>
    <w:rsid w:val="00582947"/>
    <w:rsid w:val="0059185B"/>
    <w:rsid w:val="005968E2"/>
    <w:rsid w:val="005C6616"/>
    <w:rsid w:val="005D1D14"/>
    <w:rsid w:val="005D48EA"/>
    <w:rsid w:val="005E5178"/>
    <w:rsid w:val="005F0F4E"/>
    <w:rsid w:val="005F1744"/>
    <w:rsid w:val="00602DA7"/>
    <w:rsid w:val="0060744F"/>
    <w:rsid w:val="0061193E"/>
    <w:rsid w:val="00613CE7"/>
    <w:rsid w:val="00614231"/>
    <w:rsid w:val="00615EFB"/>
    <w:rsid w:val="00616F2F"/>
    <w:rsid w:val="00625859"/>
    <w:rsid w:val="00636032"/>
    <w:rsid w:val="006562D7"/>
    <w:rsid w:val="00656450"/>
    <w:rsid w:val="00675E6A"/>
    <w:rsid w:val="006809DD"/>
    <w:rsid w:val="00697D4E"/>
    <w:rsid w:val="006A3818"/>
    <w:rsid w:val="006B49F2"/>
    <w:rsid w:val="006C3465"/>
    <w:rsid w:val="006C5188"/>
    <w:rsid w:val="006C5FA0"/>
    <w:rsid w:val="006D460E"/>
    <w:rsid w:val="006D7F72"/>
    <w:rsid w:val="006E1F1F"/>
    <w:rsid w:val="006E4008"/>
    <w:rsid w:val="006E575B"/>
    <w:rsid w:val="006E5F15"/>
    <w:rsid w:val="006F211C"/>
    <w:rsid w:val="006F29F6"/>
    <w:rsid w:val="006F40A6"/>
    <w:rsid w:val="006F4899"/>
    <w:rsid w:val="006F5954"/>
    <w:rsid w:val="007022B1"/>
    <w:rsid w:val="00702389"/>
    <w:rsid w:val="007052E2"/>
    <w:rsid w:val="00714237"/>
    <w:rsid w:val="00733F26"/>
    <w:rsid w:val="00735A1C"/>
    <w:rsid w:val="0074374E"/>
    <w:rsid w:val="00750FBD"/>
    <w:rsid w:val="007600ED"/>
    <w:rsid w:val="00760164"/>
    <w:rsid w:val="007664A6"/>
    <w:rsid w:val="00774FA7"/>
    <w:rsid w:val="00783EF9"/>
    <w:rsid w:val="007859E0"/>
    <w:rsid w:val="00785F7F"/>
    <w:rsid w:val="00786682"/>
    <w:rsid w:val="00791F3A"/>
    <w:rsid w:val="00793C68"/>
    <w:rsid w:val="007942DB"/>
    <w:rsid w:val="0079453F"/>
    <w:rsid w:val="00797276"/>
    <w:rsid w:val="007B1439"/>
    <w:rsid w:val="007C7D48"/>
    <w:rsid w:val="007D015D"/>
    <w:rsid w:val="007E346A"/>
    <w:rsid w:val="007E4A04"/>
    <w:rsid w:val="007E6FF4"/>
    <w:rsid w:val="007F0368"/>
    <w:rsid w:val="007F2D88"/>
    <w:rsid w:val="008045B9"/>
    <w:rsid w:val="008058D3"/>
    <w:rsid w:val="00806465"/>
    <w:rsid w:val="008136F5"/>
    <w:rsid w:val="00815760"/>
    <w:rsid w:val="008315D3"/>
    <w:rsid w:val="00855633"/>
    <w:rsid w:val="00871A6D"/>
    <w:rsid w:val="00871C58"/>
    <w:rsid w:val="008722E6"/>
    <w:rsid w:val="008755ED"/>
    <w:rsid w:val="0087708C"/>
    <w:rsid w:val="0088100A"/>
    <w:rsid w:val="00884030"/>
    <w:rsid w:val="0089381A"/>
    <w:rsid w:val="00897155"/>
    <w:rsid w:val="008A67FD"/>
    <w:rsid w:val="008B3CEF"/>
    <w:rsid w:val="008C6EC4"/>
    <w:rsid w:val="008C7926"/>
    <w:rsid w:val="008E336B"/>
    <w:rsid w:val="008F2911"/>
    <w:rsid w:val="008F7D3A"/>
    <w:rsid w:val="00911377"/>
    <w:rsid w:val="00925D53"/>
    <w:rsid w:val="00931117"/>
    <w:rsid w:val="009371C5"/>
    <w:rsid w:val="0093750D"/>
    <w:rsid w:val="00945C73"/>
    <w:rsid w:val="009473DE"/>
    <w:rsid w:val="00957A75"/>
    <w:rsid w:val="00964BE2"/>
    <w:rsid w:val="00965305"/>
    <w:rsid w:val="00967BA6"/>
    <w:rsid w:val="00971DA6"/>
    <w:rsid w:val="00976B23"/>
    <w:rsid w:val="00997879"/>
    <w:rsid w:val="009A040B"/>
    <w:rsid w:val="009A1170"/>
    <w:rsid w:val="009A7BEC"/>
    <w:rsid w:val="009B26E0"/>
    <w:rsid w:val="009B4162"/>
    <w:rsid w:val="009B7863"/>
    <w:rsid w:val="009C0BE5"/>
    <w:rsid w:val="009D06FE"/>
    <w:rsid w:val="009D1FB9"/>
    <w:rsid w:val="009E6F00"/>
    <w:rsid w:val="009F6BD6"/>
    <w:rsid w:val="00A021A9"/>
    <w:rsid w:val="00A15980"/>
    <w:rsid w:val="00A1648A"/>
    <w:rsid w:val="00A20D56"/>
    <w:rsid w:val="00A24F3B"/>
    <w:rsid w:val="00A266F3"/>
    <w:rsid w:val="00A30895"/>
    <w:rsid w:val="00A350F0"/>
    <w:rsid w:val="00A40E35"/>
    <w:rsid w:val="00A51EAE"/>
    <w:rsid w:val="00A56770"/>
    <w:rsid w:val="00A64357"/>
    <w:rsid w:val="00A6495A"/>
    <w:rsid w:val="00A655D4"/>
    <w:rsid w:val="00A733BC"/>
    <w:rsid w:val="00A73721"/>
    <w:rsid w:val="00A916A9"/>
    <w:rsid w:val="00AA5445"/>
    <w:rsid w:val="00AA6FE4"/>
    <w:rsid w:val="00AB1C6F"/>
    <w:rsid w:val="00AB7E6D"/>
    <w:rsid w:val="00AD0FAC"/>
    <w:rsid w:val="00AD7F4C"/>
    <w:rsid w:val="00AE36E2"/>
    <w:rsid w:val="00AE6B7E"/>
    <w:rsid w:val="00AE703E"/>
    <w:rsid w:val="00AF6898"/>
    <w:rsid w:val="00B022BB"/>
    <w:rsid w:val="00B05B97"/>
    <w:rsid w:val="00B103AD"/>
    <w:rsid w:val="00B13D6C"/>
    <w:rsid w:val="00B15F31"/>
    <w:rsid w:val="00B17076"/>
    <w:rsid w:val="00B2534A"/>
    <w:rsid w:val="00B3287A"/>
    <w:rsid w:val="00B4214B"/>
    <w:rsid w:val="00B46CA0"/>
    <w:rsid w:val="00B50128"/>
    <w:rsid w:val="00B50F5F"/>
    <w:rsid w:val="00B51D80"/>
    <w:rsid w:val="00B5250C"/>
    <w:rsid w:val="00B54618"/>
    <w:rsid w:val="00B550F3"/>
    <w:rsid w:val="00B66850"/>
    <w:rsid w:val="00B66D12"/>
    <w:rsid w:val="00B865A5"/>
    <w:rsid w:val="00B91FDC"/>
    <w:rsid w:val="00BA1672"/>
    <w:rsid w:val="00BA1863"/>
    <w:rsid w:val="00BA454B"/>
    <w:rsid w:val="00BB00EF"/>
    <w:rsid w:val="00BB0BA9"/>
    <w:rsid w:val="00BB181B"/>
    <w:rsid w:val="00BC7103"/>
    <w:rsid w:val="00BE0CAB"/>
    <w:rsid w:val="00BE6FCF"/>
    <w:rsid w:val="00C0003F"/>
    <w:rsid w:val="00C00C5B"/>
    <w:rsid w:val="00C067B7"/>
    <w:rsid w:val="00C07D78"/>
    <w:rsid w:val="00C12F77"/>
    <w:rsid w:val="00C14A33"/>
    <w:rsid w:val="00C155EE"/>
    <w:rsid w:val="00C16C73"/>
    <w:rsid w:val="00C24BFD"/>
    <w:rsid w:val="00C36863"/>
    <w:rsid w:val="00C40963"/>
    <w:rsid w:val="00C42280"/>
    <w:rsid w:val="00C44DC2"/>
    <w:rsid w:val="00C453FF"/>
    <w:rsid w:val="00C4710D"/>
    <w:rsid w:val="00C66D09"/>
    <w:rsid w:val="00C72A7B"/>
    <w:rsid w:val="00C75488"/>
    <w:rsid w:val="00C760E3"/>
    <w:rsid w:val="00C8719A"/>
    <w:rsid w:val="00CA6D9C"/>
    <w:rsid w:val="00CB660D"/>
    <w:rsid w:val="00CC1906"/>
    <w:rsid w:val="00CC71E7"/>
    <w:rsid w:val="00CD14CE"/>
    <w:rsid w:val="00CD4350"/>
    <w:rsid w:val="00CD6AF6"/>
    <w:rsid w:val="00CE14B8"/>
    <w:rsid w:val="00CE4C4C"/>
    <w:rsid w:val="00CF19EA"/>
    <w:rsid w:val="00CF1B3F"/>
    <w:rsid w:val="00CF7AB5"/>
    <w:rsid w:val="00D0534A"/>
    <w:rsid w:val="00D11549"/>
    <w:rsid w:val="00D15913"/>
    <w:rsid w:val="00D1607A"/>
    <w:rsid w:val="00D22141"/>
    <w:rsid w:val="00D23FF5"/>
    <w:rsid w:val="00D27E26"/>
    <w:rsid w:val="00D35283"/>
    <w:rsid w:val="00D35780"/>
    <w:rsid w:val="00D416A6"/>
    <w:rsid w:val="00D46A23"/>
    <w:rsid w:val="00D515A4"/>
    <w:rsid w:val="00D562B0"/>
    <w:rsid w:val="00D6017D"/>
    <w:rsid w:val="00D61364"/>
    <w:rsid w:val="00D714EB"/>
    <w:rsid w:val="00D77249"/>
    <w:rsid w:val="00D83CB1"/>
    <w:rsid w:val="00D861C3"/>
    <w:rsid w:val="00D921A5"/>
    <w:rsid w:val="00D939A7"/>
    <w:rsid w:val="00DA0431"/>
    <w:rsid w:val="00DA5639"/>
    <w:rsid w:val="00DB25D4"/>
    <w:rsid w:val="00DB2611"/>
    <w:rsid w:val="00DB39DB"/>
    <w:rsid w:val="00DB5603"/>
    <w:rsid w:val="00DB7F06"/>
    <w:rsid w:val="00DC6604"/>
    <w:rsid w:val="00DD3B3F"/>
    <w:rsid w:val="00DD693A"/>
    <w:rsid w:val="00DD71E9"/>
    <w:rsid w:val="00DE2634"/>
    <w:rsid w:val="00DF5F43"/>
    <w:rsid w:val="00DF6C41"/>
    <w:rsid w:val="00E10FA2"/>
    <w:rsid w:val="00E1710A"/>
    <w:rsid w:val="00E17C5A"/>
    <w:rsid w:val="00E24124"/>
    <w:rsid w:val="00E30FAD"/>
    <w:rsid w:val="00E43B23"/>
    <w:rsid w:val="00E45D71"/>
    <w:rsid w:val="00E4760C"/>
    <w:rsid w:val="00E51EE6"/>
    <w:rsid w:val="00EA5FA2"/>
    <w:rsid w:val="00EB011E"/>
    <w:rsid w:val="00EC30CC"/>
    <w:rsid w:val="00EC6213"/>
    <w:rsid w:val="00ED5E04"/>
    <w:rsid w:val="00ED7313"/>
    <w:rsid w:val="00ED73B9"/>
    <w:rsid w:val="00EE261F"/>
    <w:rsid w:val="00EE36AE"/>
    <w:rsid w:val="00EF1F5E"/>
    <w:rsid w:val="00EF27E2"/>
    <w:rsid w:val="00EF355F"/>
    <w:rsid w:val="00F057A9"/>
    <w:rsid w:val="00F0580D"/>
    <w:rsid w:val="00F061E5"/>
    <w:rsid w:val="00F16FD0"/>
    <w:rsid w:val="00F2375B"/>
    <w:rsid w:val="00F31E07"/>
    <w:rsid w:val="00F33453"/>
    <w:rsid w:val="00F35E05"/>
    <w:rsid w:val="00F50232"/>
    <w:rsid w:val="00F639F5"/>
    <w:rsid w:val="00F65301"/>
    <w:rsid w:val="00F8574E"/>
    <w:rsid w:val="00F92F65"/>
    <w:rsid w:val="00F963EE"/>
    <w:rsid w:val="00F968D7"/>
    <w:rsid w:val="00FA6D68"/>
    <w:rsid w:val="00FB26E9"/>
    <w:rsid w:val="00FB5E2D"/>
    <w:rsid w:val="00FB5F74"/>
    <w:rsid w:val="00FB6654"/>
    <w:rsid w:val="00FC1C6B"/>
    <w:rsid w:val="00FF15F6"/>
    <w:rsid w:val="00FF3C05"/>
    <w:rsid w:val="00FF5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標楷體" w:hAnsi="Arial Unicode MS" w:cstheme="minorBidi"/>
        <w:kern w:val="2"/>
        <w:sz w:val="28"/>
        <w:szCs w:val="22"/>
        <w:lang w:val="en-US" w:eastAsia="zh-TW" w:bidi="ar-SA"/>
      </w:rPr>
    </w:rPrDefault>
    <w:pPrDefault>
      <w:pPr>
        <w:spacing w:line="500" w:lineRule="exact"/>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124"/>
    <w:rPr>
      <w:color w:val="0000FF"/>
      <w:u w:val="single"/>
    </w:rPr>
  </w:style>
  <w:style w:type="character" w:styleId="a4">
    <w:name w:val="FollowedHyperlink"/>
    <w:basedOn w:val="a0"/>
    <w:uiPriority w:val="99"/>
    <w:semiHidden/>
    <w:unhideWhenUsed/>
    <w:rsid w:val="00E24124"/>
    <w:rPr>
      <w:color w:val="800080"/>
      <w:u w:val="single"/>
    </w:rPr>
  </w:style>
  <w:style w:type="paragraph" w:customStyle="1" w:styleId="font5">
    <w:name w:val="font5"/>
    <w:basedOn w:val="a"/>
    <w:rsid w:val="00E24124"/>
    <w:pPr>
      <w:spacing w:before="100" w:beforeAutospacing="1" w:after="100" w:afterAutospacing="1" w:line="240" w:lineRule="auto"/>
      <w:ind w:left="0" w:firstLine="0"/>
    </w:pPr>
    <w:rPr>
      <w:rFonts w:ascii="細明體" w:eastAsia="細明體" w:hAnsi="細明體" w:cs="新細明體"/>
      <w:kern w:val="0"/>
      <w:sz w:val="18"/>
      <w:szCs w:val="18"/>
    </w:rPr>
  </w:style>
  <w:style w:type="paragraph" w:customStyle="1" w:styleId="font6">
    <w:name w:val="font6"/>
    <w:basedOn w:val="a"/>
    <w:rsid w:val="00E24124"/>
    <w:pPr>
      <w:spacing w:before="100" w:beforeAutospacing="1" w:after="100" w:afterAutospacing="1" w:line="240" w:lineRule="auto"/>
      <w:ind w:left="0" w:firstLine="0"/>
    </w:pPr>
    <w:rPr>
      <w:rFonts w:ascii="Arial" w:eastAsia="新細明體" w:hAnsi="Arial" w:cs="Arial"/>
      <w:kern w:val="0"/>
      <w:sz w:val="24"/>
      <w:szCs w:val="24"/>
    </w:rPr>
  </w:style>
  <w:style w:type="paragraph" w:customStyle="1" w:styleId="font7">
    <w:name w:val="font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paragraph" w:customStyle="1" w:styleId="xl63">
    <w:name w:val="xl63"/>
    <w:basedOn w:val="a"/>
    <w:rsid w:val="00E24124"/>
    <w:pPr>
      <w:spacing w:before="100" w:beforeAutospacing="1" w:after="100" w:afterAutospacing="1" w:line="240" w:lineRule="auto"/>
      <w:ind w:left="0" w:firstLine="0"/>
      <w:textAlignment w:val="center"/>
    </w:pPr>
    <w:rPr>
      <w:rFonts w:ascii="新細明體" w:eastAsia="新細明體" w:hAnsi="新細明體" w:cs="新細明體"/>
      <w:kern w:val="0"/>
      <w:sz w:val="24"/>
      <w:szCs w:val="24"/>
    </w:rPr>
  </w:style>
  <w:style w:type="paragraph" w:customStyle="1" w:styleId="xl64">
    <w:name w:val="xl64"/>
    <w:basedOn w:val="a"/>
    <w:rsid w:val="00E24124"/>
    <w:pPr>
      <w:spacing w:before="100" w:beforeAutospacing="1" w:after="100" w:afterAutospacing="1" w:line="240" w:lineRule="auto"/>
      <w:ind w:left="0" w:firstLine="0"/>
      <w:textAlignment w:val="center"/>
    </w:pPr>
    <w:rPr>
      <w:rFonts w:ascii="細明體" w:eastAsia="細明體" w:hAnsi="細明體" w:cs="新細明體"/>
      <w:kern w:val="0"/>
      <w:sz w:val="24"/>
      <w:szCs w:val="24"/>
    </w:rPr>
  </w:style>
  <w:style w:type="paragraph" w:customStyle="1" w:styleId="xl65">
    <w:name w:val="xl65"/>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6">
    <w:name w:val="xl66"/>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7">
    <w:name w:val="xl6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table" w:styleId="a5">
    <w:name w:val="Table Grid"/>
    <w:basedOn w:val="a1"/>
    <w:uiPriority w:val="59"/>
    <w:rsid w:val="00E241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0FBD"/>
    <w:pPr>
      <w:tabs>
        <w:tab w:val="center" w:pos="4153"/>
        <w:tab w:val="right" w:pos="8306"/>
      </w:tabs>
      <w:snapToGrid w:val="0"/>
    </w:pPr>
    <w:rPr>
      <w:sz w:val="20"/>
      <w:szCs w:val="20"/>
    </w:rPr>
  </w:style>
  <w:style w:type="character" w:customStyle="1" w:styleId="a7">
    <w:name w:val="頁首 字元"/>
    <w:basedOn w:val="a0"/>
    <w:link w:val="a6"/>
    <w:uiPriority w:val="99"/>
    <w:rsid w:val="00750FBD"/>
    <w:rPr>
      <w:sz w:val="20"/>
      <w:szCs w:val="20"/>
    </w:rPr>
  </w:style>
  <w:style w:type="paragraph" w:styleId="a8">
    <w:name w:val="footer"/>
    <w:basedOn w:val="a"/>
    <w:link w:val="a9"/>
    <w:uiPriority w:val="99"/>
    <w:unhideWhenUsed/>
    <w:rsid w:val="00750FBD"/>
    <w:pPr>
      <w:tabs>
        <w:tab w:val="center" w:pos="4153"/>
        <w:tab w:val="right" w:pos="8306"/>
      </w:tabs>
      <w:snapToGrid w:val="0"/>
    </w:pPr>
    <w:rPr>
      <w:sz w:val="20"/>
      <w:szCs w:val="20"/>
    </w:rPr>
  </w:style>
  <w:style w:type="character" w:customStyle="1" w:styleId="a9">
    <w:name w:val="頁尾 字元"/>
    <w:basedOn w:val="a0"/>
    <w:link w:val="a8"/>
    <w:uiPriority w:val="99"/>
    <w:rsid w:val="00750FBD"/>
    <w:rPr>
      <w:sz w:val="20"/>
      <w:szCs w:val="20"/>
    </w:rPr>
  </w:style>
  <w:style w:type="paragraph" w:styleId="aa">
    <w:name w:val="Balloon Text"/>
    <w:basedOn w:val="a"/>
    <w:link w:val="ab"/>
    <w:uiPriority w:val="99"/>
    <w:semiHidden/>
    <w:unhideWhenUsed/>
    <w:rsid w:val="008045B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045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標楷體" w:hAnsi="Arial Unicode MS" w:cstheme="minorBidi"/>
        <w:kern w:val="2"/>
        <w:sz w:val="28"/>
        <w:szCs w:val="22"/>
        <w:lang w:val="en-US" w:eastAsia="zh-TW" w:bidi="ar-SA"/>
      </w:rPr>
    </w:rPrDefault>
    <w:pPrDefault>
      <w:pPr>
        <w:spacing w:line="500" w:lineRule="exact"/>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124"/>
    <w:rPr>
      <w:color w:val="0000FF"/>
      <w:u w:val="single"/>
    </w:rPr>
  </w:style>
  <w:style w:type="character" w:styleId="a4">
    <w:name w:val="FollowedHyperlink"/>
    <w:basedOn w:val="a0"/>
    <w:uiPriority w:val="99"/>
    <w:semiHidden/>
    <w:unhideWhenUsed/>
    <w:rsid w:val="00E24124"/>
    <w:rPr>
      <w:color w:val="800080"/>
      <w:u w:val="single"/>
    </w:rPr>
  </w:style>
  <w:style w:type="paragraph" w:customStyle="1" w:styleId="font5">
    <w:name w:val="font5"/>
    <w:basedOn w:val="a"/>
    <w:rsid w:val="00E24124"/>
    <w:pPr>
      <w:spacing w:before="100" w:beforeAutospacing="1" w:after="100" w:afterAutospacing="1" w:line="240" w:lineRule="auto"/>
      <w:ind w:left="0" w:firstLine="0"/>
    </w:pPr>
    <w:rPr>
      <w:rFonts w:ascii="細明體" w:eastAsia="細明體" w:hAnsi="細明體" w:cs="新細明體"/>
      <w:kern w:val="0"/>
      <w:sz w:val="18"/>
      <w:szCs w:val="18"/>
    </w:rPr>
  </w:style>
  <w:style w:type="paragraph" w:customStyle="1" w:styleId="font6">
    <w:name w:val="font6"/>
    <w:basedOn w:val="a"/>
    <w:rsid w:val="00E24124"/>
    <w:pPr>
      <w:spacing w:before="100" w:beforeAutospacing="1" w:after="100" w:afterAutospacing="1" w:line="240" w:lineRule="auto"/>
      <w:ind w:left="0" w:firstLine="0"/>
    </w:pPr>
    <w:rPr>
      <w:rFonts w:ascii="Arial" w:eastAsia="新細明體" w:hAnsi="Arial" w:cs="Arial"/>
      <w:kern w:val="0"/>
      <w:sz w:val="24"/>
      <w:szCs w:val="24"/>
    </w:rPr>
  </w:style>
  <w:style w:type="paragraph" w:customStyle="1" w:styleId="font7">
    <w:name w:val="font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paragraph" w:customStyle="1" w:styleId="xl63">
    <w:name w:val="xl63"/>
    <w:basedOn w:val="a"/>
    <w:rsid w:val="00E24124"/>
    <w:pPr>
      <w:spacing w:before="100" w:beforeAutospacing="1" w:after="100" w:afterAutospacing="1" w:line="240" w:lineRule="auto"/>
      <w:ind w:left="0" w:firstLine="0"/>
      <w:textAlignment w:val="center"/>
    </w:pPr>
    <w:rPr>
      <w:rFonts w:ascii="新細明體" w:eastAsia="新細明體" w:hAnsi="新細明體" w:cs="新細明體"/>
      <w:kern w:val="0"/>
      <w:sz w:val="24"/>
      <w:szCs w:val="24"/>
    </w:rPr>
  </w:style>
  <w:style w:type="paragraph" w:customStyle="1" w:styleId="xl64">
    <w:name w:val="xl64"/>
    <w:basedOn w:val="a"/>
    <w:rsid w:val="00E24124"/>
    <w:pPr>
      <w:spacing w:before="100" w:beforeAutospacing="1" w:after="100" w:afterAutospacing="1" w:line="240" w:lineRule="auto"/>
      <w:ind w:left="0" w:firstLine="0"/>
      <w:textAlignment w:val="center"/>
    </w:pPr>
    <w:rPr>
      <w:rFonts w:ascii="細明體" w:eastAsia="細明體" w:hAnsi="細明體" w:cs="新細明體"/>
      <w:kern w:val="0"/>
      <w:sz w:val="24"/>
      <w:szCs w:val="24"/>
    </w:rPr>
  </w:style>
  <w:style w:type="paragraph" w:customStyle="1" w:styleId="xl65">
    <w:name w:val="xl65"/>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6">
    <w:name w:val="xl66"/>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7">
    <w:name w:val="xl6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table" w:styleId="a5">
    <w:name w:val="Table Grid"/>
    <w:basedOn w:val="a1"/>
    <w:uiPriority w:val="59"/>
    <w:rsid w:val="00E241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0FBD"/>
    <w:pPr>
      <w:tabs>
        <w:tab w:val="center" w:pos="4153"/>
        <w:tab w:val="right" w:pos="8306"/>
      </w:tabs>
      <w:snapToGrid w:val="0"/>
    </w:pPr>
    <w:rPr>
      <w:sz w:val="20"/>
      <w:szCs w:val="20"/>
    </w:rPr>
  </w:style>
  <w:style w:type="character" w:customStyle="1" w:styleId="a7">
    <w:name w:val="頁首 字元"/>
    <w:basedOn w:val="a0"/>
    <w:link w:val="a6"/>
    <w:uiPriority w:val="99"/>
    <w:rsid w:val="00750FBD"/>
    <w:rPr>
      <w:sz w:val="20"/>
      <w:szCs w:val="20"/>
    </w:rPr>
  </w:style>
  <w:style w:type="paragraph" w:styleId="a8">
    <w:name w:val="footer"/>
    <w:basedOn w:val="a"/>
    <w:link w:val="a9"/>
    <w:uiPriority w:val="99"/>
    <w:unhideWhenUsed/>
    <w:rsid w:val="00750FBD"/>
    <w:pPr>
      <w:tabs>
        <w:tab w:val="center" w:pos="4153"/>
        <w:tab w:val="right" w:pos="8306"/>
      </w:tabs>
      <w:snapToGrid w:val="0"/>
    </w:pPr>
    <w:rPr>
      <w:sz w:val="20"/>
      <w:szCs w:val="20"/>
    </w:rPr>
  </w:style>
  <w:style w:type="character" w:customStyle="1" w:styleId="a9">
    <w:name w:val="頁尾 字元"/>
    <w:basedOn w:val="a0"/>
    <w:link w:val="a8"/>
    <w:uiPriority w:val="99"/>
    <w:rsid w:val="00750FBD"/>
    <w:rPr>
      <w:sz w:val="20"/>
      <w:szCs w:val="20"/>
    </w:rPr>
  </w:style>
  <w:style w:type="paragraph" w:styleId="aa">
    <w:name w:val="Balloon Text"/>
    <w:basedOn w:val="a"/>
    <w:link w:val="ab"/>
    <w:uiPriority w:val="99"/>
    <w:semiHidden/>
    <w:unhideWhenUsed/>
    <w:rsid w:val="008045B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045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3929">
      <w:bodyDiv w:val="1"/>
      <w:marLeft w:val="0"/>
      <w:marRight w:val="0"/>
      <w:marTop w:val="0"/>
      <w:marBottom w:val="0"/>
      <w:divBdr>
        <w:top w:val="none" w:sz="0" w:space="0" w:color="auto"/>
        <w:left w:val="none" w:sz="0" w:space="0" w:color="auto"/>
        <w:bottom w:val="none" w:sz="0" w:space="0" w:color="auto"/>
        <w:right w:val="none" w:sz="0" w:space="0" w:color="auto"/>
      </w:divBdr>
      <w:divsChild>
        <w:div w:id="599799062">
          <w:marLeft w:val="0"/>
          <w:marRight w:val="0"/>
          <w:marTop w:val="0"/>
          <w:marBottom w:val="0"/>
          <w:divBdr>
            <w:top w:val="none" w:sz="0" w:space="0" w:color="auto"/>
            <w:left w:val="none" w:sz="0" w:space="0" w:color="auto"/>
            <w:bottom w:val="none" w:sz="0" w:space="0" w:color="auto"/>
            <w:right w:val="none" w:sz="0" w:space="0" w:color="auto"/>
          </w:divBdr>
        </w:div>
      </w:divsChild>
    </w:div>
    <w:div w:id="801968512">
      <w:bodyDiv w:val="1"/>
      <w:marLeft w:val="0"/>
      <w:marRight w:val="0"/>
      <w:marTop w:val="0"/>
      <w:marBottom w:val="0"/>
      <w:divBdr>
        <w:top w:val="none" w:sz="0" w:space="0" w:color="auto"/>
        <w:left w:val="none" w:sz="0" w:space="0" w:color="auto"/>
        <w:bottom w:val="none" w:sz="0" w:space="0" w:color="auto"/>
        <w:right w:val="none" w:sz="0" w:space="0" w:color="auto"/>
      </w:divBdr>
      <w:divsChild>
        <w:div w:id="1903829910">
          <w:marLeft w:val="0"/>
          <w:marRight w:val="0"/>
          <w:marTop w:val="0"/>
          <w:marBottom w:val="0"/>
          <w:divBdr>
            <w:top w:val="none" w:sz="0" w:space="0" w:color="auto"/>
            <w:left w:val="none" w:sz="0" w:space="0" w:color="auto"/>
            <w:bottom w:val="none" w:sz="0" w:space="0" w:color="auto"/>
            <w:right w:val="none" w:sz="0" w:space="0" w:color="auto"/>
          </w:divBdr>
        </w:div>
      </w:divsChild>
    </w:div>
    <w:div w:id="1668286386">
      <w:bodyDiv w:val="1"/>
      <w:marLeft w:val="0"/>
      <w:marRight w:val="0"/>
      <w:marTop w:val="0"/>
      <w:marBottom w:val="0"/>
      <w:divBdr>
        <w:top w:val="none" w:sz="0" w:space="0" w:color="auto"/>
        <w:left w:val="none" w:sz="0" w:space="0" w:color="auto"/>
        <w:bottom w:val="none" w:sz="0" w:space="0" w:color="auto"/>
        <w:right w:val="none" w:sz="0" w:space="0" w:color="auto"/>
      </w:divBdr>
    </w:div>
    <w:div w:id="20078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C113-C058-47E5-AFF2-0554B96A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1829</Words>
  <Characters>10431</Characters>
  <Application>Microsoft Office Word</Application>
  <DocSecurity>0</DocSecurity>
  <Lines>86</Lines>
  <Paragraphs>24</Paragraphs>
  <ScaleCrop>false</ScaleCrop>
  <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陳慶裕</dc:creator>
  <cp:lastModifiedBy>葉修榜</cp:lastModifiedBy>
  <cp:revision>33</cp:revision>
  <cp:lastPrinted>2016-06-28T04:12:00Z</cp:lastPrinted>
  <dcterms:created xsi:type="dcterms:W3CDTF">2016-01-25T07:56:00Z</dcterms:created>
  <dcterms:modified xsi:type="dcterms:W3CDTF">2017-01-05T06:18:00Z</dcterms:modified>
</cp:coreProperties>
</file>