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A80E94">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43250F" w:rsidRPr="0043250F">
        <w:rPr>
          <w:rFonts w:ascii="標楷體" w:eastAsia="標楷體" w:hAnsi="標楷體" w:hint="eastAsia"/>
          <w:color w:val="000000"/>
          <w:spacing w:val="0"/>
          <w:sz w:val="28"/>
          <w:szCs w:val="28"/>
        </w:rPr>
        <w:t>110</w:t>
      </w:r>
      <w:proofErr w:type="gramEnd"/>
      <w:r w:rsidR="0043250F" w:rsidRPr="0043250F">
        <w:rPr>
          <w:rFonts w:ascii="標楷體" w:eastAsia="標楷體" w:hAnsi="標楷體" w:hint="eastAsia"/>
          <w:color w:val="000000"/>
          <w:spacing w:val="0"/>
          <w:sz w:val="28"/>
          <w:szCs w:val="28"/>
        </w:rPr>
        <w:t>年度「純水及注射用水系統」維護保養、儀錶校正及耗材更換</w:t>
      </w:r>
      <w:r w:rsidR="0043250F" w:rsidRPr="00740DA7">
        <w:rPr>
          <w:rFonts w:ascii="標楷體" w:eastAsia="標楷體" w:hAnsi="標楷體"/>
          <w:color w:val="000000"/>
          <w:sz w:val="28"/>
          <w:szCs w:val="28"/>
        </w:rPr>
        <w:t xml:space="preserve">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43250F">
        <w:rPr>
          <w:rFonts w:ascii="標楷體" w:eastAsia="標楷體" w:hAnsi="標楷體" w:hint="eastAsia"/>
          <w:color w:val="000000"/>
          <w:sz w:val="28"/>
          <w:szCs w:val="28"/>
        </w:rPr>
        <w:t>110TFDA-DF-026</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43250F">
        <w:rPr>
          <w:rFonts w:ascii="標楷體" w:eastAsia="標楷體" w:hAnsi="標楷體" w:hint="eastAsia"/>
          <w:color w:val="000000"/>
          <w:spacing w:val="0"/>
          <w:sz w:val="28"/>
          <w:szCs w:val="28"/>
        </w:rPr>
        <w:t>龔柏崴先生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43250F">
        <w:rPr>
          <w:rFonts w:ascii="標楷體" w:eastAsia="標楷體" w:hAnsi="標楷體" w:hint="eastAsia"/>
          <w:color w:val="000000"/>
          <w:spacing w:val="0"/>
          <w:sz w:val="28"/>
          <w:szCs w:val="28"/>
        </w:rPr>
        <w:t>7849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43250F">
        <w:rPr>
          <w:rFonts w:ascii="標楷體" w:eastAsia="標楷體" w:hAnsi="標楷體" w:hint="eastAsia"/>
          <w:color w:val="000000"/>
          <w:spacing w:val="0"/>
          <w:sz w:val="28"/>
          <w:szCs w:val="28"/>
        </w:rPr>
        <w:t>張鈞凱先生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w:t>
      </w:r>
      <w:r w:rsidR="0043250F">
        <w:rPr>
          <w:rFonts w:ascii="標楷體" w:eastAsia="標楷體" w:hAnsi="標楷體" w:hint="eastAsia"/>
          <w:color w:val="000000"/>
          <w:spacing w:val="0"/>
          <w:sz w:val="28"/>
          <w:szCs w:val="28"/>
        </w:rPr>
        <w:t>671-1034#3149</w:t>
      </w:r>
    </w:p>
    <w:p w:rsidR="00C13488" w:rsidRPr="0043250F" w:rsidRDefault="00C13488" w:rsidP="0043250F">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Pr="0043250F">
        <w:rPr>
          <w:rFonts w:ascii="標楷體" w:eastAsia="標楷體" w:hAnsi="標楷體" w:hint="eastAsia"/>
          <w:spacing w:val="0"/>
          <w:sz w:val="28"/>
        </w:rPr>
        <w:t>財物；其性質為：購買。</w:t>
      </w:r>
    </w:p>
    <w:p w:rsidR="00C13488" w:rsidRPr="0043250F" w:rsidRDefault="00C13488" w:rsidP="0043250F">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Pr="0043250F">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43250F">
        <w:rPr>
          <w:rFonts w:ascii="標楷體" w:eastAsia="標楷體" w:hAnsi="標楷體" w:hint="eastAsia"/>
          <w:color w:val="000000"/>
          <w:sz w:val="28"/>
          <w:szCs w:val="28"/>
        </w:rPr>
        <w:t>753</w:t>
      </w:r>
      <w:r w:rsidRPr="00740DA7">
        <w:rPr>
          <w:rFonts w:ascii="標楷體" w:eastAsia="標楷體" w:hAnsi="標楷體" w:hint="eastAsia"/>
          <w:color w:val="000000"/>
          <w:sz w:val="28"/>
          <w:szCs w:val="28"/>
        </w:rPr>
        <w:t>萬</w:t>
      </w:r>
      <w:r w:rsidR="0043250F">
        <w:rPr>
          <w:rFonts w:ascii="標楷體" w:eastAsia="標楷體" w:hAnsi="標楷體"/>
          <w:color w:val="000000"/>
          <w:sz w:val="28"/>
          <w:szCs w:val="28"/>
        </w:rPr>
        <w:t>5,635</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Pr="00DC67BB" w:rsidRDefault="00C13488" w:rsidP="00DC67BB">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B41200" w:rsidRPr="00DC67BB">
        <w:rPr>
          <w:rFonts w:eastAsia="標楷體"/>
          <w:spacing w:val="0"/>
          <w:sz w:val="28"/>
        </w:rPr>
        <w:t>未</w:t>
      </w:r>
      <w:r w:rsidR="00B41200" w:rsidRPr="00DC67BB">
        <w:rPr>
          <w:rFonts w:eastAsia="標楷體"/>
          <w:sz w:val="28"/>
        </w:rPr>
        <w:t>分批辦理</w:t>
      </w:r>
      <w:r w:rsidR="00B41200" w:rsidRPr="00DC67BB">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招標方式為：</w:t>
      </w:r>
    </w:p>
    <w:p w:rsidR="00B360B8" w:rsidRPr="004F2830" w:rsidRDefault="00DC67BB" w:rsidP="00B360B8">
      <w:pPr>
        <w:pStyle w:val="7"/>
        <w:ind w:leftChars="355" w:left="1160" w:hangingChars="100" w:hanging="308"/>
        <w:jc w:val="both"/>
        <w:textDirection w:val="lrTbV"/>
        <w:rPr>
          <w:rFonts w:eastAsia="標楷體"/>
          <w:spacing w:val="0"/>
          <w:sz w:val="28"/>
        </w:rPr>
      </w:pPr>
      <w:r w:rsidRPr="00DC67BB">
        <w:rPr>
          <w:rFonts w:eastAsia="標楷體" w:hint="eastAsia"/>
          <w:sz w:val="28"/>
        </w:rPr>
        <w:t>■</w:t>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w:t>
      </w:r>
      <w:proofErr w:type="gramEnd"/>
      <w:r w:rsidRPr="004F2830">
        <w:rPr>
          <w:rFonts w:eastAsia="標楷體"/>
          <w:spacing w:val="0"/>
          <w:sz w:val="28"/>
        </w:rPr>
        <w:t>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w:t>
      </w:r>
      <w:r w:rsidRPr="00C85C90">
        <w:rPr>
          <w:rFonts w:ascii="標楷體" w:eastAsia="標楷體" w:hAnsi="標楷體" w:hint="eastAsia"/>
          <w:b/>
          <w:sz w:val="28"/>
          <w:u w:val="single"/>
        </w:rPr>
        <w:lastRenderedPageBreak/>
        <w:t>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DC67BB" w:rsidP="00A80E94">
      <w:pPr>
        <w:pStyle w:val="7"/>
        <w:ind w:leftChars="160" w:left="2161" w:hangingChars="577" w:hanging="1777"/>
        <w:jc w:val="both"/>
        <w:textDirection w:val="lrTbV"/>
        <w:rPr>
          <w:rFonts w:ascii="標楷體" w:eastAsia="標楷體" w:hAnsi="標楷體"/>
          <w:spacing w:val="0"/>
          <w:sz w:val="28"/>
        </w:rPr>
      </w:pPr>
      <w:r w:rsidRPr="00DC67BB">
        <w:rPr>
          <w:rFonts w:eastAsia="標楷體" w:hint="eastAsia"/>
          <w:sz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DC67BB" w:rsidP="00A80E94">
      <w:pPr>
        <w:pStyle w:val="7"/>
        <w:ind w:leftChars="350" w:left="1148" w:hangingChars="100" w:hanging="308"/>
        <w:jc w:val="both"/>
        <w:textDirection w:val="lrTbV"/>
        <w:rPr>
          <w:rFonts w:ascii="標楷體" w:eastAsia="標楷體" w:hAnsi="標楷體"/>
          <w:spacing w:val="0"/>
          <w:sz w:val="28"/>
        </w:rPr>
      </w:pPr>
      <w:r w:rsidRPr="00DC67BB">
        <w:rPr>
          <w:rFonts w:eastAsia="標楷體" w:hint="eastAsia"/>
          <w:sz w:val="28"/>
        </w:rPr>
        <w:t>■</w:t>
      </w:r>
      <w:r w:rsidR="00C13488"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00C13488" w:rsidRPr="00C85C90">
        <w:rPr>
          <w:rFonts w:ascii="標楷體" w:eastAsia="標楷體" w:hAnsi="標楷體" w:hint="eastAsia"/>
          <w:b/>
          <w:spacing w:val="0"/>
          <w:sz w:val="28"/>
          <w:u w:val="single"/>
        </w:rPr>
        <w:t>：</w:t>
      </w:r>
    </w:p>
    <w:p w:rsidR="00C13488" w:rsidRPr="00C85C90" w:rsidRDefault="00C13488" w:rsidP="00DC67BB">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w:t>
      </w:r>
      <w:r w:rsidR="00DC67BB">
        <w:rPr>
          <w:rFonts w:ascii="標楷體" w:eastAsia="標楷體" w:hAnsi="標楷體" w:cs="標楷體" w:hint="eastAsia"/>
          <w:b/>
          <w:spacing w:val="0"/>
          <w:sz w:val="28"/>
          <w:szCs w:val="28"/>
          <w:u w:val="single"/>
        </w:rPr>
        <w:t>均可</w:t>
      </w:r>
      <w:r w:rsidRPr="00C85C90">
        <w:rPr>
          <w:rFonts w:ascii="標楷體" w:eastAsia="標楷體" w:hAnsi="標楷體" w:cs="標楷體"/>
          <w:b/>
          <w:spacing w:val="0"/>
          <w:sz w:val="28"/>
          <w:szCs w:val="28"/>
          <w:u w:val="single"/>
        </w:rPr>
        <w:t>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DC67BB" w:rsidP="00A80E94">
      <w:pPr>
        <w:pStyle w:val="7"/>
        <w:ind w:leftChars="442" w:left="1061" w:firstLineChars="150" w:firstLine="462"/>
        <w:jc w:val="both"/>
        <w:textDirection w:val="lrTbV"/>
        <w:rPr>
          <w:rFonts w:ascii="標楷體" w:eastAsia="標楷體" w:hAnsi="標楷體"/>
          <w:b/>
          <w:spacing w:val="0"/>
          <w:sz w:val="28"/>
          <w:u w:val="single"/>
        </w:rPr>
      </w:pPr>
      <w:r w:rsidRPr="00DC67BB">
        <w:rPr>
          <w:rFonts w:eastAsia="標楷體" w:hint="eastAsia"/>
          <w:sz w:val="28"/>
        </w:rPr>
        <w:t>■</w:t>
      </w:r>
      <w:r w:rsidR="00C13488"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DC67BB">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DC67BB">
        <w:rPr>
          <w:rFonts w:ascii="標楷體" w:eastAsia="標楷體" w:hAnsi="標楷體"/>
          <w:sz w:val="28"/>
        </w:rPr>
        <w:t>1</w:t>
      </w:r>
      <w:r w:rsidRPr="00DC67BB">
        <w:rPr>
          <w:rFonts w:ascii="標楷體" w:eastAsia="標楷體" w:hAnsi="標楷體" w:hint="eastAsia"/>
          <w:sz w:val="28"/>
        </w:rPr>
        <w:t>式</w:t>
      </w:r>
      <w:r w:rsidRPr="00DC67BB">
        <w:rPr>
          <w:rFonts w:ascii="標楷體" w:eastAsia="標楷體" w:hAnsi="標楷體"/>
          <w:sz w:val="28"/>
        </w:rPr>
        <w:t>1</w:t>
      </w:r>
      <w:r w:rsidRPr="00DC67BB">
        <w:rPr>
          <w:rFonts w:ascii="標楷體" w:eastAsia="標楷體" w:hAnsi="標楷體" w:hint="eastAsia"/>
          <w:sz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DC67BB" w:rsidRDefault="00C13488" w:rsidP="00DC67BB">
      <w:pPr>
        <w:pStyle w:val="3"/>
        <w:numPr>
          <w:ilvl w:val="0"/>
          <w:numId w:val="2"/>
        </w:numPr>
        <w:spacing w:line="400" w:lineRule="exact"/>
        <w:ind w:left="1338" w:rightChars="-127" w:right="-305" w:hangingChars="478" w:hanging="1338"/>
        <w:jc w:val="both"/>
        <w:textDirection w:val="lrTbV"/>
        <w:rPr>
          <w:rFonts w:ascii="標楷體" w:eastAsia="標楷體" w:hAnsi="標楷體"/>
          <w:color w:val="FF0000"/>
          <w:spacing w:val="0"/>
          <w:sz w:val="28"/>
          <w:szCs w:val="28"/>
        </w:rPr>
      </w:pPr>
      <w:r w:rsidRPr="00DC67BB">
        <w:rPr>
          <w:rFonts w:ascii="標楷體" w:eastAsia="標楷體" w:hAnsi="標楷體" w:hint="eastAsia"/>
          <w:color w:val="FF0000"/>
          <w:spacing w:val="0"/>
          <w:sz w:val="28"/>
          <w:szCs w:val="28"/>
        </w:rPr>
        <w:t>開標及審查時間：民國</w:t>
      </w:r>
      <w:r w:rsidR="00DC67BB" w:rsidRPr="00DC67BB">
        <w:rPr>
          <w:rFonts w:ascii="標楷體" w:eastAsia="標楷體" w:hAnsi="標楷體" w:hint="eastAsia"/>
          <w:color w:val="FF0000"/>
          <w:spacing w:val="0"/>
          <w:sz w:val="28"/>
          <w:szCs w:val="28"/>
        </w:rPr>
        <w:t>110</w:t>
      </w:r>
      <w:r w:rsidRPr="00DC67BB">
        <w:rPr>
          <w:rFonts w:ascii="標楷體" w:eastAsia="標楷體" w:hAnsi="標楷體" w:hint="eastAsia"/>
          <w:color w:val="FF0000"/>
          <w:spacing w:val="0"/>
          <w:sz w:val="28"/>
          <w:szCs w:val="28"/>
        </w:rPr>
        <w:t>年</w:t>
      </w:r>
      <w:r w:rsidR="00DC67BB" w:rsidRPr="00DC67BB">
        <w:rPr>
          <w:rFonts w:ascii="標楷體" w:eastAsia="標楷體" w:hAnsi="標楷體" w:hint="eastAsia"/>
          <w:color w:val="FF0000"/>
          <w:spacing w:val="0"/>
          <w:sz w:val="28"/>
          <w:szCs w:val="28"/>
        </w:rPr>
        <w:t>01</w:t>
      </w:r>
      <w:r w:rsidRPr="00DC67BB">
        <w:rPr>
          <w:rFonts w:ascii="標楷體" w:eastAsia="標楷體" w:hAnsi="標楷體" w:hint="eastAsia"/>
          <w:color w:val="FF0000"/>
          <w:spacing w:val="0"/>
          <w:sz w:val="28"/>
          <w:szCs w:val="28"/>
        </w:rPr>
        <w:t>月</w:t>
      </w:r>
      <w:r w:rsidR="00701C36">
        <w:rPr>
          <w:rFonts w:ascii="標楷體" w:eastAsia="標楷體" w:hAnsi="標楷體" w:hint="eastAsia"/>
          <w:color w:val="FF0000"/>
          <w:spacing w:val="0"/>
          <w:sz w:val="28"/>
          <w:szCs w:val="28"/>
        </w:rPr>
        <w:t>19</w:t>
      </w:r>
      <w:r w:rsidRPr="00DC67BB">
        <w:rPr>
          <w:rFonts w:ascii="標楷體" w:eastAsia="標楷體" w:hAnsi="標楷體" w:hint="eastAsia"/>
          <w:color w:val="FF0000"/>
          <w:spacing w:val="0"/>
          <w:sz w:val="28"/>
          <w:szCs w:val="28"/>
        </w:rPr>
        <w:t>日</w:t>
      </w:r>
      <w:r w:rsidRPr="00DC67BB">
        <w:rPr>
          <w:rFonts w:ascii="標楷體" w:eastAsia="標楷體" w:hAnsi="標楷體" w:hint="eastAsia"/>
          <w:noProof/>
          <w:color w:val="FF0000"/>
          <w:sz w:val="28"/>
          <w:szCs w:val="28"/>
        </w:rPr>
        <w:t>上午</w:t>
      </w:r>
      <w:r w:rsidRPr="00DC67BB">
        <w:rPr>
          <w:rFonts w:ascii="標楷體" w:eastAsia="標楷體" w:hAnsi="標楷體"/>
          <w:noProof/>
          <w:color w:val="FF0000"/>
          <w:sz w:val="28"/>
          <w:szCs w:val="28"/>
        </w:rPr>
        <w:t>10</w:t>
      </w:r>
      <w:r w:rsidRPr="00DC67BB">
        <w:rPr>
          <w:rFonts w:ascii="標楷體" w:eastAsia="標楷體" w:hAnsi="標楷體" w:hint="eastAsia"/>
          <w:color w:val="FF0000"/>
          <w:spacing w:val="0"/>
          <w:sz w:val="28"/>
          <w:szCs w:val="28"/>
        </w:rPr>
        <w:t>時</w:t>
      </w:r>
      <w:r w:rsidRPr="00DC67BB">
        <w:rPr>
          <w:rFonts w:ascii="標楷體" w:eastAsia="標楷體" w:hAnsi="標楷體"/>
          <w:color w:val="FF0000"/>
          <w:spacing w:val="0"/>
          <w:sz w:val="28"/>
          <w:szCs w:val="28"/>
        </w:rPr>
        <w:t>00</w:t>
      </w:r>
      <w:r w:rsidRPr="00DC67BB">
        <w:rPr>
          <w:rFonts w:ascii="標楷體" w:eastAsia="標楷體" w:hAnsi="標楷體" w:hint="eastAsia"/>
          <w:color w:val="FF0000"/>
          <w:spacing w:val="0"/>
          <w:sz w:val="28"/>
          <w:szCs w:val="28"/>
        </w:rPr>
        <w:t>分。</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b/>
          <w:spacing w:val="0"/>
          <w:sz w:val="28"/>
          <w:szCs w:val="28"/>
        </w:rPr>
        <w:t>押</w:t>
      </w:r>
      <w:proofErr w:type="gramEnd"/>
      <w:r w:rsidRPr="00174FE6">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w:t>
      </w:r>
      <w:proofErr w:type="gramEnd"/>
      <w:r w:rsidRPr="00174FE6">
        <w:rPr>
          <w:rFonts w:ascii="標楷體" w:eastAsia="標楷體" w:hAnsi="標楷體" w:hint="eastAsia"/>
          <w:spacing w:val="0"/>
          <w:sz w:val="28"/>
          <w:szCs w:val="28"/>
        </w:rPr>
        <w:t>金者</w:t>
      </w:r>
      <w:proofErr w:type="gramStart"/>
      <w:r w:rsidRPr="00174FE6">
        <w:rPr>
          <w:rFonts w:ascii="標楷體" w:eastAsia="標楷體" w:hAnsi="標楷體" w:hint="eastAsia"/>
          <w:spacing w:val="0"/>
          <w:sz w:val="28"/>
          <w:szCs w:val="28"/>
        </w:rPr>
        <w:t>免填，有</w:t>
      </w:r>
      <w:proofErr w:type="gramEnd"/>
      <w:r w:rsidRPr="00174FE6">
        <w:rPr>
          <w:rFonts w:ascii="標楷體" w:eastAsia="標楷體" w:hAnsi="標楷體" w:hint="eastAsia"/>
          <w:spacing w:val="0"/>
          <w:sz w:val="28"/>
          <w:szCs w:val="28"/>
        </w:rPr>
        <w:t>押標金者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proofErr w:type="gramEnd"/>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w:t>
      </w:r>
      <w:proofErr w:type="gramEnd"/>
      <w:r w:rsidRPr="00174FE6">
        <w:rPr>
          <w:rFonts w:ascii="標楷體" w:eastAsia="標楷體" w:hAnsi="標楷體" w:hint="eastAsia"/>
          <w:spacing w:val="0"/>
          <w:sz w:val="28"/>
          <w:szCs w:val="28"/>
        </w:rPr>
        <w:t>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DC67BB" w:rsidRPr="00DC67BB">
        <w:rPr>
          <w:rFonts w:eastAsia="標楷體" w:hint="eastAsia"/>
          <w:sz w:val="28"/>
        </w:rPr>
        <w:t>■</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r w:rsidR="00DC67BB">
        <w:rPr>
          <w:rFonts w:ascii="標楷體" w:eastAsia="標楷體" w:hAnsi="標楷體" w:hint="eastAsia"/>
          <w:spacing w:val="0"/>
          <w:sz w:val="28"/>
          <w:szCs w:val="28"/>
        </w:rPr>
        <w:t>新臺幣25萬元整。</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Pr="00AF0483">
        <w:rPr>
          <w:rFonts w:eastAsia="標楷體"/>
          <w:color w:val="FF0000"/>
          <w:spacing w:val="0"/>
          <w:sz w:val="28"/>
        </w:rPr>
        <w:fldChar w:fldCharType="begin"/>
      </w:r>
      <w:r w:rsidRPr="00AF0483">
        <w:rPr>
          <w:rFonts w:eastAsia="標楷體"/>
          <w:color w:val="FF0000"/>
          <w:spacing w:val="0"/>
          <w:sz w:val="28"/>
        </w:rPr>
        <w:instrText xml:space="preserve"> </w:instrText>
      </w:r>
      <w:r w:rsidRPr="00AF0483">
        <w:rPr>
          <w:rFonts w:eastAsia="標楷體" w:hint="eastAsia"/>
          <w:color w:val="FF0000"/>
          <w:spacing w:val="0"/>
          <w:sz w:val="28"/>
        </w:rPr>
        <w:instrText>HYPERLINK "https://web.pcc.gov.tw/</w:instrText>
      </w:r>
      <w:r w:rsidRPr="00AF0483">
        <w:rPr>
          <w:rFonts w:eastAsia="標楷體" w:hint="eastAsia"/>
          <w:color w:val="FF0000"/>
          <w:spacing w:val="0"/>
          <w:sz w:val="28"/>
        </w:rPr>
        <w:instrText>常用查詢</w:instrText>
      </w:r>
      <w:r w:rsidRPr="00AF0483">
        <w:rPr>
          <w:rFonts w:eastAsia="標楷體" w:hint="eastAsia"/>
          <w:color w:val="FF0000"/>
          <w:spacing w:val="0"/>
          <w:sz w:val="28"/>
        </w:rPr>
        <w:instrText>/</w:instrText>
      </w:r>
      <w:r w:rsidRPr="00AF0483">
        <w:rPr>
          <w:rFonts w:eastAsia="標楷體" w:hint="eastAsia"/>
          <w:color w:val="FF0000"/>
          <w:spacing w:val="0"/>
          <w:sz w:val="28"/>
        </w:rPr>
        <w:instrText>優良廠商名單</w:instrText>
      </w:r>
      <w:r w:rsidRPr="00AF0483">
        <w:rPr>
          <w:rFonts w:eastAsia="標楷體" w:hint="eastAsia"/>
          <w:color w:val="FF0000"/>
          <w:spacing w:val="0"/>
          <w:sz w:val="28"/>
        </w:rPr>
        <w:instrText>/"</w:instrText>
      </w:r>
      <w:r w:rsidRPr="00AF0483">
        <w:rPr>
          <w:rFonts w:eastAsia="標楷體"/>
          <w:color w:val="FF0000"/>
          <w:spacing w:val="0"/>
          <w:sz w:val="28"/>
        </w:rPr>
        <w:instrText xml:space="preserve"> </w:instrText>
      </w:r>
      <w:r w:rsidRPr="00AF0483">
        <w:rPr>
          <w:rFonts w:eastAsia="標楷體"/>
          <w:color w:val="FF0000"/>
          <w:spacing w:val="0"/>
          <w:sz w:val="28"/>
        </w:rPr>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Pr="00AF0483">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460A33" w:rsidP="00460A33">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lastRenderedPageBreak/>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w:t>
      </w:r>
      <w:proofErr w:type="gramEnd"/>
      <w:r w:rsidRPr="00174FE6">
        <w:rPr>
          <w:rFonts w:ascii="標楷體" w:eastAsia="標楷體" w:hAnsi="標楷體" w:hint="eastAsia"/>
          <w:spacing w:val="0"/>
          <w:sz w:val="28"/>
          <w:szCs w:val="28"/>
        </w:rPr>
        <w:t>金</w:t>
      </w:r>
      <w:proofErr w:type="gramStart"/>
      <w:r w:rsidRPr="00174FE6">
        <w:rPr>
          <w:rFonts w:ascii="標楷體" w:eastAsia="標楷體" w:hAnsi="標楷體" w:hint="eastAsia"/>
          <w:spacing w:val="0"/>
          <w:sz w:val="28"/>
          <w:szCs w:val="28"/>
        </w:rPr>
        <w:t>者免</w:t>
      </w:r>
      <w:proofErr w:type="gramEnd"/>
      <w:r w:rsidRPr="00174FE6">
        <w:rPr>
          <w:rFonts w:ascii="標楷體" w:eastAsia="標楷體" w:hAnsi="標楷體" w:hint="eastAsia"/>
          <w:spacing w:val="0"/>
          <w:sz w:val="28"/>
          <w:szCs w:val="28"/>
        </w:rPr>
        <w:t>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4A4F56" w:rsidRDefault="004A4F56" w:rsidP="0025730F">
      <w:pPr>
        <w:pStyle w:val="7"/>
        <w:numPr>
          <w:ilvl w:val="0"/>
          <w:numId w:val="1"/>
        </w:numPr>
        <w:ind w:leftChars="-1" w:left="1132" w:hangingChars="405" w:hanging="1134"/>
        <w:jc w:val="both"/>
        <w:textDirection w:val="lrTbV"/>
        <w:textAlignment w:val="auto"/>
        <w:rPr>
          <w:rFonts w:eastAsia="標楷體" w:hAnsi="標楷體"/>
          <w:color w:val="FF0000"/>
          <w:spacing w:val="0"/>
          <w:sz w:val="28"/>
        </w:rPr>
      </w:pPr>
      <w:r w:rsidRPr="004A4F56">
        <w:rPr>
          <w:rFonts w:eastAsia="標楷體" w:hint="eastAsia"/>
          <w:spacing w:val="0"/>
          <w:sz w:val="28"/>
        </w:rPr>
        <w:t>以現金繳納</w:t>
      </w:r>
      <w:proofErr w:type="gramStart"/>
      <w:r w:rsidRPr="004A4F56">
        <w:rPr>
          <w:rFonts w:eastAsia="標楷體" w:hint="eastAsia"/>
          <w:spacing w:val="0"/>
          <w:sz w:val="28"/>
        </w:rPr>
        <w:t>押</w:t>
      </w:r>
      <w:proofErr w:type="gramEnd"/>
      <w:r w:rsidRPr="004A4F56">
        <w:rPr>
          <w:rFonts w:eastAsia="標楷體" w:hint="eastAsia"/>
          <w:spacing w:val="0"/>
          <w:sz w:val="28"/>
        </w:rPr>
        <w:t>標金之繳納處所或金融機構帳號</w:t>
      </w:r>
      <w:r w:rsidRPr="004A4F56">
        <w:rPr>
          <w:rFonts w:eastAsia="標楷體"/>
          <w:spacing w:val="0"/>
          <w:sz w:val="28"/>
        </w:rPr>
        <w:t>(</w:t>
      </w:r>
      <w:proofErr w:type="gramStart"/>
      <w:r w:rsidRPr="004A4F56">
        <w:rPr>
          <w:rFonts w:eastAsia="標楷體" w:hint="eastAsia"/>
          <w:spacing w:val="0"/>
          <w:sz w:val="28"/>
        </w:rPr>
        <w:t>無押標</w:t>
      </w:r>
      <w:proofErr w:type="gramEnd"/>
      <w:r w:rsidRPr="004A4F56">
        <w:rPr>
          <w:rFonts w:eastAsia="標楷體" w:hint="eastAsia"/>
          <w:spacing w:val="0"/>
          <w:sz w:val="28"/>
        </w:rPr>
        <w:t>金</w:t>
      </w:r>
      <w:proofErr w:type="gramStart"/>
      <w:r w:rsidRPr="004A4F56">
        <w:rPr>
          <w:rFonts w:eastAsia="標楷體" w:hint="eastAsia"/>
          <w:spacing w:val="0"/>
          <w:sz w:val="28"/>
        </w:rPr>
        <w:t>者免</w:t>
      </w:r>
      <w:proofErr w:type="gramEnd"/>
      <w:r w:rsidRPr="004A4F56">
        <w:rPr>
          <w:rFonts w:eastAsia="標楷體" w:hint="eastAsia"/>
          <w:spacing w:val="0"/>
          <w:sz w:val="28"/>
        </w:rPr>
        <w:t>填</w:t>
      </w:r>
      <w:r w:rsidRPr="004A4F56">
        <w:rPr>
          <w:rFonts w:eastAsia="標楷體"/>
          <w:spacing w:val="0"/>
          <w:sz w:val="28"/>
        </w:rPr>
        <w:t>)</w:t>
      </w:r>
      <w:r w:rsidRPr="004A4F56">
        <w:rPr>
          <w:rFonts w:eastAsia="標楷體" w:hint="eastAsia"/>
          <w:spacing w:val="0"/>
          <w:sz w:val="28"/>
        </w:rPr>
        <w:t>：</w:t>
      </w:r>
      <w:r w:rsidR="0025730F" w:rsidRPr="00BF1D59">
        <w:rPr>
          <w:rFonts w:eastAsia="標楷體" w:hAnsi="標楷體" w:hint="eastAsia"/>
          <w:color w:val="FF0000"/>
          <w:spacing w:val="0"/>
          <w:sz w:val="28"/>
          <w:highlight w:val="yellow"/>
        </w:rPr>
        <w:t>本案</w:t>
      </w:r>
      <w:r w:rsidR="00DC67BB">
        <w:rPr>
          <w:rFonts w:eastAsia="標楷體" w:hAnsi="標楷體" w:hint="eastAsia"/>
          <w:color w:val="FF0000"/>
          <w:spacing w:val="0"/>
          <w:sz w:val="28"/>
          <w:highlight w:val="yellow"/>
        </w:rPr>
        <w:t>■</w:t>
      </w:r>
      <w:r w:rsidR="00530160">
        <w:rPr>
          <w:rFonts w:eastAsia="標楷體" w:hAnsi="標楷體" w:hint="eastAsia"/>
          <w:color w:val="FF0000"/>
          <w:spacing w:val="0"/>
          <w:sz w:val="28"/>
          <w:highlight w:val="yellow"/>
        </w:rPr>
        <w:t>提供</w:t>
      </w:r>
      <w:r w:rsidR="00FF6D18" w:rsidRPr="00BF1D59">
        <w:rPr>
          <w:rFonts w:ascii="新細明體" w:eastAsia="新細明體" w:hAnsi="新細明體" w:hint="eastAsia"/>
          <w:color w:val="FF0000"/>
          <w:spacing w:val="0"/>
          <w:sz w:val="28"/>
          <w:highlight w:val="yellow"/>
        </w:rPr>
        <w:t>□</w:t>
      </w:r>
      <w:r w:rsidR="00FF6D18" w:rsidRPr="00BF1D59">
        <w:rPr>
          <w:rFonts w:eastAsia="標楷體" w:hAnsi="標楷體" w:hint="eastAsia"/>
          <w:color w:val="FF0000"/>
          <w:spacing w:val="0"/>
          <w:sz w:val="28"/>
          <w:highlight w:val="yellow"/>
        </w:rPr>
        <w:t>未</w:t>
      </w:r>
      <w:r w:rsidR="00530160">
        <w:rPr>
          <w:rFonts w:eastAsia="標楷體" w:hAnsi="標楷體" w:hint="eastAsia"/>
          <w:color w:val="FF0000"/>
          <w:spacing w:val="0"/>
          <w:sz w:val="28"/>
          <w:highlight w:val="yellow"/>
        </w:rPr>
        <w:t>提供</w:t>
      </w:r>
      <w:r w:rsidR="0025730F" w:rsidRPr="00BF1D59">
        <w:rPr>
          <w:rFonts w:eastAsia="標楷體" w:hAnsi="標楷體" w:hint="eastAsia"/>
          <w:color w:val="FF0000"/>
          <w:spacing w:val="0"/>
          <w:sz w:val="28"/>
          <w:highlight w:val="yellow"/>
        </w:rPr>
        <w:t>政府電子採購</w:t>
      </w:r>
      <w:proofErr w:type="gramStart"/>
      <w:r w:rsidR="0025730F" w:rsidRPr="00BF1D59">
        <w:rPr>
          <w:rFonts w:eastAsia="標楷體" w:hAnsi="標楷體" w:hint="eastAsia"/>
          <w:color w:val="FF0000"/>
          <w:spacing w:val="0"/>
          <w:sz w:val="28"/>
          <w:highlight w:val="yellow"/>
        </w:rPr>
        <w:t>網線上繳納</w:t>
      </w:r>
      <w:proofErr w:type="gramEnd"/>
      <w:r w:rsidR="0025730F" w:rsidRPr="00BF1D59">
        <w:rPr>
          <w:rFonts w:eastAsia="標楷體" w:hAnsi="標楷體" w:hint="eastAsia"/>
          <w:color w:val="FF0000"/>
          <w:spacing w:val="0"/>
          <w:sz w:val="28"/>
          <w:highlight w:val="yellow"/>
        </w:rPr>
        <w:t>（距截止投標期限不足</w:t>
      </w:r>
      <w:r w:rsidR="0025730F" w:rsidRPr="00BF1D59">
        <w:rPr>
          <w:rFonts w:eastAsia="標楷體" w:hAnsi="標楷體"/>
          <w:color w:val="FF0000"/>
          <w:spacing w:val="0"/>
          <w:sz w:val="28"/>
          <w:highlight w:val="yellow"/>
        </w:rPr>
        <w:t>5</w:t>
      </w:r>
      <w:r w:rsidR="0025730F" w:rsidRPr="00BF1D59">
        <w:rPr>
          <w:rFonts w:eastAsia="標楷體" w:hAnsi="標楷體" w:hint="eastAsia"/>
          <w:color w:val="FF0000"/>
          <w:spacing w:val="0"/>
          <w:sz w:val="28"/>
          <w:highlight w:val="yellow"/>
        </w:rPr>
        <w:t>分鐘時，將無法使用本方式繳納押標金，請廠商提早作業），</w:t>
      </w:r>
      <w:r w:rsidR="00AF0483" w:rsidRPr="00BF1D59">
        <w:rPr>
          <w:rFonts w:eastAsia="標楷體" w:hAnsi="標楷體" w:hint="eastAsia"/>
          <w:color w:val="FF0000"/>
          <w:spacing w:val="0"/>
          <w:sz w:val="28"/>
          <w:highlight w:val="yellow"/>
        </w:rPr>
        <w:t>未</w:t>
      </w:r>
      <w:proofErr w:type="gramStart"/>
      <w:r w:rsidR="00AF0483" w:rsidRPr="00BF1D59">
        <w:rPr>
          <w:rFonts w:eastAsia="標楷體" w:hAnsi="標楷體" w:hint="eastAsia"/>
          <w:color w:val="FF0000"/>
          <w:spacing w:val="0"/>
          <w:sz w:val="28"/>
          <w:highlight w:val="yellow"/>
        </w:rPr>
        <w:t>採線</w:t>
      </w:r>
      <w:proofErr w:type="gramEnd"/>
      <w:r w:rsidR="00AF0483" w:rsidRPr="00BF1D59">
        <w:rPr>
          <w:rFonts w:eastAsia="標楷體" w:hAnsi="標楷體" w:hint="eastAsia"/>
          <w:color w:val="FF0000"/>
          <w:spacing w:val="0"/>
          <w:sz w:val="28"/>
          <w:highlight w:val="yellow"/>
        </w:rPr>
        <w:t>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w:t>
      </w:r>
      <w:proofErr w:type="gramEnd"/>
      <w:r w:rsidRPr="00174FE6">
        <w:rPr>
          <w:rFonts w:ascii="標楷體" w:eastAsia="標楷體" w:hAnsi="標楷體" w:hint="eastAsia"/>
          <w:bCs/>
          <w:sz w:val="28"/>
          <w:szCs w:val="28"/>
        </w:rPr>
        <w:t>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DC67BB" w:rsidP="00AF0483">
      <w:pPr>
        <w:pStyle w:val="7"/>
        <w:spacing w:line="400" w:lineRule="exact"/>
        <w:ind w:left="994" w:firstLine="0"/>
        <w:jc w:val="both"/>
        <w:textAlignment w:val="auto"/>
        <w:rPr>
          <w:rFonts w:ascii="標楷體" w:eastAsia="標楷體" w:hAnsi="標楷體"/>
          <w:spacing w:val="0"/>
          <w:sz w:val="28"/>
          <w:szCs w:val="28"/>
        </w:rPr>
      </w:pPr>
      <w:r w:rsidRPr="00DC67BB">
        <w:rPr>
          <w:rFonts w:eastAsia="標楷體" w:hint="eastAsia"/>
          <w:sz w:val="28"/>
        </w:rPr>
        <w:t>■</w:t>
      </w:r>
      <w:r w:rsidR="00AF0483" w:rsidRPr="00174FE6">
        <w:rPr>
          <w:rFonts w:ascii="標楷體" w:eastAsia="標楷體" w:hAnsi="標楷體" w:hint="eastAsia"/>
          <w:spacing w:val="0"/>
          <w:sz w:val="28"/>
          <w:szCs w:val="28"/>
        </w:rPr>
        <w:t>管制藥品製藥工廠：</w:t>
      </w:r>
    </w:p>
    <w:p w:rsidR="00AF0483" w:rsidRPr="00174FE6" w:rsidRDefault="00AF0483" w:rsidP="00AF0483">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：台灣銀行南港分行</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AF0483" w:rsidRPr="00174FE6" w:rsidRDefault="00AF0483" w:rsidP="00AF0483">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AF0483" w:rsidRPr="00174FE6" w:rsidRDefault="00AF0483" w:rsidP="00AF0483">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DC67BB">
        <w:rPr>
          <w:rFonts w:ascii="標楷體" w:eastAsia="標楷體" w:hAnsi="標楷體" w:hint="eastAsia"/>
          <w:b/>
          <w:spacing w:val="0"/>
          <w:sz w:val="28"/>
          <w:szCs w:val="28"/>
        </w:rPr>
        <w:t>新臺幣20萬元整</w:t>
      </w:r>
      <w:r w:rsidRPr="00174FE6">
        <w:rPr>
          <w:rFonts w:ascii="標楷體" w:eastAsia="標楷體" w:hAnsi="標楷體" w:hint="eastAsia"/>
          <w:sz w:val="28"/>
        </w:rPr>
        <w:t>。</w:t>
      </w:r>
    </w:p>
    <w:p w:rsidR="00C13488" w:rsidRPr="00174FE6" w:rsidRDefault="00DC67BB" w:rsidP="00A80E94">
      <w:pPr>
        <w:pStyle w:val="7"/>
        <w:ind w:leftChars="500" w:left="1462" w:hangingChars="85" w:hanging="262"/>
        <w:jc w:val="both"/>
        <w:textDirection w:val="lrTbV"/>
        <w:rPr>
          <w:rFonts w:ascii="標楷體" w:eastAsia="標楷體" w:hAnsi="標楷體"/>
          <w:b/>
          <w:spacing w:val="0"/>
          <w:sz w:val="28"/>
          <w:szCs w:val="28"/>
        </w:rPr>
      </w:pPr>
      <w:r w:rsidRPr="00DC67BB">
        <w:rPr>
          <w:rFonts w:eastAsia="標楷體" w:hint="eastAsia"/>
          <w:sz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r w:rsidRPr="001C437F">
        <w:rPr>
          <w:rFonts w:eastAsia="標楷體"/>
          <w:color w:val="FF0000"/>
          <w:sz w:val="28"/>
          <w:u w:val="single"/>
        </w:rPr>
        <w:fldChar w:fldCharType="begin"/>
      </w:r>
      <w:r w:rsidRPr="001C437F">
        <w:rPr>
          <w:rFonts w:eastAsia="標楷體"/>
          <w:color w:val="FF0000"/>
          <w:sz w:val="28"/>
          <w:u w:val="single"/>
        </w:rPr>
        <w:instrText xml:space="preserve"> HYPERLINK "</w:instrText>
      </w:r>
      <w:r w:rsidRPr="001C437F">
        <w:rPr>
          <w:rFonts w:eastAsia="標楷體" w:hint="eastAsia"/>
          <w:color w:val="FF0000"/>
          <w:sz w:val="28"/>
          <w:u w:val="single"/>
        </w:rPr>
        <w:instrText>https://web.pcc.gov.tw/</w:instrText>
      </w:r>
      <w:r w:rsidRPr="001C437F">
        <w:rPr>
          <w:rFonts w:eastAsia="標楷體" w:hint="eastAsia"/>
          <w:color w:val="FF0000"/>
          <w:sz w:val="28"/>
          <w:u w:val="single"/>
        </w:rPr>
        <w:instrText>常用查詢</w:instrText>
      </w:r>
      <w:r w:rsidRPr="001C437F">
        <w:rPr>
          <w:rFonts w:eastAsia="標楷體" w:hint="eastAsia"/>
          <w:color w:val="FF0000"/>
          <w:sz w:val="28"/>
          <w:u w:val="single"/>
        </w:rPr>
        <w:instrText>/</w:instrText>
      </w:r>
      <w:r w:rsidRPr="001C437F">
        <w:rPr>
          <w:rFonts w:eastAsia="標楷體" w:hint="eastAsia"/>
          <w:color w:val="FF0000"/>
          <w:sz w:val="28"/>
          <w:u w:val="single"/>
        </w:rPr>
        <w:instrText>優良廠商名單</w:instrText>
      </w:r>
      <w:r w:rsidRPr="001C437F">
        <w:rPr>
          <w:rFonts w:eastAsia="標楷體" w:hint="eastAsia"/>
          <w:color w:val="FF0000"/>
          <w:sz w:val="28"/>
          <w:u w:val="single"/>
        </w:rPr>
        <w:instrText>/</w:instrText>
      </w:r>
      <w:r w:rsidRPr="001C437F">
        <w:rPr>
          <w:rFonts w:eastAsia="標楷體"/>
          <w:color w:val="FF0000"/>
          <w:sz w:val="28"/>
          <w:u w:val="single"/>
        </w:rPr>
        <w:instrText xml:space="preserve">" </w:instrText>
      </w:r>
      <w:r w:rsidRPr="001C437F">
        <w:rPr>
          <w:rFonts w:eastAsia="標楷體"/>
          <w:color w:val="FF0000"/>
          <w:sz w:val="28"/>
          <w:u w:val="single"/>
        </w:rPr>
        <w:fldChar w:fldCharType="separate"/>
      </w:r>
      <w:r w:rsidRPr="001C437F">
        <w:rPr>
          <w:rStyle w:val="af1"/>
          <w:rFonts w:eastAsia="標楷體" w:hint="eastAsia"/>
          <w:color w:val="FF0000"/>
          <w:sz w:val="28"/>
        </w:rPr>
        <w:t>https://web.pcc.gov.tw/</w:t>
      </w:r>
      <w:r w:rsidRPr="001C437F">
        <w:rPr>
          <w:rStyle w:val="af1"/>
          <w:rFonts w:eastAsia="標楷體" w:hint="eastAsia"/>
          <w:color w:val="FF0000"/>
          <w:sz w:val="28"/>
        </w:rPr>
        <w:lastRenderedPageBreak/>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r w:rsidRPr="001C437F">
        <w:rPr>
          <w:rFonts w:eastAsia="標楷體"/>
          <w:color w:val="FF0000"/>
          <w:sz w:val="28"/>
          <w:u w:val="single"/>
        </w:rPr>
        <w:fldChar w:fldCharType="end"/>
      </w:r>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1C437F" w:rsidRPr="00D10CDC" w:rsidRDefault="00D10CDC" w:rsidP="00D10CDC">
      <w:pPr>
        <w:pStyle w:val="7"/>
        <w:spacing w:line="400" w:lineRule="exact"/>
        <w:ind w:leftChars="450" w:left="1080" w:rightChars="-27" w:right="-65" w:firstLine="0"/>
        <w:jc w:val="both"/>
        <w:rPr>
          <w:rFonts w:ascii="標楷體" w:eastAsia="標楷體" w:hAnsi="標楷體"/>
          <w:color w:val="FF0000"/>
          <w:spacing w:val="0"/>
          <w:sz w:val="28"/>
          <w:szCs w:val="28"/>
        </w:rPr>
      </w:pPr>
      <w:r w:rsidRPr="00D10CDC">
        <w:rPr>
          <w:rFonts w:eastAsia="標楷體" w:hAnsi="標楷體" w:hint="eastAsia"/>
          <w:color w:val="FF0000"/>
          <w:spacing w:val="0"/>
          <w:sz w:val="28"/>
        </w:rPr>
        <w:t>得標廠商為營造業法第</w:t>
      </w:r>
      <w:r w:rsidRPr="00D10CDC">
        <w:rPr>
          <w:rFonts w:eastAsia="標楷體" w:hAnsi="標楷體"/>
          <w:color w:val="FF0000"/>
          <w:spacing w:val="0"/>
          <w:sz w:val="28"/>
        </w:rPr>
        <w:t>51</w:t>
      </w:r>
      <w:r w:rsidRPr="00D10CDC">
        <w:rPr>
          <w:rFonts w:eastAsia="標楷體" w:hAnsi="標楷體" w:hint="eastAsia"/>
          <w:color w:val="FF0000"/>
          <w:spacing w:val="0"/>
          <w:sz w:val="28"/>
        </w:rPr>
        <w:t>條所稱優良營造業，且得標案件屬營造業法所稱營</w:t>
      </w:r>
      <w:proofErr w:type="gramStart"/>
      <w:r w:rsidRPr="00D10CDC">
        <w:rPr>
          <w:rFonts w:eastAsia="標楷體" w:hAnsi="標楷體" w:hint="eastAsia"/>
          <w:color w:val="FF0000"/>
          <w:spacing w:val="0"/>
          <w:sz w:val="28"/>
        </w:rPr>
        <w:t>繕</w:t>
      </w:r>
      <w:proofErr w:type="gramEnd"/>
      <w:r w:rsidRPr="00D10CDC">
        <w:rPr>
          <w:rFonts w:eastAsia="標楷體" w:hAnsi="標楷體" w:hint="eastAsia"/>
          <w:color w:val="FF0000"/>
          <w:spacing w:val="0"/>
          <w:sz w:val="28"/>
        </w:rPr>
        <w:t>工程之工程採購者，履約保證金予以減收金額，其減收金額不併入前</w:t>
      </w:r>
      <w:r w:rsidRPr="00D10CDC">
        <w:rPr>
          <w:rFonts w:eastAsia="標楷體" w:hAnsi="標楷體"/>
          <w:color w:val="FF0000"/>
          <w:spacing w:val="0"/>
          <w:sz w:val="28"/>
        </w:rPr>
        <w:t>2</w:t>
      </w:r>
      <w:r w:rsidRPr="00D10CDC">
        <w:rPr>
          <w:rFonts w:eastAsia="標楷體" w:hAnsi="標楷體" w:hint="eastAsia"/>
          <w:color w:val="FF0000"/>
          <w:spacing w:val="0"/>
          <w:sz w:val="28"/>
        </w:rPr>
        <w:t>項減收總額度計算</w:t>
      </w:r>
      <w:r w:rsidRPr="00D10CDC">
        <w:rPr>
          <w:rFonts w:eastAsia="標楷體" w:hint="eastAsia"/>
          <w:color w:val="FF0000"/>
          <w:spacing w:val="0"/>
          <w:sz w:val="28"/>
        </w:rPr>
        <w:t>（</w:t>
      </w:r>
      <w:r w:rsidRPr="00D10CDC">
        <w:rPr>
          <w:rFonts w:eastAsia="標楷體" w:hAnsi="標楷體" w:hint="eastAsia"/>
          <w:color w:val="FF0000"/>
          <w:spacing w:val="0"/>
          <w:sz w:val="28"/>
        </w:rPr>
        <w:t>無者免填，惟押標金、工程保證金或工程保留款應至少擇一項給予獎勵</w:t>
      </w:r>
      <w:r w:rsidRPr="00D10CDC">
        <w:rPr>
          <w:rFonts w:eastAsia="標楷體" w:hint="eastAsia"/>
          <w:color w:val="FF0000"/>
          <w:spacing w:val="0"/>
          <w:sz w:val="28"/>
        </w:rPr>
        <w:t>）</w:t>
      </w:r>
      <w:r w:rsidRPr="00D10CDC">
        <w:rPr>
          <w:rFonts w:eastAsia="標楷體" w:hAnsi="標楷體" w:hint="eastAsia"/>
          <w:color w:val="FF0000"/>
          <w:spacing w:val="0"/>
          <w:sz w:val="28"/>
        </w:rPr>
        <w:t>：</w:t>
      </w:r>
      <w:r w:rsidRPr="00D10CDC">
        <w:rPr>
          <w:rFonts w:ascii="標楷體" w:eastAsia="標楷體" w:hAnsi="標楷體" w:hint="eastAsia"/>
          <w:color w:val="FF0000"/>
          <w:spacing w:val="0"/>
          <w:sz w:val="28"/>
        </w:rPr>
        <w:t>依營造業法相關規定經</w:t>
      </w:r>
      <w:proofErr w:type="gramStart"/>
      <w:r w:rsidRPr="00D10CDC">
        <w:rPr>
          <w:rFonts w:ascii="標楷體" w:eastAsia="標楷體" w:hAnsi="標楷體" w:hint="eastAsia"/>
          <w:color w:val="FF0000"/>
          <w:spacing w:val="0"/>
          <w:sz w:val="28"/>
        </w:rPr>
        <w:t>複</w:t>
      </w:r>
      <w:proofErr w:type="gramEnd"/>
      <w:r w:rsidRPr="00D10CDC">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Pr="00D10CDC">
        <w:rPr>
          <w:rFonts w:ascii="標楷體" w:eastAsia="標楷體" w:hAnsi="標楷體" w:hint="eastAsia"/>
          <w:color w:val="FF0000"/>
          <w:spacing w:val="0"/>
          <w:sz w:val="28"/>
        </w:rPr>
        <w:t>不</w:t>
      </w:r>
      <w:proofErr w:type="gramEnd"/>
      <w:r w:rsidRPr="00D10CDC">
        <w:rPr>
          <w:rFonts w:ascii="標楷體" w:eastAsia="標楷體" w:hAnsi="標楷體" w:hint="eastAsia"/>
          <w:color w:val="FF0000"/>
          <w:spacing w:val="0"/>
          <w:sz w:val="28"/>
        </w:rPr>
        <w:t>溯及適用減收規定；減收後獎勵期間屆滿者，</w:t>
      </w:r>
      <w:proofErr w:type="gramStart"/>
      <w:r w:rsidRPr="00D10CDC">
        <w:rPr>
          <w:rFonts w:ascii="標楷體" w:eastAsia="標楷體" w:hAnsi="標楷體" w:hint="eastAsia"/>
          <w:color w:val="FF0000"/>
          <w:spacing w:val="0"/>
          <w:sz w:val="28"/>
        </w:rPr>
        <w:t>免補繳</w:t>
      </w:r>
      <w:proofErr w:type="gramEnd"/>
      <w:r w:rsidRPr="00D10CDC">
        <w:rPr>
          <w:rFonts w:ascii="標楷體" w:eastAsia="標楷體" w:hAnsi="標楷體" w:hint="eastAsia"/>
          <w:color w:val="FF0000"/>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DC67BB">
        <w:rPr>
          <w:rFonts w:ascii="標楷體" w:eastAsia="標楷體" w:hAnsi="標楷體" w:hint="eastAsia"/>
          <w:b/>
          <w:spacing w:val="0"/>
          <w:sz w:val="28"/>
          <w:szCs w:val="28"/>
        </w:rPr>
        <w:t>新臺幣10萬元整。</w:t>
      </w:r>
    </w:p>
    <w:p w:rsidR="00C13488" w:rsidRPr="00095015" w:rsidRDefault="00C13488" w:rsidP="00095015">
      <w:pPr>
        <w:pStyle w:val="7"/>
        <w:numPr>
          <w:ilvl w:val="0"/>
          <w:numId w:val="1"/>
        </w:numPr>
        <w:spacing w:line="400" w:lineRule="exact"/>
        <w:ind w:left="1078" w:hangingChars="385" w:hanging="1078"/>
        <w:jc w:val="both"/>
        <w:textDirection w:val="lrTbV"/>
        <w:rPr>
          <w:rFonts w:ascii="標楷體" w:eastAsia="標楷體" w:hAnsi="標楷體"/>
          <w:spacing w:val="0"/>
          <w:sz w:val="28"/>
          <w:szCs w:val="28"/>
        </w:rPr>
      </w:pPr>
      <w:r w:rsidRPr="00095015">
        <w:rPr>
          <w:rFonts w:ascii="標楷體" w:eastAsia="標楷體" w:hAnsi="標楷體" w:hint="eastAsia"/>
          <w:spacing w:val="0"/>
          <w:sz w:val="28"/>
          <w:szCs w:val="28"/>
        </w:rPr>
        <w:t>保固保證金有效期：本案</w:t>
      </w:r>
      <w:r w:rsidR="00095015" w:rsidRPr="00095015">
        <w:rPr>
          <w:rFonts w:ascii="標楷體" w:eastAsia="標楷體" w:hAnsi="標楷體" w:hint="eastAsia"/>
          <w:spacing w:val="0"/>
          <w:sz w:val="28"/>
          <w:szCs w:val="28"/>
        </w:rPr>
        <w:t>分批交貨，分批計算保固期限。保固期限：自各批驗收合格之次日起算 1 年。</w:t>
      </w:r>
      <w:r w:rsidRPr="00095015">
        <w:rPr>
          <w:rFonts w:ascii="標楷體" w:eastAsia="標楷體" w:hAnsi="標楷體" w:hint="eastAsia"/>
          <w:spacing w:val="0"/>
          <w:sz w:val="28"/>
          <w:szCs w:val="28"/>
        </w:rPr>
        <w:t>廠商以銀行開發或</w:t>
      </w:r>
      <w:proofErr w:type="gramStart"/>
      <w:r w:rsidRPr="00095015">
        <w:rPr>
          <w:rFonts w:ascii="標楷體" w:eastAsia="標楷體" w:hAnsi="標楷體" w:hint="eastAsia"/>
          <w:spacing w:val="0"/>
          <w:sz w:val="28"/>
          <w:szCs w:val="28"/>
        </w:rPr>
        <w:t>保兌之</w:t>
      </w:r>
      <w:proofErr w:type="gramEnd"/>
      <w:r w:rsidRPr="00095015">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095015">
        <w:rPr>
          <w:rFonts w:ascii="標楷體" w:eastAsia="標楷體" w:hAnsi="標楷體" w:hint="eastAsia"/>
          <w:spacing w:val="0"/>
          <w:sz w:val="28"/>
          <w:szCs w:val="28"/>
          <w:u w:val="single"/>
        </w:rPr>
        <w:t>最後保固期限</w:t>
      </w:r>
      <w:r w:rsidRPr="00095015">
        <w:rPr>
          <w:rFonts w:ascii="標楷體" w:eastAsia="標楷體" w:hAnsi="標楷體" w:hint="eastAsia"/>
          <w:spacing w:val="0"/>
          <w:sz w:val="28"/>
          <w:szCs w:val="28"/>
          <w:u w:val="single"/>
        </w:rPr>
        <w:lastRenderedPageBreak/>
        <w:t>長</w:t>
      </w:r>
      <w:r w:rsidRPr="00095015">
        <w:rPr>
          <w:rFonts w:ascii="標楷體" w:eastAsia="標楷體" w:hAnsi="標楷體"/>
          <w:spacing w:val="0"/>
          <w:sz w:val="28"/>
          <w:szCs w:val="28"/>
          <w:u w:val="single"/>
        </w:rPr>
        <w:t>90</w:t>
      </w:r>
      <w:r w:rsidRPr="00095015">
        <w:rPr>
          <w:rFonts w:ascii="標楷體" w:eastAsia="標楷體" w:hAnsi="標楷體" w:hint="eastAsia"/>
          <w:spacing w:val="0"/>
          <w:sz w:val="28"/>
          <w:szCs w:val="28"/>
          <w:u w:val="single"/>
        </w:rPr>
        <w:t>日</w:t>
      </w:r>
      <w:r w:rsidRPr="00095015">
        <w:rPr>
          <w:rFonts w:ascii="標楷體" w:eastAsia="標楷體" w:hAnsi="標楷體"/>
          <w:sz w:val="28"/>
          <w:szCs w:val="28"/>
        </w:rPr>
        <w:t>(</w:t>
      </w:r>
      <w:proofErr w:type="gramStart"/>
      <w:r w:rsidRPr="00095015">
        <w:rPr>
          <w:rFonts w:ascii="標楷體" w:eastAsia="標楷體" w:hAnsi="標楷體" w:hint="eastAsia"/>
          <w:sz w:val="28"/>
          <w:szCs w:val="28"/>
        </w:rPr>
        <w:t>無者不適</w:t>
      </w:r>
      <w:proofErr w:type="gramEnd"/>
      <w:r w:rsidRPr="00095015">
        <w:rPr>
          <w:rFonts w:ascii="標楷體" w:eastAsia="標楷體" w:hAnsi="標楷體" w:hint="eastAsia"/>
          <w:sz w:val="28"/>
          <w:szCs w:val="28"/>
        </w:rPr>
        <w:t>用</w:t>
      </w:r>
      <w:r w:rsidRPr="00095015">
        <w:rPr>
          <w:rFonts w:ascii="標楷體" w:eastAsia="標楷體" w:hAnsi="標楷體"/>
          <w:sz w:val="28"/>
          <w:szCs w:val="28"/>
        </w:rPr>
        <w:t>)</w:t>
      </w:r>
      <w:r w:rsidRPr="00095015">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Pr="00D73675">
        <w:rPr>
          <w:rFonts w:eastAsia="標楷體"/>
          <w:color w:val="FF0000"/>
          <w:sz w:val="28"/>
          <w:u w:val="single"/>
        </w:rPr>
        <w:fldChar w:fldCharType="begin"/>
      </w:r>
      <w:r w:rsidRPr="00D73675">
        <w:rPr>
          <w:rFonts w:eastAsia="標楷體"/>
          <w:color w:val="FF0000"/>
          <w:sz w:val="28"/>
          <w:u w:val="single"/>
        </w:rPr>
        <w:instrText xml:space="preserve"> HYPERLINK "</w:instrText>
      </w:r>
      <w:r w:rsidRPr="00D73675">
        <w:rPr>
          <w:rFonts w:eastAsia="標楷體" w:hint="eastAsia"/>
          <w:color w:val="FF0000"/>
          <w:sz w:val="28"/>
          <w:u w:val="single"/>
        </w:rPr>
        <w:instrText>https://web.pcc.gov.tw/</w:instrText>
      </w:r>
      <w:r w:rsidRPr="00D73675">
        <w:rPr>
          <w:rFonts w:eastAsia="標楷體" w:hint="eastAsia"/>
          <w:color w:val="FF0000"/>
          <w:sz w:val="28"/>
          <w:u w:val="single"/>
        </w:rPr>
        <w:instrText>常用查詢</w:instrText>
      </w:r>
      <w:r w:rsidRPr="00D73675">
        <w:rPr>
          <w:rFonts w:eastAsia="標楷體" w:hint="eastAsia"/>
          <w:color w:val="FF0000"/>
          <w:sz w:val="28"/>
          <w:u w:val="single"/>
        </w:rPr>
        <w:instrText>/</w:instrText>
      </w:r>
      <w:r w:rsidRPr="00D73675">
        <w:rPr>
          <w:rFonts w:eastAsia="標楷體" w:hint="eastAsia"/>
          <w:color w:val="FF0000"/>
          <w:sz w:val="28"/>
          <w:u w:val="single"/>
        </w:rPr>
        <w:instrText>優良廠商名單</w:instrText>
      </w:r>
      <w:r w:rsidRPr="00D73675">
        <w:rPr>
          <w:rFonts w:eastAsia="標楷體" w:hint="eastAsia"/>
          <w:color w:val="FF0000"/>
          <w:sz w:val="28"/>
          <w:u w:val="single"/>
        </w:rPr>
        <w:instrText>/</w:instrText>
      </w:r>
      <w:r w:rsidRPr="00D73675">
        <w:rPr>
          <w:rFonts w:eastAsia="標楷體"/>
          <w:color w:val="FF0000"/>
          <w:sz w:val="28"/>
          <w:u w:val="single"/>
        </w:rPr>
        <w:instrText xml:space="preserve">" </w:instrText>
      </w:r>
      <w:r w:rsidRPr="00D73675">
        <w:rPr>
          <w:rFonts w:eastAsia="標楷體"/>
          <w:color w:val="FF0000"/>
          <w:sz w:val="28"/>
          <w:u w:val="single"/>
        </w:rPr>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Pr="00D73675">
        <w:rPr>
          <w:rFonts w:eastAsia="標楷體"/>
          <w:color w:val="FF0000"/>
          <w:sz w:val="28"/>
          <w:u w:val="single"/>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1C437F" w:rsidP="001C437F">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w:t>
      </w:r>
      <w:proofErr w:type="gramStart"/>
      <w:r w:rsidRPr="00D73675">
        <w:rPr>
          <w:rFonts w:eastAsia="標楷體" w:hint="eastAsia"/>
          <w:color w:val="FF0000"/>
          <w:spacing w:val="0"/>
          <w:sz w:val="28"/>
          <w:u w:val="single"/>
        </w:rPr>
        <w:t>減收原應</w:t>
      </w:r>
      <w:proofErr w:type="gramEnd"/>
      <w:r w:rsidRPr="00D73675">
        <w:rPr>
          <w:rFonts w:eastAsia="標楷體" w:hint="eastAsia"/>
          <w:color w:val="FF0000"/>
          <w:spacing w:val="0"/>
          <w:sz w:val="28"/>
          <w:u w:val="single"/>
        </w:rPr>
        <w:t>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，其減收金額不併入前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一</w:t>
      </w:r>
      <w:proofErr w:type="gramEnd"/>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現金繳納：</w:t>
      </w:r>
      <w:proofErr w:type="gramStart"/>
      <w:r w:rsidR="00C13488" w:rsidRPr="00174FE6">
        <w:rPr>
          <w:rFonts w:ascii="標楷體" w:eastAsia="標楷體" w:hAnsi="標楷體" w:hint="eastAsia"/>
          <w:spacing w:val="0"/>
          <w:sz w:val="28"/>
          <w:szCs w:val="28"/>
        </w:rPr>
        <w:t>本署秘書</w:t>
      </w:r>
      <w:proofErr w:type="gramEnd"/>
      <w:r w:rsidR="00C13488" w:rsidRPr="00174FE6">
        <w:rPr>
          <w:rFonts w:ascii="標楷體" w:eastAsia="標楷體" w:hAnsi="標楷體" w:hint="eastAsia"/>
          <w:spacing w:val="0"/>
          <w:sz w:val="28"/>
          <w:szCs w:val="28"/>
        </w:rPr>
        <w:t>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w:t>
      </w:r>
      <w:proofErr w:type="gramStart"/>
      <w:r w:rsidR="00C13488" w:rsidRPr="00174FE6">
        <w:rPr>
          <w:rFonts w:ascii="標楷體" w:eastAsia="標楷體" w:hAnsi="標楷體" w:hint="eastAsia"/>
          <w:bCs/>
          <w:sz w:val="28"/>
          <w:szCs w:val="28"/>
        </w:rPr>
        <w:t>採購案名</w:t>
      </w:r>
      <w:proofErr w:type="gramEnd"/>
      <w:r w:rsidR="00C13488" w:rsidRPr="00174FE6">
        <w:rPr>
          <w:rFonts w:ascii="標楷體" w:eastAsia="標楷體" w:hAnsi="標楷體" w:hint="eastAsia"/>
          <w:bCs/>
          <w:sz w:val="28"/>
          <w:szCs w:val="28"/>
        </w:rPr>
        <w:t>」、「保證金種類名稱</w:t>
      </w:r>
      <w:r w:rsidR="00C13488" w:rsidRPr="00174FE6">
        <w:rPr>
          <w:rFonts w:ascii="標楷體" w:eastAsia="標楷體" w:hAnsi="標楷體"/>
          <w:bCs/>
          <w:sz w:val="28"/>
          <w:szCs w:val="28"/>
        </w:rPr>
        <w:t>(</w:t>
      </w:r>
      <w:proofErr w:type="gramStart"/>
      <w:r w:rsidR="00C13488" w:rsidRPr="00174FE6">
        <w:rPr>
          <w:rFonts w:ascii="標楷體" w:eastAsia="標楷體" w:hAnsi="標楷體" w:hint="eastAsia"/>
          <w:bCs/>
          <w:sz w:val="28"/>
          <w:szCs w:val="28"/>
        </w:rPr>
        <w:t>如押標</w:t>
      </w:r>
      <w:proofErr w:type="gramEnd"/>
      <w:r w:rsidR="00C13488" w:rsidRPr="00174FE6">
        <w:rPr>
          <w:rFonts w:ascii="標楷體" w:eastAsia="標楷體" w:hAnsi="標楷體" w:hint="eastAsia"/>
          <w:bCs/>
          <w:sz w:val="28"/>
          <w:szCs w:val="28"/>
        </w:rPr>
        <w:t>金、履約保證金、保固保證金、差額保證金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DC67BB" w:rsidP="0058363A">
      <w:pPr>
        <w:pStyle w:val="7"/>
        <w:spacing w:line="400" w:lineRule="exact"/>
        <w:ind w:left="994" w:firstLine="0"/>
        <w:jc w:val="both"/>
        <w:textAlignment w:val="auto"/>
        <w:rPr>
          <w:rFonts w:ascii="標楷體" w:eastAsia="標楷體" w:hAnsi="標楷體"/>
          <w:spacing w:val="0"/>
          <w:sz w:val="28"/>
          <w:szCs w:val="28"/>
        </w:rPr>
      </w:pPr>
      <w:r w:rsidRPr="00DC67BB">
        <w:rPr>
          <w:rFonts w:eastAsia="標楷體" w:hint="eastAsia"/>
          <w:sz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w:t>
      </w:r>
      <w:r w:rsidRPr="00740DA7">
        <w:rPr>
          <w:rFonts w:ascii="標楷體" w:eastAsia="標楷體" w:hAnsi="標楷體" w:hint="eastAsia"/>
          <w:color w:val="000000"/>
          <w:spacing w:val="0"/>
          <w:sz w:val="28"/>
          <w:szCs w:val="28"/>
        </w:rPr>
        <w:lastRenderedPageBreak/>
        <w:t>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DC67BB"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sidRPr="00DC67BB">
        <w:rPr>
          <w:rFonts w:eastAsia="標楷體" w:hint="eastAsia"/>
          <w:sz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決標原則：</w:t>
      </w:r>
    </w:p>
    <w:p w:rsidR="00C13488" w:rsidRDefault="00DC67BB" w:rsidP="00A80E94">
      <w:pPr>
        <w:pStyle w:val="7"/>
        <w:ind w:left="0" w:firstLineChars="200" w:firstLine="616"/>
        <w:jc w:val="both"/>
        <w:textDirection w:val="lrTbV"/>
        <w:rPr>
          <w:rFonts w:ascii="標楷體" w:eastAsia="標楷體" w:hAnsi="標楷體"/>
          <w:spacing w:val="0"/>
          <w:sz w:val="28"/>
        </w:rPr>
      </w:pPr>
      <w:r w:rsidRPr="00DC67BB">
        <w:rPr>
          <w:rFonts w:eastAsia="標楷體" w:hint="eastAsia"/>
          <w:sz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DC67BB" w:rsidRPr="00DC67BB">
        <w:rPr>
          <w:rFonts w:eastAsia="標楷體" w:hint="eastAsia"/>
          <w:sz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w:t>
      </w:r>
      <w:proofErr w:type="gramEnd"/>
      <w:r w:rsidRPr="001B60E7">
        <w:rPr>
          <w:rFonts w:eastAsia="標楷體" w:hAnsi="標楷體" w:hint="eastAsia"/>
          <w:color w:val="FF0000"/>
          <w:spacing w:val="0"/>
          <w:sz w:val="28"/>
          <w:u w:val="single"/>
        </w:rPr>
        <w:t>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095015" w:rsidP="00A80E94">
      <w:pPr>
        <w:pStyle w:val="7"/>
        <w:ind w:leftChars="355" w:left="1163" w:hangingChars="101" w:hanging="311"/>
        <w:jc w:val="both"/>
        <w:textDirection w:val="lrTbV"/>
        <w:rPr>
          <w:rFonts w:ascii="標楷體" w:eastAsia="標楷體" w:hAnsi="標楷體"/>
          <w:spacing w:val="0"/>
          <w:sz w:val="28"/>
        </w:rPr>
      </w:pPr>
      <w:r w:rsidRPr="00DC67BB">
        <w:rPr>
          <w:rFonts w:eastAsia="標楷體" w:hint="eastAsia"/>
          <w:sz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w:t>
      </w:r>
      <w:r w:rsidRPr="00614BFD">
        <w:rPr>
          <w:rFonts w:ascii="標楷體" w:eastAsia="標楷體" w:hAnsi="標楷體" w:hint="eastAsia"/>
          <w:sz w:val="28"/>
        </w:rPr>
        <w:lastRenderedPageBreak/>
        <w:t>整後附於投標須知。派遣勞工之加班費及差旅費，不含於契約價金，如發生此等費用，其計算方式依勞動法令規定另行支付】。</w:t>
      </w:r>
    </w:p>
    <w:p w:rsidR="00BD6BD6" w:rsidRPr="00095015" w:rsidRDefault="00C13488" w:rsidP="00095015">
      <w:pPr>
        <w:pStyle w:val="7"/>
        <w:numPr>
          <w:ilvl w:val="0"/>
          <w:numId w:val="1"/>
        </w:numPr>
        <w:spacing w:line="400" w:lineRule="exact"/>
        <w:ind w:leftChars="50" w:left="120" w:rightChars="-177" w:right="-425" w:firstLineChars="7" w:firstLine="20"/>
        <w:jc w:val="both"/>
        <w:textDirection w:val="lrTbV"/>
        <w:rPr>
          <w:rFonts w:eastAsia="標楷體"/>
          <w:sz w:val="28"/>
        </w:rPr>
      </w:pPr>
      <w:r w:rsidRPr="00095015">
        <w:rPr>
          <w:rFonts w:ascii="標楷體" w:eastAsia="標楷體" w:hAnsi="標楷體" w:hint="eastAsia"/>
          <w:spacing w:val="0"/>
          <w:sz w:val="28"/>
          <w:szCs w:val="28"/>
        </w:rPr>
        <w:t>無法決標時是否得依採購法第</w:t>
      </w:r>
      <w:r w:rsidRPr="00095015">
        <w:rPr>
          <w:rFonts w:ascii="標楷體" w:eastAsia="標楷體" w:hAnsi="標楷體"/>
          <w:spacing w:val="0"/>
          <w:sz w:val="28"/>
          <w:szCs w:val="28"/>
        </w:rPr>
        <w:t>55</w:t>
      </w:r>
      <w:r w:rsidRPr="00095015">
        <w:rPr>
          <w:rFonts w:ascii="標楷體" w:eastAsia="標楷體" w:hAnsi="標楷體" w:hint="eastAsia"/>
          <w:spacing w:val="0"/>
          <w:sz w:val="28"/>
          <w:szCs w:val="28"/>
        </w:rPr>
        <w:t>條或第</w:t>
      </w:r>
      <w:r w:rsidRPr="00095015">
        <w:rPr>
          <w:rFonts w:ascii="標楷體" w:eastAsia="標楷體" w:hAnsi="標楷體"/>
          <w:spacing w:val="0"/>
          <w:sz w:val="28"/>
          <w:szCs w:val="28"/>
        </w:rPr>
        <w:t>56</w:t>
      </w:r>
      <w:r w:rsidRPr="00095015">
        <w:rPr>
          <w:rFonts w:ascii="標楷體" w:eastAsia="標楷體" w:hAnsi="標楷體" w:hint="eastAsia"/>
          <w:spacing w:val="0"/>
          <w:sz w:val="28"/>
          <w:szCs w:val="28"/>
        </w:rPr>
        <w:t>條規定</w:t>
      </w:r>
      <w:proofErr w:type="gramStart"/>
      <w:r w:rsidRPr="00095015">
        <w:rPr>
          <w:rFonts w:ascii="標楷體" w:eastAsia="標楷體" w:hAnsi="標楷體" w:hint="eastAsia"/>
          <w:spacing w:val="0"/>
          <w:sz w:val="28"/>
          <w:szCs w:val="28"/>
        </w:rPr>
        <w:t>採</w:t>
      </w:r>
      <w:proofErr w:type="gramEnd"/>
      <w:r w:rsidRPr="00095015">
        <w:rPr>
          <w:rFonts w:ascii="標楷體" w:eastAsia="標楷體" w:hAnsi="標楷體" w:hint="eastAsia"/>
          <w:spacing w:val="0"/>
          <w:sz w:val="28"/>
          <w:szCs w:val="28"/>
        </w:rPr>
        <w:t>行協商措施：</w:t>
      </w:r>
      <w:r w:rsidR="00BD6BD6" w:rsidRPr="00095015">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Pr="00095015" w:rsidRDefault="00095015" w:rsidP="00095015">
      <w:pPr>
        <w:pStyle w:val="af3"/>
        <w:numPr>
          <w:ilvl w:val="0"/>
          <w:numId w:val="28"/>
        </w:numPr>
        <w:tabs>
          <w:tab w:val="left" w:pos="540"/>
          <w:tab w:val="left" w:pos="1260"/>
        </w:tabs>
        <w:snapToGrid w:val="0"/>
        <w:spacing w:line="400" w:lineRule="exact"/>
        <w:ind w:leftChars="0"/>
        <w:rPr>
          <w:rFonts w:ascii="標楷體" w:eastAsia="標楷體" w:hAnsi="標楷體"/>
          <w:sz w:val="28"/>
        </w:rPr>
      </w:pPr>
      <w:r>
        <w:rPr>
          <w:rFonts w:ascii="Times New Roman" w:eastAsia="標楷體" w:hAnsi="Times New Roman" w:hint="eastAsia"/>
          <w:sz w:val="28"/>
          <w:szCs w:val="20"/>
        </w:rPr>
        <w:t xml:space="preserve"> </w:t>
      </w:r>
      <w:r w:rsidR="00C13488" w:rsidRPr="00095015">
        <w:rPr>
          <w:rFonts w:ascii="標楷體" w:eastAsia="標楷體" w:hAnsi="標楷體" w:hint="eastAsia"/>
          <w:sz w:val="28"/>
        </w:rPr>
        <w:t>經政府合法登記之公司、行號、機構</w:t>
      </w:r>
    </w:p>
    <w:p w:rsidR="00C13488" w:rsidRPr="000373B4"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0373B4" w:rsidRPr="00F41345" w:rsidRDefault="000373B4" w:rsidP="000373B4">
      <w:pPr>
        <w:pStyle w:val="af3"/>
        <w:tabs>
          <w:tab w:val="left" w:pos="540"/>
          <w:tab w:val="left" w:pos="1260"/>
        </w:tabs>
        <w:snapToGrid w:val="0"/>
        <w:spacing w:line="500" w:lineRule="exact"/>
        <w:ind w:leftChars="0" w:firstLineChars="200" w:firstLine="560"/>
        <w:rPr>
          <w:rFonts w:eastAsia="標楷體"/>
          <w:bCs/>
          <w:color w:val="000000"/>
          <w:sz w:val="28"/>
          <w:szCs w:val="28"/>
        </w:rPr>
      </w:pPr>
      <w:r w:rsidRPr="000373B4">
        <w:rPr>
          <w:rFonts w:ascii="標楷體" w:eastAsia="標楷體" w:hAnsi="標楷體" w:hint="eastAsia"/>
          <w:sz w:val="28"/>
        </w:rPr>
        <w:t xml:space="preserve">□ </w:t>
      </w:r>
      <w:r w:rsidRPr="000373B4">
        <w:rPr>
          <w:rFonts w:ascii="標楷體" w:eastAsia="標楷體" w:hAnsi="標楷體" w:hint="eastAsia"/>
          <w:sz w:val="28"/>
          <w:highlight w:val="yellow"/>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806105">
      <w:pPr>
        <w:snapToGrid w:val="0"/>
        <w:spacing w:line="400" w:lineRule="exact"/>
        <w:ind w:leftChars="472" w:left="1416" w:hangingChars="101" w:hanging="283"/>
        <w:rPr>
          <w:rFonts w:ascii="標楷體" w:eastAsia="標楷體" w:hAnsi="標楷體"/>
          <w:b/>
          <w:sz w:val="28"/>
          <w:u w:val="single"/>
        </w:rPr>
      </w:pPr>
      <w:r w:rsidRPr="001B60E7">
        <w:rPr>
          <w:rFonts w:ascii="標楷體" w:eastAsia="標楷體" w:hAnsi="Wingdings" w:hint="eastAsia"/>
          <w:sz w:val="28"/>
          <w:szCs w:val="28"/>
        </w:rPr>
        <w:lastRenderedPageBreak/>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7"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proofErr w:type="gramEnd"/>
      <w:r w:rsidRPr="005F7C2D">
        <w:rPr>
          <w:rFonts w:eastAsia="標楷體" w:hAnsi="標楷體" w:hint="eastAsia"/>
          <w:color w:val="000000"/>
          <w:spacing w:val="0"/>
          <w:sz w:val="28"/>
          <w:u w:val="single"/>
        </w:rPr>
        <w:t>註：適用條約或協定之採購案，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r w:rsidRPr="005F7C2D">
        <w:rPr>
          <w:rFonts w:eastAsia="標楷體" w:hAnsi="標楷體" w:hint="eastAsia"/>
          <w:color w:val="000000"/>
          <w:spacing w:val="0"/>
          <w:sz w:val="28"/>
        </w:rPr>
        <w:t>）</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902773">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221809" w:rsidRPr="00221809" w:rsidRDefault="00221809" w:rsidP="00221809">
      <w:pPr>
        <w:snapToGrid w:val="0"/>
        <w:spacing w:line="400" w:lineRule="exact"/>
        <w:ind w:leftChars="354" w:left="850"/>
        <w:rPr>
          <w:rFonts w:ascii="標楷體" w:eastAsia="標楷體" w:hAnsi="標楷體"/>
          <w:sz w:val="28"/>
        </w:rPr>
      </w:pPr>
      <w:r>
        <w:rPr>
          <w:rFonts w:ascii="標楷體" w:eastAsia="標楷體" w:hAnsi="標楷體" w:hint="eastAsia"/>
          <w:b/>
          <w:u w:val="single"/>
        </w:rPr>
        <w:t>■</w:t>
      </w:r>
      <w:r w:rsidRPr="006F653C">
        <w:rPr>
          <w:rFonts w:ascii="標楷體" w:eastAsia="標楷體" w:hAnsi="標楷體" w:hint="eastAsia"/>
          <w:b/>
          <w:u w:val="single"/>
        </w:rPr>
        <w:t>廠</w:t>
      </w:r>
      <w:r w:rsidRPr="006F653C">
        <w:rPr>
          <w:rFonts w:eastAsia="標楷體"/>
          <w:b/>
          <w:u w:val="single"/>
        </w:rPr>
        <w:t>商具</w:t>
      </w:r>
      <w:proofErr w:type="gramStart"/>
      <w:r w:rsidRPr="006F653C">
        <w:rPr>
          <w:rFonts w:eastAsia="標楷體"/>
          <w:b/>
          <w:u w:val="single"/>
        </w:rPr>
        <w:t>承作</w:t>
      </w:r>
      <w:proofErr w:type="gramEnd"/>
      <w:r w:rsidRPr="006F653C">
        <w:rPr>
          <w:rFonts w:eastAsia="標楷體"/>
          <w:b/>
          <w:u w:val="single"/>
        </w:rPr>
        <w:t>或供應能力之證明文件</w:t>
      </w:r>
      <w:r w:rsidRPr="006F653C">
        <w:rPr>
          <w:rFonts w:eastAsia="標楷體" w:hint="eastAsia"/>
          <w:b/>
          <w:u w:val="single"/>
        </w:rPr>
        <w:t>：</w:t>
      </w:r>
      <w:r w:rsidRPr="006F653C">
        <w:rPr>
          <w:rFonts w:eastAsia="標楷體"/>
          <w:b/>
        </w:rPr>
        <w:br/>
      </w:r>
      <w:r w:rsidRPr="006F653C">
        <w:rPr>
          <w:rFonts w:eastAsia="標楷體"/>
        </w:rPr>
        <w:t>為確保廠商履約能力無虞，廠商於投標時應檢附</w:t>
      </w:r>
      <w:r w:rsidRPr="006F653C">
        <w:rPr>
          <w:rFonts w:eastAsia="標楷體" w:hint="eastAsia"/>
          <w:b/>
          <w:u w:val="single"/>
        </w:rPr>
        <w:t>至少</w:t>
      </w:r>
      <w:r w:rsidRPr="006F653C">
        <w:rPr>
          <w:rFonts w:eastAsia="標楷體" w:hint="eastAsia"/>
          <w:b/>
          <w:u w:val="single"/>
        </w:rPr>
        <w:t>1</w:t>
      </w:r>
      <w:r w:rsidRPr="006F653C">
        <w:rPr>
          <w:rFonts w:eastAsia="標楷體" w:hint="eastAsia"/>
          <w:b/>
          <w:u w:val="single"/>
        </w:rPr>
        <w:t>家</w:t>
      </w:r>
      <w:r w:rsidRPr="006F653C">
        <w:rPr>
          <w:rFonts w:eastAsia="標楷體" w:hint="eastAsia"/>
          <w:b/>
          <w:u w:val="single"/>
        </w:rPr>
        <w:t>PIC/S GMP</w:t>
      </w:r>
      <w:r w:rsidRPr="006F653C">
        <w:rPr>
          <w:rFonts w:eastAsia="標楷體" w:hint="eastAsia"/>
          <w:b/>
          <w:u w:val="single"/>
        </w:rPr>
        <w:t>藥廠完成與本案標的</w:t>
      </w:r>
      <w:r w:rsidRPr="006F653C">
        <w:rPr>
          <w:rFonts w:eastAsia="標楷體"/>
          <w:b/>
          <w:u w:val="single"/>
        </w:rPr>
        <w:t>類似之</w:t>
      </w:r>
      <w:proofErr w:type="gramStart"/>
      <w:r w:rsidRPr="006F653C">
        <w:rPr>
          <w:rFonts w:eastAsia="標楷體" w:hint="eastAsia"/>
          <w:b/>
          <w:u w:val="single"/>
        </w:rPr>
        <w:t>承作</w:t>
      </w:r>
      <w:proofErr w:type="gramEnd"/>
      <w:r w:rsidRPr="006F653C">
        <w:rPr>
          <w:rFonts w:eastAsia="標楷體" w:hint="eastAsia"/>
          <w:b/>
          <w:u w:val="single"/>
        </w:rPr>
        <w:t>或供應證</w:t>
      </w:r>
      <w:r w:rsidRPr="006F653C">
        <w:rPr>
          <w:rFonts w:eastAsia="標楷體"/>
          <w:b/>
          <w:u w:val="single"/>
        </w:rPr>
        <w:t>明文件</w:t>
      </w:r>
      <w:r w:rsidRPr="006F653C">
        <w:rPr>
          <w:rFonts w:eastAsia="標楷體" w:hint="eastAsia"/>
        </w:rPr>
        <w:t>。</w:t>
      </w:r>
      <w:r w:rsidRPr="006F653C">
        <w:rPr>
          <w:rFonts w:ascii="標楷體" w:eastAsia="標楷體" w:hAnsi="標楷體" w:cs="Arial" w:hint="eastAsia"/>
        </w:rPr>
        <w:t>前開證明文件不限1份，但標的需包含</w:t>
      </w:r>
      <w:r w:rsidRPr="006F653C">
        <w:rPr>
          <w:rFonts w:ascii="標楷體" w:eastAsia="標楷體" w:hAnsi="標楷體" w:cs="Arial" w:hint="eastAsia"/>
          <w:b/>
          <w:u w:val="single"/>
        </w:rPr>
        <w:t>純水系統及注射用水系統</w:t>
      </w:r>
      <w:r w:rsidRPr="006F653C">
        <w:rPr>
          <w:rFonts w:ascii="標楷體" w:eastAsia="標楷體" w:hAnsi="標楷體" w:cs="Arial" w:hint="eastAsia"/>
        </w:rPr>
        <w:t>（不限於同一案），且該文件應能證明廠商至少</w:t>
      </w:r>
      <w:r w:rsidRPr="006F653C">
        <w:rPr>
          <w:rFonts w:ascii="標楷體" w:eastAsia="標楷體" w:hAnsi="標楷體" w:cs="Arial" w:hint="eastAsia"/>
        </w:rPr>
        <w:lastRenderedPageBreak/>
        <w:t>有</w:t>
      </w:r>
      <w:r w:rsidRPr="006F653C">
        <w:rPr>
          <w:rFonts w:ascii="標楷體" w:eastAsia="標楷體" w:hAnsi="標楷體" w:cs="Arial" w:hint="eastAsia"/>
          <w:b/>
          <w:u w:val="single"/>
        </w:rPr>
        <w:t>檢查、保養、維修及供應水系統相關耗材之履約完成</w:t>
      </w:r>
      <w:r w:rsidRPr="006F653C">
        <w:rPr>
          <w:rFonts w:ascii="標楷體" w:eastAsia="標楷體" w:hAnsi="標楷體" w:cs="Arial" w:hint="eastAsia"/>
        </w:rPr>
        <w:t>能力</w:t>
      </w:r>
      <w:proofErr w:type="gramStart"/>
      <w:r w:rsidRPr="006F653C">
        <w:rPr>
          <w:rFonts w:ascii="標楷體" w:eastAsia="標楷體" w:hAnsi="標楷體" w:cs="Arial" w:hint="eastAsia"/>
        </w:rPr>
        <w:t>（</w:t>
      </w:r>
      <w:proofErr w:type="gramEnd"/>
      <w:r w:rsidRPr="006F653C">
        <w:rPr>
          <w:rFonts w:ascii="標楷體" w:eastAsia="標楷體" w:hAnsi="標楷體" w:cs="Arial" w:hint="eastAsia"/>
        </w:rPr>
        <w:t>例：廠商除提供案件合約證明</w:t>
      </w:r>
      <w:proofErr w:type="gramStart"/>
      <w:r w:rsidRPr="006F653C">
        <w:rPr>
          <w:rFonts w:ascii="標楷體" w:eastAsia="標楷體" w:hAnsi="標楷體" w:cs="Arial" w:hint="eastAsia"/>
        </w:rPr>
        <w:t>承作</w:t>
      </w:r>
      <w:proofErr w:type="gramEnd"/>
      <w:r w:rsidRPr="006F653C">
        <w:rPr>
          <w:rFonts w:ascii="標楷體" w:eastAsia="標楷體" w:hAnsi="標楷體" w:cs="Arial" w:hint="eastAsia"/>
        </w:rPr>
        <w:t>能力外，另應檢附該案發票或業主簽發之履約完成證明等文件，以資佐證該案有確實完成），否則仍視為資格不符。</w:t>
      </w:r>
    </w:p>
    <w:p w:rsidR="00C51E4D" w:rsidRPr="00C51E4D" w:rsidRDefault="00C51E4D" w:rsidP="00C51E4D">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 xml:space="preserve">(三) </w:t>
      </w:r>
      <w:r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w:t>
      </w:r>
      <w:r w:rsidRPr="00882AC6">
        <w:rPr>
          <w:rFonts w:ascii="標楷體" w:eastAsia="標楷體" w:hAnsi="標楷體" w:hint="eastAsia"/>
          <w:spacing w:val="0"/>
          <w:sz w:val="28"/>
        </w:rPr>
        <w:lastRenderedPageBreak/>
        <w:t>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w:t>
      </w:r>
      <w:proofErr w:type="gramEnd"/>
      <w:r w:rsidRPr="00E27373">
        <w:rPr>
          <w:rFonts w:eastAsia="標楷體" w:hAnsi="標楷體" w:hint="eastAsia"/>
          <w:b/>
          <w:spacing w:val="0"/>
          <w:sz w:val="28"/>
        </w:rPr>
        <w:t>標金額高於營造業法所規定之承攬造價限額時，不</w:t>
      </w:r>
      <w:proofErr w:type="gramStart"/>
      <w:r w:rsidRPr="00E27373">
        <w:rPr>
          <w:rFonts w:eastAsia="標楷體" w:hAnsi="標楷體" w:hint="eastAsia"/>
          <w:b/>
          <w:spacing w:val="0"/>
          <w:sz w:val="28"/>
        </w:rPr>
        <w:t>決標予</w:t>
      </w:r>
      <w:proofErr w:type="gramEnd"/>
      <w:r w:rsidRPr="00E27373">
        <w:rPr>
          <w:rFonts w:eastAsia="標楷體" w:hAnsi="標楷體" w:hint="eastAsia"/>
          <w:b/>
          <w:spacing w:val="0"/>
          <w:sz w:val="28"/>
        </w:rPr>
        <w:t>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w:t>
      </w:r>
      <w:proofErr w:type="gramEnd"/>
      <w:r w:rsidRPr="00740DA7">
        <w:rPr>
          <w:rFonts w:ascii="標楷體" w:eastAsia="標楷體" w:hAnsi="標楷體" w:hint="eastAsia"/>
          <w:color w:val="000000"/>
          <w:spacing w:val="0"/>
          <w:sz w:val="28"/>
          <w:szCs w:val="28"/>
        </w:rPr>
        <w:t>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095015" w:rsidRPr="00095015">
        <w:rPr>
          <w:rFonts w:ascii="標楷體" w:eastAsia="標楷體" w:hAnsi="標楷體" w:cs="Arial" w:hint="eastAsia"/>
          <w:color w:val="FF0000"/>
          <w:sz w:val="28"/>
          <w:szCs w:val="28"/>
        </w:rPr>
        <w:t>11</w:t>
      </w:r>
      <w:proofErr w:type="gramEnd"/>
      <w:r w:rsidR="00095015" w:rsidRPr="00095015">
        <w:rPr>
          <w:rFonts w:ascii="標楷體" w:eastAsia="標楷體" w:hAnsi="標楷體" w:cs="Arial" w:hint="eastAsia"/>
          <w:color w:val="FF0000"/>
          <w:sz w:val="28"/>
          <w:szCs w:val="28"/>
        </w:rPr>
        <w:t>0年度「純水及注射用水系統」維護保養、儀錶校正及耗材更換</w:t>
      </w:r>
      <w:r w:rsidR="00095015">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095015" w:rsidP="001D462F">
      <w:pPr>
        <w:pStyle w:val="7"/>
        <w:spacing w:line="400" w:lineRule="exact"/>
        <w:ind w:leftChars="450" w:left="1388" w:hangingChars="100" w:hanging="308"/>
        <w:jc w:val="both"/>
        <w:textDirection w:val="lrTbV"/>
        <w:rPr>
          <w:rFonts w:eastAsia="標楷體" w:hAnsi="標楷體"/>
          <w:sz w:val="28"/>
          <w:u w:val="single"/>
        </w:rPr>
      </w:pPr>
      <w:r w:rsidRPr="00DC67BB">
        <w:rPr>
          <w:rFonts w:eastAsia="標楷體" w:hint="eastAsia"/>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095015">
        <w:rPr>
          <w:rFonts w:eastAsia="標楷體" w:hint="eastAsia"/>
          <w:sz w:val="28"/>
          <w:u w:val="single"/>
        </w:rPr>
        <w:t>本案規格內容之系統檢查、系統保養及緊急維修項目屬主要部分，應由得標廠商自行履行，不得分包。</w:t>
      </w:r>
      <w:proofErr w:type="gramStart"/>
      <w:r w:rsidR="001D462F" w:rsidRPr="00882AC6">
        <w:rPr>
          <w:rFonts w:ascii="標楷體" w:eastAsia="標楷體" w:hAnsi="標楷體" w:hint="eastAsia"/>
          <w:spacing w:val="0"/>
          <w:sz w:val="28"/>
          <w:szCs w:val="28"/>
        </w:rPr>
        <w:t>詳</w:t>
      </w:r>
      <w:proofErr w:type="gramEnd"/>
      <w:r w:rsidR="001D462F" w:rsidRPr="00882AC6">
        <w:rPr>
          <w:rFonts w:ascii="標楷體" w:eastAsia="標楷體" w:hAnsi="標楷體" w:cs="Arial" w:hint="eastAsia"/>
          <w:sz w:val="28"/>
          <w:szCs w:val="28"/>
        </w:rPr>
        <w:t>衛生福利部食品藥物管理署</w:t>
      </w:r>
      <w:proofErr w:type="gramStart"/>
      <w:r w:rsidRPr="00095015">
        <w:rPr>
          <w:rFonts w:ascii="標楷體" w:eastAsia="標楷體" w:hAnsi="標楷體" w:cs="Arial" w:hint="eastAsia"/>
          <w:sz w:val="28"/>
          <w:szCs w:val="28"/>
        </w:rPr>
        <w:t>11</w:t>
      </w:r>
      <w:proofErr w:type="gramEnd"/>
      <w:r w:rsidRPr="00095015">
        <w:rPr>
          <w:rFonts w:ascii="標楷體" w:eastAsia="標楷體" w:hAnsi="標楷體" w:cs="Arial" w:hint="eastAsia"/>
          <w:sz w:val="28"/>
          <w:szCs w:val="28"/>
        </w:rPr>
        <w:t>0年度「純水及注射用水系統」維護保養、儀錶校正及耗材更換</w:t>
      </w:r>
      <w:r>
        <w:rPr>
          <w:rFonts w:ascii="標楷體" w:eastAsia="標楷體" w:hAnsi="標楷體" w:cs="Arial" w:hint="eastAsia"/>
          <w:sz w:val="28"/>
          <w:szCs w:val="28"/>
        </w:rPr>
        <w:t>規格</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w:t>
      </w:r>
      <w:r w:rsidRPr="00740DA7">
        <w:rPr>
          <w:rFonts w:ascii="標楷體" w:eastAsia="標楷體" w:hAnsi="標楷體" w:hint="eastAsia"/>
          <w:color w:val="000000"/>
          <w:sz w:val="28"/>
          <w:szCs w:val="28"/>
        </w:rPr>
        <w:lastRenderedPageBreak/>
        <w:t>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00095015" w:rsidRPr="00DC67BB">
        <w:rPr>
          <w:rFonts w:eastAsia="標楷體" w:hint="eastAsia"/>
          <w:sz w:val="28"/>
        </w:rPr>
        <w:t>■</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095015" w:rsidRPr="00DC67BB">
        <w:rPr>
          <w:rFonts w:eastAsia="標楷體" w:hint="eastAsia"/>
          <w:sz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095015">
        <w:rPr>
          <w:rFonts w:ascii="標楷體" w:eastAsia="標楷體" w:hAnsi="標楷體" w:hint="eastAsia"/>
          <w:spacing w:val="0"/>
          <w:sz w:val="28"/>
        </w:rPr>
        <w:t>詳本案</w:t>
      </w:r>
      <w:proofErr w:type="gramEnd"/>
      <w:r w:rsidR="00095015">
        <w:rPr>
          <w:rFonts w:ascii="標楷體" w:eastAsia="標楷體" w:hAnsi="標楷體" w:hint="eastAsia"/>
          <w:spacing w:val="0"/>
          <w:sz w:val="28"/>
        </w:rPr>
        <w:t>規格需求說明書。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w:t>
      </w:r>
      <w:r w:rsidRPr="00882AC6">
        <w:rPr>
          <w:rFonts w:ascii="標楷體" w:eastAsia="標楷體" w:hAnsi="標楷體" w:hint="eastAsia"/>
          <w:spacing w:val="0"/>
          <w:sz w:val="28"/>
        </w:rPr>
        <w:lastRenderedPageBreak/>
        <w:t>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r w:rsidR="00095015">
        <w:rPr>
          <w:rFonts w:ascii="標楷體" w:eastAsia="標楷體" w:hAnsi="標楷體" w:hint="eastAsia"/>
          <w:b/>
          <w:spacing w:val="0"/>
          <w:sz w:val="28"/>
          <w:szCs w:val="28"/>
        </w:rPr>
        <w:t>含單價分析表</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095015">
        <w:rPr>
          <w:rFonts w:ascii="標楷體" w:eastAsia="標楷體" w:hAnsi="標楷體" w:hint="eastAsia"/>
          <w:b/>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095015">
        <w:rPr>
          <w:rFonts w:ascii="標楷體" w:eastAsia="標楷體" w:hAnsi="標楷體" w:hint="eastAsia"/>
          <w:color w:val="FF0000"/>
          <w:spacing w:val="0"/>
          <w:sz w:val="28"/>
          <w:szCs w:val="28"/>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00095015">
        <w:rPr>
          <w:rFonts w:ascii="標楷體" w:eastAsia="標楷體" w:hAnsi="標楷體" w:hint="eastAsia"/>
          <w:b/>
          <w:color w:val="FF0000"/>
          <w:sz w:val="28"/>
          <w:szCs w:val="28"/>
        </w:rPr>
        <w:t>(含單價分析表)</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r w:rsidR="00095015" w:rsidRPr="00095015">
        <w:rPr>
          <w:rFonts w:ascii="標楷體" w:eastAsia="標楷體" w:hAnsi="標楷體" w:hint="eastAsia"/>
          <w:b/>
          <w:color w:val="FF0000"/>
          <w:spacing w:val="0"/>
          <w:sz w:val="28"/>
          <w:szCs w:val="28"/>
        </w:rPr>
        <w:t>※若單價分析</w:t>
      </w:r>
      <w:proofErr w:type="gramStart"/>
      <w:r w:rsidR="00095015" w:rsidRPr="00095015">
        <w:rPr>
          <w:rFonts w:ascii="標楷體" w:eastAsia="標楷體" w:hAnsi="標楷體" w:hint="eastAsia"/>
          <w:b/>
          <w:color w:val="FF0000"/>
          <w:spacing w:val="0"/>
          <w:sz w:val="28"/>
          <w:szCs w:val="28"/>
        </w:rPr>
        <w:t>表各項目複</w:t>
      </w:r>
      <w:proofErr w:type="gramEnd"/>
      <w:r w:rsidR="00095015" w:rsidRPr="00095015">
        <w:rPr>
          <w:rFonts w:ascii="標楷體" w:eastAsia="標楷體" w:hAnsi="標楷體" w:hint="eastAsia"/>
          <w:b/>
          <w:color w:val="FF0000"/>
          <w:spacing w:val="0"/>
          <w:sz w:val="28"/>
          <w:szCs w:val="28"/>
        </w:rPr>
        <w:t>價、小計或總價加總錯誤，則視為不合格標。</w:t>
      </w:r>
    </w:p>
    <w:p w:rsidR="00C13488" w:rsidRPr="00AC48BD" w:rsidRDefault="00C13488" w:rsidP="00D928B5">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proofErr w:type="gramStart"/>
      <w:r w:rsidR="00095015">
        <w:rPr>
          <w:rFonts w:ascii="標楷體" w:eastAsia="標楷體" w:hAnsi="標楷體" w:hint="eastAsia"/>
          <w:b/>
          <w:color w:val="FF0000"/>
          <w:spacing w:val="0"/>
          <w:sz w:val="28"/>
          <w:szCs w:val="28"/>
        </w:rPr>
        <w:t>押</w:t>
      </w:r>
      <w:proofErr w:type="gramEnd"/>
      <w:r w:rsidR="00095015">
        <w:rPr>
          <w:rFonts w:ascii="標楷體" w:eastAsia="標楷體" w:hAnsi="標楷體" w:hint="eastAsia"/>
          <w:b/>
          <w:color w:val="FF0000"/>
          <w:spacing w:val="0"/>
          <w:sz w:val="28"/>
          <w:szCs w:val="28"/>
        </w:rPr>
        <w:t>標金憑證新臺幣25萬元整。</w:t>
      </w:r>
    </w:p>
    <w:p w:rsidR="00095015"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095015" w:rsidRPr="00095015">
        <w:rPr>
          <w:rFonts w:ascii="標楷體" w:eastAsia="標楷體" w:hAnsi="標楷體" w:hint="eastAsia"/>
          <w:b/>
          <w:color w:val="FF0000"/>
          <w:spacing w:val="0"/>
          <w:sz w:val="28"/>
          <w:szCs w:val="28"/>
        </w:rPr>
        <w:t>至少1家PIC/S GMP藥廠完成與本案標的類似之</w:t>
      </w:r>
      <w:proofErr w:type="gramStart"/>
      <w:r w:rsidR="00095015" w:rsidRPr="00095015">
        <w:rPr>
          <w:rFonts w:ascii="標楷體" w:eastAsia="標楷體" w:hAnsi="標楷體" w:hint="eastAsia"/>
          <w:b/>
          <w:color w:val="FF0000"/>
          <w:spacing w:val="0"/>
          <w:sz w:val="28"/>
          <w:szCs w:val="28"/>
        </w:rPr>
        <w:t>承作</w:t>
      </w:r>
      <w:proofErr w:type="gramEnd"/>
      <w:r w:rsidR="00095015" w:rsidRPr="00095015">
        <w:rPr>
          <w:rFonts w:ascii="標楷體" w:eastAsia="標楷體" w:hAnsi="標楷體" w:hint="eastAsia"/>
          <w:b/>
          <w:color w:val="FF0000"/>
          <w:spacing w:val="0"/>
          <w:sz w:val="28"/>
          <w:szCs w:val="28"/>
        </w:rPr>
        <w:t>或供應證明文件。</w:t>
      </w:r>
    </w:p>
    <w:p w:rsidR="00C13488" w:rsidRPr="00740DA7" w:rsidRDefault="00095015"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095015">
        <w:rPr>
          <w:rFonts w:ascii="標楷體" w:eastAsia="標楷體" w:hAnsi="標楷體" w:hint="eastAsia"/>
          <w:b/>
          <w:color w:val="FF0000"/>
          <w:spacing w:val="0"/>
          <w:sz w:val="28"/>
          <w:szCs w:val="28"/>
        </w:rPr>
        <w:lastRenderedPageBreak/>
        <w:t>■</w:t>
      </w:r>
      <w:r>
        <w:rPr>
          <w:rFonts w:ascii="標楷體" w:eastAsia="標楷體" w:hAnsi="標楷體" w:hint="eastAsia"/>
          <w:b/>
          <w:color w:val="FF0000"/>
          <w:spacing w:val="0"/>
          <w:sz w:val="28"/>
          <w:szCs w:val="28"/>
        </w:rPr>
        <w:t>9.</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827A93" w:rsidRPr="00827A93" w:rsidRDefault="00C13488" w:rsidP="00DC67BB">
      <w:pPr>
        <w:pStyle w:val="7"/>
        <w:widowControl/>
        <w:numPr>
          <w:ilvl w:val="0"/>
          <w:numId w:val="1"/>
        </w:numPr>
        <w:adjustRightInd/>
        <w:spacing w:line="400" w:lineRule="exact"/>
        <w:ind w:left="1386" w:rightChars="-227" w:right="-545" w:hangingChars="450" w:hanging="1386"/>
        <w:jc w:val="both"/>
        <w:textDirection w:val="lrTbV"/>
        <w:textAlignment w:val="auto"/>
        <w:rPr>
          <w:rFonts w:ascii="標楷體" w:eastAsia="標楷體" w:hAnsi="標楷體"/>
          <w:b/>
          <w:sz w:val="28"/>
          <w:szCs w:val="28"/>
          <w:highlight w:val="yellow"/>
        </w:rPr>
      </w:pPr>
      <w:r w:rsidRPr="00827A93">
        <w:rPr>
          <w:rFonts w:ascii="標楷體" w:eastAsia="標楷體" w:hAnsi="標楷體" w:hint="eastAsia"/>
          <w:color w:val="000000"/>
          <w:sz w:val="28"/>
          <w:szCs w:val="28"/>
        </w:rPr>
        <w:t>投標文件須於</w:t>
      </w:r>
      <w:r w:rsidR="00095015" w:rsidRPr="00095015">
        <w:rPr>
          <w:rFonts w:ascii="標楷體" w:eastAsia="標楷體" w:hAnsi="標楷體" w:hint="eastAsia"/>
          <w:color w:val="7030A0"/>
          <w:sz w:val="28"/>
          <w:szCs w:val="28"/>
        </w:rPr>
        <w:t>民國110</w:t>
      </w:r>
      <w:r w:rsidRPr="00095015">
        <w:rPr>
          <w:rFonts w:ascii="標楷體" w:eastAsia="標楷體" w:hAnsi="標楷體" w:hint="eastAsia"/>
          <w:color w:val="7030A0"/>
          <w:sz w:val="28"/>
          <w:szCs w:val="28"/>
        </w:rPr>
        <w:t>年</w:t>
      </w:r>
      <w:r w:rsidR="00095015" w:rsidRPr="00095015">
        <w:rPr>
          <w:rFonts w:ascii="標楷體" w:eastAsia="標楷體" w:hAnsi="標楷體" w:hint="eastAsia"/>
          <w:color w:val="7030A0"/>
          <w:sz w:val="28"/>
          <w:szCs w:val="28"/>
        </w:rPr>
        <w:t>01</w:t>
      </w:r>
      <w:r w:rsidRPr="00095015">
        <w:rPr>
          <w:rFonts w:ascii="標楷體" w:eastAsia="標楷體" w:hAnsi="標楷體" w:hint="eastAsia"/>
          <w:color w:val="7030A0"/>
          <w:sz w:val="28"/>
          <w:szCs w:val="28"/>
        </w:rPr>
        <w:t>月</w:t>
      </w:r>
      <w:r w:rsidR="00701C36">
        <w:rPr>
          <w:rFonts w:ascii="標楷體" w:eastAsia="標楷體" w:hAnsi="標楷體" w:hint="eastAsia"/>
          <w:color w:val="7030A0"/>
          <w:sz w:val="28"/>
          <w:szCs w:val="28"/>
        </w:rPr>
        <w:t>18</w:t>
      </w:r>
      <w:bookmarkStart w:id="0" w:name="_GoBack"/>
      <w:bookmarkEnd w:id="0"/>
      <w:r w:rsidRPr="00095015">
        <w:rPr>
          <w:rFonts w:ascii="標楷體" w:eastAsia="標楷體" w:hAnsi="標楷體" w:hint="eastAsia"/>
          <w:color w:val="7030A0"/>
          <w:sz w:val="28"/>
          <w:szCs w:val="28"/>
        </w:rPr>
        <w:t>日</w:t>
      </w:r>
      <w:r w:rsidRPr="00095015">
        <w:rPr>
          <w:rFonts w:ascii="標楷體" w:eastAsia="標楷體" w:hAnsi="標楷體"/>
          <w:color w:val="7030A0"/>
          <w:sz w:val="28"/>
          <w:szCs w:val="28"/>
        </w:rPr>
        <w:t>17</w:t>
      </w:r>
      <w:r w:rsidRPr="00095015">
        <w:rPr>
          <w:rFonts w:ascii="標楷體" w:eastAsia="標楷體" w:hAnsi="標楷體" w:hint="eastAsia"/>
          <w:color w:val="7030A0"/>
          <w:sz w:val="28"/>
          <w:szCs w:val="28"/>
        </w:rPr>
        <w:t>時</w:t>
      </w:r>
      <w:r w:rsidRPr="00095015">
        <w:rPr>
          <w:rFonts w:ascii="標楷體" w:eastAsia="標楷體" w:hAnsi="標楷體"/>
          <w:color w:val="7030A0"/>
          <w:sz w:val="28"/>
          <w:szCs w:val="28"/>
        </w:rPr>
        <w:t>00</w:t>
      </w:r>
      <w:r w:rsidRPr="00095015">
        <w:rPr>
          <w:rFonts w:ascii="標楷體" w:eastAsia="標楷體" w:hAnsi="標楷體" w:hint="eastAsia"/>
          <w:color w:val="7030A0"/>
          <w:sz w:val="28"/>
          <w:szCs w:val="28"/>
        </w:rPr>
        <w:t>分前</w:t>
      </w:r>
      <w:r w:rsidRPr="00827A93">
        <w:rPr>
          <w:rFonts w:ascii="標楷體" w:eastAsia="標楷體" w:hAnsi="標楷體" w:hint="eastAsia"/>
          <w:color w:val="000000"/>
          <w:sz w:val="28"/>
          <w:szCs w:val="28"/>
        </w:rPr>
        <w:t>，以郵遞、專人送達</w:t>
      </w:r>
      <w:r w:rsidRPr="00827A93">
        <w:rPr>
          <w:rFonts w:ascii="標楷體" w:eastAsia="標楷體" w:hAnsi="標楷體" w:hint="eastAsia"/>
          <w:sz w:val="28"/>
          <w:szCs w:val="28"/>
        </w:rPr>
        <w:t>至下列收件地點：臺北市南港區昆陽街</w:t>
      </w:r>
      <w:r w:rsidRPr="00827A93">
        <w:rPr>
          <w:rFonts w:ascii="標楷體" w:eastAsia="標楷體" w:hAnsi="標楷體"/>
          <w:sz w:val="28"/>
          <w:szCs w:val="28"/>
        </w:rPr>
        <w:t>161-2</w:t>
      </w:r>
      <w:r w:rsidRPr="00827A93">
        <w:rPr>
          <w:rFonts w:ascii="標楷體" w:eastAsia="標楷體" w:hAnsi="標楷體" w:hint="eastAsia"/>
          <w:sz w:val="28"/>
          <w:szCs w:val="28"/>
        </w:rPr>
        <w:t>號秘書室。</w:t>
      </w:r>
      <w:r w:rsidRPr="00827A93">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827A93">
        <w:rPr>
          <w:rFonts w:ascii="標楷體" w:eastAsia="標楷體" w:hAnsi="標楷體" w:hint="eastAsia"/>
          <w:sz w:val="28"/>
          <w:szCs w:val="28"/>
          <w:highlight w:val="yellow"/>
        </w:rPr>
        <w:t>廠商投標時，</w:t>
      </w:r>
      <w:r w:rsidR="00D91402" w:rsidRPr="00827A93">
        <w:rPr>
          <w:rFonts w:ascii="標楷體" w:eastAsia="標楷體" w:hAnsi="標楷體" w:hint="eastAsia"/>
          <w:b/>
          <w:sz w:val="28"/>
          <w:szCs w:val="28"/>
          <w:highlight w:val="yellow"/>
        </w:rPr>
        <w:t>請將前條所列</w:t>
      </w:r>
      <w:r w:rsidR="00D91402" w:rsidRPr="00827A93">
        <w:rPr>
          <w:rFonts w:ascii="標楷體" w:eastAsia="標楷體" w:hAnsi="標楷體" w:hint="eastAsia"/>
          <w:b/>
          <w:sz w:val="28"/>
          <w:szCs w:val="28"/>
          <w:highlight w:val="yellow"/>
          <w:u w:val="single"/>
        </w:rPr>
        <w:t>投標文件</w:t>
      </w:r>
      <w:r w:rsidR="00D91402" w:rsidRPr="00827A93">
        <w:rPr>
          <w:rFonts w:ascii="標楷體" w:eastAsia="標楷體" w:hAnsi="標楷體" w:hint="eastAsia"/>
          <w:b/>
          <w:sz w:val="28"/>
          <w:szCs w:val="28"/>
          <w:highlight w:val="yellow"/>
        </w:rPr>
        <w:t>裝入不透明容器（封套）密封，投標信封上應註明「本案</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」、「案號」及「投標廠商名稱」、「地址」。凡逾時送達或未載明</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w:t>
      </w:r>
      <w:r w:rsidR="00D91402" w:rsidRPr="00827A93">
        <w:rPr>
          <w:rFonts w:ascii="標楷體" w:eastAsia="標楷體" w:hAnsi="標楷體" w:hint="eastAsia"/>
          <w:b/>
          <w:sz w:val="32"/>
          <w:szCs w:val="32"/>
          <w:highlight w:val="yellow"/>
        </w:rPr>
        <w:t>、地址</w:t>
      </w:r>
      <w:r w:rsidR="00D91402" w:rsidRPr="00827A93">
        <w:rPr>
          <w:rFonts w:ascii="標楷體" w:eastAsia="標楷體" w:hAnsi="標楷體" w:hint="eastAsia"/>
          <w:b/>
          <w:sz w:val="28"/>
          <w:szCs w:val="28"/>
          <w:highlight w:val="yellow"/>
        </w:rPr>
        <w:t>，致無法判別為本標案者，皆視為無效標。</w:t>
      </w:r>
      <w:r w:rsidR="00827A93" w:rsidRPr="00827A93">
        <w:rPr>
          <w:rFonts w:ascii="標楷體" w:eastAsia="標楷體" w:hAnsi="標楷體" w:hint="eastAsia"/>
          <w:b/>
          <w:sz w:val="28"/>
          <w:szCs w:val="28"/>
          <w:highlight w:val="yellow"/>
        </w:rPr>
        <w:t>投標廠商於投標前應慎重考慮，</w:t>
      </w:r>
      <w:proofErr w:type="gramStart"/>
      <w:r w:rsidR="00827A93" w:rsidRPr="00827A93">
        <w:rPr>
          <w:rFonts w:ascii="標楷體" w:eastAsia="標楷體" w:hAnsi="標楷體" w:hint="eastAsia"/>
          <w:b/>
          <w:sz w:val="28"/>
          <w:szCs w:val="28"/>
          <w:highlight w:val="yellow"/>
        </w:rPr>
        <w:t>標封一經</w:t>
      </w:r>
      <w:proofErr w:type="gramEnd"/>
      <w:r w:rsidR="00827A93" w:rsidRPr="00827A93">
        <w:rPr>
          <w:rFonts w:ascii="標楷體" w:eastAsia="標楷體" w:hAnsi="標楷體" w:hint="eastAsia"/>
          <w:b/>
          <w:sz w:val="28"/>
          <w:szCs w:val="28"/>
          <w:highlight w:val="yellow"/>
        </w:rPr>
        <w:t>投遞，不論任何理由，</w:t>
      </w:r>
      <w:r w:rsidR="00BF369C">
        <w:rPr>
          <w:rFonts w:ascii="標楷體" w:eastAsia="標楷體" w:hAnsi="標楷體" w:hint="eastAsia"/>
          <w:b/>
          <w:sz w:val="28"/>
          <w:szCs w:val="28"/>
          <w:highlight w:val="yellow"/>
        </w:rPr>
        <w:t>均</w:t>
      </w:r>
      <w:r w:rsidR="00827A93" w:rsidRPr="00827A93">
        <w:rPr>
          <w:rFonts w:ascii="標楷體" w:eastAsia="標楷體" w:hAnsi="標楷體" w:hint="eastAsia"/>
          <w:b/>
          <w:sz w:val="28"/>
          <w:szCs w:val="28"/>
          <w:highlight w:val="yellow"/>
        </w:rPr>
        <w:t>不得聲明棄權或要求</w:t>
      </w:r>
      <w:proofErr w:type="gramStart"/>
      <w:r w:rsidR="00827A93" w:rsidRPr="00827A93">
        <w:rPr>
          <w:rFonts w:ascii="標楷體" w:eastAsia="標楷體" w:hAnsi="標楷體" w:hint="eastAsia"/>
          <w:b/>
          <w:sz w:val="28"/>
          <w:szCs w:val="28"/>
          <w:highlight w:val="yellow"/>
        </w:rPr>
        <w:t>收回標</w:t>
      </w:r>
      <w:proofErr w:type="gramEnd"/>
      <w:r w:rsidR="00827A93" w:rsidRPr="00827A93">
        <w:rPr>
          <w:rFonts w:ascii="標楷體" w:eastAsia="標楷體" w:hAnsi="標楷體" w:hint="eastAsia"/>
          <w:b/>
          <w:sz w:val="28"/>
          <w:szCs w:val="28"/>
          <w:highlight w:val="yellow"/>
        </w:rPr>
        <w:t>封。</w:t>
      </w:r>
    </w:p>
    <w:p w:rsidR="00C13488" w:rsidRPr="00827A93" w:rsidRDefault="00C13488" w:rsidP="00827A93">
      <w:pPr>
        <w:pStyle w:val="7"/>
        <w:widowControl/>
        <w:numPr>
          <w:ilvl w:val="0"/>
          <w:numId w:val="1"/>
        </w:numPr>
        <w:adjustRightInd/>
        <w:spacing w:line="400" w:lineRule="exact"/>
        <w:ind w:left="1260" w:rightChars="-227" w:right="-545" w:hangingChars="450" w:hanging="1260"/>
        <w:jc w:val="both"/>
        <w:textDirection w:val="lrTbV"/>
        <w:textAlignment w:val="auto"/>
        <w:rPr>
          <w:rFonts w:ascii="標楷體" w:eastAsia="標楷體" w:hAnsi="標楷體" w:cs="新細明體"/>
          <w:sz w:val="28"/>
          <w:szCs w:val="28"/>
        </w:rPr>
      </w:pPr>
      <w:r w:rsidRPr="00827A93">
        <w:rPr>
          <w:rFonts w:ascii="標楷體" w:eastAsia="標楷體" w:hAnsi="標楷體" w:hint="eastAsia"/>
          <w:spacing w:val="0"/>
          <w:sz w:val="28"/>
          <w:szCs w:val="28"/>
        </w:rPr>
        <w:t>電子領標廠商之投標封附上該標案之領標電子憑據書面明細，</w:t>
      </w:r>
      <w:r w:rsidRPr="00827A93">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lastRenderedPageBreak/>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8"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9"/>
          <w:footerReference w:type="default" r:id="rId10"/>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w:t>
      </w:r>
      <w:proofErr w:type="gramEnd"/>
      <w:r w:rsidRPr="00572B6A">
        <w:rPr>
          <w:rFonts w:ascii="標楷體" w:eastAsia="標楷體" w:hAnsi="標楷體" w:hint="eastAsia"/>
          <w:sz w:val="28"/>
        </w:rPr>
        <w:t>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28C" w:rsidRDefault="00CD528C">
      <w:r>
        <w:separator/>
      </w:r>
    </w:p>
  </w:endnote>
  <w:endnote w:type="continuationSeparator" w:id="0">
    <w:p w:rsidR="00CD528C" w:rsidRDefault="00C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BB" w:rsidRDefault="00DC67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67BB" w:rsidRDefault="00DC67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BB" w:rsidRDefault="00DC67BB">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Pr>
        <w:rStyle w:val="a7"/>
        <w:rFonts w:ascii="全真楷書"/>
        <w:noProof/>
      </w:rPr>
      <w:t>8</w:t>
    </w:r>
    <w:r>
      <w:rPr>
        <w:rStyle w:val="a7"/>
        <w:rFonts w:ascii="全真楷書"/>
      </w:rPr>
      <w:fldChar w:fldCharType="end"/>
    </w:r>
  </w:p>
  <w:p w:rsidR="00DC67BB" w:rsidRDefault="00DC67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28C" w:rsidRDefault="00CD528C">
      <w:r>
        <w:separator/>
      </w:r>
    </w:p>
  </w:footnote>
  <w:footnote w:type="continuationSeparator" w:id="0">
    <w:p w:rsidR="00CD528C" w:rsidRDefault="00CD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15:restartNumberingAfterBreak="0">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15:restartNumberingAfterBreak="0">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15:restartNumberingAfterBreak="0">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15:restartNumberingAfterBreak="0">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15:restartNumberingAfterBreak="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15:restartNumberingAfterBreak="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15:restartNumberingAfterBreak="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15:restartNumberingAfterBreak="0">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15:restartNumberingAfterBreak="0">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15:restartNumberingAfterBreak="0">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15:restartNumberingAfterBreak="0">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15:restartNumberingAfterBreak="0">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15:restartNumberingAfterBreak="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15:restartNumberingAfterBreak="0">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15:restartNumberingAfterBreak="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15:restartNumberingAfterBreak="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15:restartNumberingAfterBreak="0">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15:restartNumberingAfterBreak="0">
    <w:nsid w:val="7AB250A1"/>
    <w:multiLevelType w:val="singleLevel"/>
    <w:tmpl w:val="5FE2D1E4"/>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5A3"/>
    <w:rsid w:val="00000F34"/>
    <w:rsid w:val="00001F8E"/>
    <w:rsid w:val="0001439F"/>
    <w:rsid w:val="000155BE"/>
    <w:rsid w:val="00016F69"/>
    <w:rsid w:val="000213B9"/>
    <w:rsid w:val="00026B4A"/>
    <w:rsid w:val="000373B4"/>
    <w:rsid w:val="00042CC6"/>
    <w:rsid w:val="00046A0C"/>
    <w:rsid w:val="00046E8F"/>
    <w:rsid w:val="00051D57"/>
    <w:rsid w:val="0005358B"/>
    <w:rsid w:val="00060562"/>
    <w:rsid w:val="00075FA8"/>
    <w:rsid w:val="0008025D"/>
    <w:rsid w:val="00081FEA"/>
    <w:rsid w:val="00083BEB"/>
    <w:rsid w:val="00086933"/>
    <w:rsid w:val="0009286E"/>
    <w:rsid w:val="00095015"/>
    <w:rsid w:val="00095DF6"/>
    <w:rsid w:val="000A46CD"/>
    <w:rsid w:val="000B0145"/>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55B6C"/>
    <w:rsid w:val="00170BCA"/>
    <w:rsid w:val="00172E30"/>
    <w:rsid w:val="001747E7"/>
    <w:rsid w:val="00174FE6"/>
    <w:rsid w:val="0017792E"/>
    <w:rsid w:val="001803EC"/>
    <w:rsid w:val="00183603"/>
    <w:rsid w:val="00184230"/>
    <w:rsid w:val="00187DB9"/>
    <w:rsid w:val="00195B57"/>
    <w:rsid w:val="001B60E7"/>
    <w:rsid w:val="001C332C"/>
    <w:rsid w:val="001C437F"/>
    <w:rsid w:val="001D462F"/>
    <w:rsid w:val="001D4815"/>
    <w:rsid w:val="001D553F"/>
    <w:rsid w:val="001E21F2"/>
    <w:rsid w:val="001E3018"/>
    <w:rsid w:val="001F565D"/>
    <w:rsid w:val="001F6BC3"/>
    <w:rsid w:val="001F711A"/>
    <w:rsid w:val="002136D3"/>
    <w:rsid w:val="002161D7"/>
    <w:rsid w:val="00221809"/>
    <w:rsid w:val="00227372"/>
    <w:rsid w:val="00232CFC"/>
    <w:rsid w:val="002341AA"/>
    <w:rsid w:val="002420EA"/>
    <w:rsid w:val="00243D23"/>
    <w:rsid w:val="0025481E"/>
    <w:rsid w:val="0025730F"/>
    <w:rsid w:val="00261C1E"/>
    <w:rsid w:val="00266166"/>
    <w:rsid w:val="00285CA6"/>
    <w:rsid w:val="00293B37"/>
    <w:rsid w:val="002952C2"/>
    <w:rsid w:val="00297B8D"/>
    <w:rsid w:val="002A02BA"/>
    <w:rsid w:val="002D1CB0"/>
    <w:rsid w:val="002E01DE"/>
    <w:rsid w:val="002E64B1"/>
    <w:rsid w:val="002F3083"/>
    <w:rsid w:val="002F35FD"/>
    <w:rsid w:val="003101ED"/>
    <w:rsid w:val="00314C28"/>
    <w:rsid w:val="0034412F"/>
    <w:rsid w:val="003443D4"/>
    <w:rsid w:val="003463F1"/>
    <w:rsid w:val="003472CE"/>
    <w:rsid w:val="00347712"/>
    <w:rsid w:val="00357832"/>
    <w:rsid w:val="00361303"/>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03A6A"/>
    <w:rsid w:val="00410AC8"/>
    <w:rsid w:val="0041343A"/>
    <w:rsid w:val="00422308"/>
    <w:rsid w:val="00422ACF"/>
    <w:rsid w:val="004272E4"/>
    <w:rsid w:val="0043250F"/>
    <w:rsid w:val="00440783"/>
    <w:rsid w:val="004444BE"/>
    <w:rsid w:val="00444EB3"/>
    <w:rsid w:val="004539A4"/>
    <w:rsid w:val="00456BAB"/>
    <w:rsid w:val="00456C90"/>
    <w:rsid w:val="00460A33"/>
    <w:rsid w:val="00494307"/>
    <w:rsid w:val="004A0DCB"/>
    <w:rsid w:val="004A1CA3"/>
    <w:rsid w:val="004A1F2E"/>
    <w:rsid w:val="004A4F56"/>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165F7"/>
    <w:rsid w:val="00530160"/>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01C36"/>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A737F"/>
    <w:rsid w:val="007B177C"/>
    <w:rsid w:val="007B1B0F"/>
    <w:rsid w:val="007C15AD"/>
    <w:rsid w:val="007D166B"/>
    <w:rsid w:val="007D740B"/>
    <w:rsid w:val="007E6013"/>
    <w:rsid w:val="007E63FF"/>
    <w:rsid w:val="007F1E24"/>
    <w:rsid w:val="007F4CC7"/>
    <w:rsid w:val="00806105"/>
    <w:rsid w:val="008068DF"/>
    <w:rsid w:val="0081178C"/>
    <w:rsid w:val="008224AA"/>
    <w:rsid w:val="00827A93"/>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02773"/>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20D7"/>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AF0483"/>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1D59"/>
    <w:rsid w:val="00BF369C"/>
    <w:rsid w:val="00BF3FDD"/>
    <w:rsid w:val="00BF6AC9"/>
    <w:rsid w:val="00C00FCD"/>
    <w:rsid w:val="00C022C8"/>
    <w:rsid w:val="00C02DDD"/>
    <w:rsid w:val="00C05030"/>
    <w:rsid w:val="00C05A11"/>
    <w:rsid w:val="00C13488"/>
    <w:rsid w:val="00C2238F"/>
    <w:rsid w:val="00C3392D"/>
    <w:rsid w:val="00C44A9D"/>
    <w:rsid w:val="00C51E4D"/>
    <w:rsid w:val="00C55494"/>
    <w:rsid w:val="00C63B76"/>
    <w:rsid w:val="00C76F43"/>
    <w:rsid w:val="00C802A9"/>
    <w:rsid w:val="00C85C90"/>
    <w:rsid w:val="00C92B6A"/>
    <w:rsid w:val="00CA10A0"/>
    <w:rsid w:val="00CA2F69"/>
    <w:rsid w:val="00CA6A43"/>
    <w:rsid w:val="00CB5E5B"/>
    <w:rsid w:val="00CC2D59"/>
    <w:rsid w:val="00CC640E"/>
    <w:rsid w:val="00CD528C"/>
    <w:rsid w:val="00CE086F"/>
    <w:rsid w:val="00CE5FE2"/>
    <w:rsid w:val="00CE6CF3"/>
    <w:rsid w:val="00CF4A11"/>
    <w:rsid w:val="00CF618D"/>
    <w:rsid w:val="00D055DA"/>
    <w:rsid w:val="00D06034"/>
    <w:rsid w:val="00D10CDC"/>
    <w:rsid w:val="00D2407C"/>
    <w:rsid w:val="00D30541"/>
    <w:rsid w:val="00D3092C"/>
    <w:rsid w:val="00D33C1F"/>
    <w:rsid w:val="00D40C1D"/>
    <w:rsid w:val="00D44F3C"/>
    <w:rsid w:val="00D53139"/>
    <w:rsid w:val="00D60AAB"/>
    <w:rsid w:val="00D73675"/>
    <w:rsid w:val="00D82571"/>
    <w:rsid w:val="00D91402"/>
    <w:rsid w:val="00D928B5"/>
    <w:rsid w:val="00DA5946"/>
    <w:rsid w:val="00DB0236"/>
    <w:rsid w:val="00DB1416"/>
    <w:rsid w:val="00DB723B"/>
    <w:rsid w:val="00DC3332"/>
    <w:rsid w:val="00DC6100"/>
    <w:rsid w:val="00DC67BB"/>
    <w:rsid w:val="00DD4D4A"/>
    <w:rsid w:val="00DE1260"/>
    <w:rsid w:val="00DE5C33"/>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76296"/>
    <w:rsid w:val="00F82367"/>
    <w:rsid w:val="00F86539"/>
    <w:rsid w:val="00F877C3"/>
    <w:rsid w:val="00FA64F5"/>
    <w:rsid w:val="00FA6BD8"/>
    <w:rsid w:val="00FB268F"/>
    <w:rsid w:val="00FC2AAE"/>
    <w:rsid w:val="00FC65CA"/>
    <w:rsid w:val="00FD6834"/>
    <w:rsid w:val="00FF2287"/>
    <w:rsid w:val="00FF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095D9B4"/>
  <w14:defaultImageDpi w14:val="0"/>
  <w15:docId w15:val="{00768FDC-BE4E-4D30-9ACF-7957536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680552664">
      <w:bodyDiv w:val="1"/>
      <w:marLeft w:val="0"/>
      <w:marRight w:val="0"/>
      <w:marTop w:val="0"/>
      <w:marBottom w:val="0"/>
      <w:divBdr>
        <w:top w:val="none" w:sz="0" w:space="0" w:color="auto"/>
        <w:left w:val="none" w:sz="0" w:space="0" w:color="auto"/>
        <w:bottom w:val="none" w:sz="0" w:space="0" w:color="auto"/>
        <w:right w:val="none" w:sz="0" w:space="0" w:color="auto"/>
      </w:divBdr>
    </w:div>
    <w:div w:id="745876997">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2002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iz@mohw.gov.tw" TargetMode="Externa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21</Pages>
  <Words>2611</Words>
  <Characters>14883</Characters>
  <Application>Microsoft Office Word</Application>
  <DocSecurity>0</DocSecurity>
  <Lines>124</Lines>
  <Paragraphs>34</Paragraphs>
  <ScaleCrop>false</ScaleCrop>
  <Company>PCC</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龔柏崴</cp:lastModifiedBy>
  <cp:revision>73</cp:revision>
  <cp:lastPrinted>2020-05-12T02:44:00Z</cp:lastPrinted>
  <dcterms:created xsi:type="dcterms:W3CDTF">2017-10-13T07:06:00Z</dcterms:created>
  <dcterms:modified xsi:type="dcterms:W3CDTF">2021-01-07T02:14:00Z</dcterms:modified>
  <cp:category>I30</cp:category>
</cp:coreProperties>
</file>