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3E0" w:rsidRDefault="00CA33C8" w:rsidP="000D52B4">
      <w:pPr>
        <w:spacing w:line="500" w:lineRule="exact"/>
        <w:jc w:val="center"/>
        <w:rPr>
          <w:rFonts w:ascii="Times New Roman" w:eastAsia="標楷體" w:hAnsi="Times New Roman" w:cs="Times New Roman"/>
          <w:b/>
          <w:bCs/>
          <w:sz w:val="40"/>
        </w:rPr>
      </w:pPr>
      <w:bookmarkStart w:id="0" w:name="_GoBack"/>
      <w:bookmarkEnd w:id="0"/>
      <w:r w:rsidRPr="00CA33C8">
        <w:rPr>
          <w:rFonts w:ascii="Times New Roman" w:eastAsia="標楷體" w:hAnsi="Times New Roman" w:cs="Times New Roman" w:hint="eastAsia"/>
          <w:b/>
          <w:bCs/>
          <w:sz w:val="40"/>
        </w:rPr>
        <w:t>末期病人居家治療使用成癮性麻醉藥品</w:t>
      </w:r>
    </w:p>
    <w:p w:rsidR="00CA33C8" w:rsidRDefault="00CA33C8" w:rsidP="000D52B4">
      <w:pPr>
        <w:spacing w:line="500" w:lineRule="exact"/>
        <w:jc w:val="center"/>
        <w:rPr>
          <w:rFonts w:ascii="Times New Roman" w:eastAsia="標楷體" w:hAnsi="Times New Roman" w:cs="Times New Roman"/>
          <w:b/>
          <w:bCs/>
          <w:sz w:val="40"/>
        </w:rPr>
      </w:pPr>
      <w:r w:rsidRPr="00CA33C8">
        <w:rPr>
          <w:rFonts w:ascii="Times New Roman" w:eastAsia="標楷體" w:hAnsi="Times New Roman" w:cs="Times New Roman" w:hint="eastAsia"/>
          <w:b/>
          <w:bCs/>
          <w:sz w:val="40"/>
        </w:rPr>
        <w:t>管理注意事項</w:t>
      </w:r>
    </w:p>
    <w:p w:rsidR="009C68F0" w:rsidRPr="00100715" w:rsidRDefault="009C68F0" w:rsidP="00AE26E6">
      <w:pPr>
        <w:widowControl/>
        <w:snapToGrid w:val="0"/>
        <w:spacing w:line="400" w:lineRule="exact"/>
        <w:jc w:val="both"/>
        <w:rPr>
          <w:rFonts w:ascii="Times New Roman" w:eastAsia="標楷體" w:hAnsi="Times New Roman" w:cs="Times New Roman"/>
          <w:bCs/>
          <w:kern w:val="0"/>
          <w:szCs w:val="24"/>
        </w:rPr>
      </w:pPr>
      <w:r w:rsidRPr="00100715">
        <w:rPr>
          <w:rFonts w:ascii="Times New Roman" w:eastAsia="標楷體" w:hAnsi="Times New Roman" w:cs="Times New Roman"/>
          <w:bCs/>
          <w:kern w:val="0"/>
          <w:szCs w:val="24"/>
        </w:rPr>
        <w:t>行政院衛生署</w:t>
      </w:r>
      <w:r w:rsidRPr="00100715">
        <w:rPr>
          <w:rFonts w:ascii="Times New Roman" w:eastAsia="標楷體" w:hAnsi="Times New Roman" w:cs="Times New Roman"/>
          <w:bCs/>
          <w:kern w:val="0"/>
          <w:szCs w:val="24"/>
        </w:rPr>
        <w:t>96</w:t>
      </w:r>
      <w:r w:rsidRPr="00100715">
        <w:rPr>
          <w:rFonts w:ascii="Times New Roman" w:eastAsia="標楷體" w:hAnsi="Times New Roman" w:cs="Times New Roman"/>
          <w:bCs/>
          <w:kern w:val="0"/>
          <w:szCs w:val="24"/>
        </w:rPr>
        <w:t>年</w:t>
      </w:r>
      <w:r w:rsidRPr="00100715">
        <w:rPr>
          <w:rFonts w:ascii="Times New Roman" w:eastAsia="標楷體" w:hAnsi="Times New Roman" w:cs="Times New Roman"/>
          <w:bCs/>
          <w:kern w:val="0"/>
          <w:szCs w:val="24"/>
        </w:rPr>
        <w:t>1</w:t>
      </w:r>
      <w:r w:rsidRPr="00100715">
        <w:rPr>
          <w:rFonts w:ascii="Times New Roman" w:eastAsia="標楷體" w:hAnsi="Times New Roman" w:cs="Times New Roman"/>
          <w:bCs/>
          <w:kern w:val="0"/>
          <w:szCs w:val="24"/>
        </w:rPr>
        <w:t>月</w:t>
      </w:r>
      <w:r w:rsidRPr="00100715">
        <w:rPr>
          <w:rFonts w:ascii="Times New Roman" w:eastAsia="標楷體" w:hAnsi="Times New Roman" w:cs="Times New Roman"/>
          <w:bCs/>
          <w:kern w:val="0"/>
          <w:szCs w:val="24"/>
        </w:rPr>
        <w:t>5</w:t>
      </w:r>
      <w:r w:rsidRPr="00100715">
        <w:rPr>
          <w:rFonts w:ascii="Times New Roman" w:eastAsia="標楷體" w:hAnsi="Times New Roman" w:cs="Times New Roman"/>
          <w:bCs/>
          <w:kern w:val="0"/>
          <w:szCs w:val="24"/>
        </w:rPr>
        <w:t>日</w:t>
      </w:r>
      <w:proofErr w:type="gramStart"/>
      <w:r w:rsidRPr="00100715">
        <w:rPr>
          <w:rFonts w:ascii="Times New Roman" w:eastAsia="標楷體" w:hAnsi="Times New Roman" w:cs="Times New Roman"/>
          <w:bCs/>
          <w:kern w:val="0"/>
          <w:szCs w:val="24"/>
        </w:rPr>
        <w:t>署授管</w:t>
      </w:r>
      <w:proofErr w:type="gramEnd"/>
      <w:r w:rsidRPr="00100715">
        <w:rPr>
          <w:rFonts w:ascii="Times New Roman" w:eastAsia="標楷體" w:hAnsi="Times New Roman" w:cs="Times New Roman"/>
          <w:bCs/>
          <w:kern w:val="0"/>
          <w:szCs w:val="24"/>
        </w:rPr>
        <w:t>字第</w:t>
      </w:r>
      <w:r w:rsidRPr="00100715">
        <w:rPr>
          <w:rFonts w:ascii="Times New Roman" w:eastAsia="標楷體" w:hAnsi="Times New Roman" w:cs="Times New Roman"/>
          <w:bCs/>
          <w:kern w:val="0"/>
          <w:szCs w:val="24"/>
        </w:rPr>
        <w:t>0950510563</w:t>
      </w:r>
      <w:r w:rsidRPr="00100715">
        <w:rPr>
          <w:rFonts w:ascii="Times New Roman" w:eastAsia="標楷體" w:hAnsi="Times New Roman" w:cs="Times New Roman"/>
          <w:bCs/>
          <w:kern w:val="0"/>
          <w:szCs w:val="24"/>
        </w:rPr>
        <w:t>號函修訂</w:t>
      </w:r>
    </w:p>
    <w:p w:rsidR="009C68F0" w:rsidRPr="00100715" w:rsidRDefault="009C68F0" w:rsidP="00AE26E6">
      <w:pPr>
        <w:widowControl/>
        <w:snapToGrid w:val="0"/>
        <w:spacing w:line="400" w:lineRule="exact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100715">
        <w:rPr>
          <w:rFonts w:ascii="Times New Roman" w:eastAsia="標楷體" w:hAnsi="Times New Roman" w:cs="Times New Roman"/>
          <w:bCs/>
          <w:kern w:val="0"/>
          <w:szCs w:val="24"/>
        </w:rPr>
        <w:t>衛生福利部食品藥物管理署</w:t>
      </w:r>
      <w:r w:rsidRPr="00100715">
        <w:rPr>
          <w:rFonts w:ascii="Times New Roman" w:eastAsia="標楷體" w:hAnsi="Times New Roman" w:cs="Times New Roman"/>
          <w:bCs/>
          <w:kern w:val="0"/>
          <w:szCs w:val="24"/>
        </w:rPr>
        <w:t>104</w:t>
      </w:r>
      <w:r w:rsidRPr="00100715">
        <w:rPr>
          <w:rFonts w:ascii="Times New Roman" w:eastAsia="標楷體" w:hAnsi="Times New Roman" w:cs="Times New Roman"/>
          <w:bCs/>
          <w:kern w:val="0"/>
          <w:szCs w:val="24"/>
        </w:rPr>
        <w:t>年</w:t>
      </w:r>
      <w:r w:rsidRPr="00100715">
        <w:rPr>
          <w:rFonts w:ascii="Times New Roman" w:eastAsia="標楷體" w:hAnsi="Times New Roman" w:cs="Times New Roman"/>
          <w:bCs/>
          <w:kern w:val="0"/>
          <w:szCs w:val="24"/>
        </w:rPr>
        <w:t>5</w:t>
      </w:r>
      <w:r w:rsidRPr="00100715">
        <w:rPr>
          <w:rFonts w:ascii="Times New Roman" w:eastAsia="標楷體" w:hAnsi="Times New Roman" w:cs="Times New Roman"/>
          <w:bCs/>
          <w:kern w:val="0"/>
          <w:szCs w:val="24"/>
        </w:rPr>
        <w:t>月</w:t>
      </w:r>
      <w:r w:rsidRPr="00100715">
        <w:rPr>
          <w:rFonts w:ascii="Times New Roman" w:eastAsia="標楷體" w:hAnsi="Times New Roman" w:cs="Times New Roman"/>
          <w:bCs/>
          <w:kern w:val="0"/>
          <w:szCs w:val="24"/>
        </w:rPr>
        <w:t>6</w:t>
      </w:r>
      <w:r w:rsidRPr="00100715">
        <w:rPr>
          <w:rFonts w:ascii="Times New Roman" w:eastAsia="標楷體" w:hAnsi="Times New Roman" w:cs="Times New Roman"/>
          <w:bCs/>
          <w:kern w:val="0"/>
          <w:szCs w:val="24"/>
        </w:rPr>
        <w:t>日</w:t>
      </w:r>
      <w:r w:rsidRPr="00100715">
        <w:rPr>
          <w:rFonts w:ascii="Times New Roman" w:eastAsia="標楷體" w:hAnsi="Times New Roman" w:cs="Times New Roman"/>
          <w:bCs/>
          <w:kern w:val="0"/>
          <w:szCs w:val="24"/>
        </w:rPr>
        <w:t>FDA</w:t>
      </w:r>
      <w:r w:rsidRPr="00100715">
        <w:rPr>
          <w:rFonts w:ascii="Times New Roman" w:eastAsia="標楷體" w:hAnsi="Times New Roman" w:cs="Times New Roman"/>
          <w:bCs/>
          <w:kern w:val="0"/>
          <w:szCs w:val="24"/>
        </w:rPr>
        <w:t>管字第</w:t>
      </w:r>
      <w:r w:rsidRPr="00100715">
        <w:rPr>
          <w:rFonts w:ascii="Times New Roman" w:eastAsia="標楷體" w:hAnsi="Times New Roman" w:cs="Times New Roman"/>
          <w:bCs/>
          <w:kern w:val="0"/>
          <w:szCs w:val="24"/>
        </w:rPr>
        <w:t>1041800227A</w:t>
      </w:r>
      <w:r w:rsidRPr="00100715">
        <w:rPr>
          <w:rFonts w:ascii="Times New Roman" w:eastAsia="標楷體" w:hAnsi="Times New Roman" w:cs="Times New Roman"/>
          <w:bCs/>
          <w:kern w:val="0"/>
          <w:szCs w:val="24"/>
        </w:rPr>
        <w:t>號函修訂</w:t>
      </w:r>
    </w:p>
    <w:p w:rsidR="009C68F0" w:rsidRDefault="009C68F0" w:rsidP="00AE26E6">
      <w:pPr>
        <w:widowControl/>
        <w:snapToGrid w:val="0"/>
        <w:spacing w:line="400" w:lineRule="exact"/>
        <w:jc w:val="both"/>
        <w:rPr>
          <w:rFonts w:ascii="Times New Roman" w:eastAsia="標楷體" w:hAnsi="Times New Roman" w:cs="Times New Roman"/>
          <w:bCs/>
          <w:kern w:val="0"/>
          <w:szCs w:val="24"/>
        </w:rPr>
      </w:pPr>
      <w:r w:rsidRPr="00295837">
        <w:rPr>
          <w:rFonts w:ascii="Times New Roman" w:eastAsia="標楷體" w:hAnsi="Times New Roman" w:cs="Times New Roman"/>
          <w:bCs/>
          <w:kern w:val="0"/>
          <w:szCs w:val="24"/>
        </w:rPr>
        <w:t>衛生福利部食品藥物管理署</w:t>
      </w:r>
      <w:r w:rsidRPr="00295837">
        <w:rPr>
          <w:rFonts w:ascii="Times New Roman" w:eastAsia="標楷體" w:hAnsi="Times New Roman" w:cs="Times New Roman"/>
          <w:bCs/>
          <w:kern w:val="0"/>
          <w:szCs w:val="24"/>
        </w:rPr>
        <w:t>107</w:t>
      </w:r>
      <w:r w:rsidRPr="00295837">
        <w:rPr>
          <w:rFonts w:ascii="Times New Roman" w:eastAsia="標楷體" w:hAnsi="Times New Roman" w:cs="Times New Roman"/>
          <w:bCs/>
          <w:kern w:val="0"/>
          <w:szCs w:val="24"/>
        </w:rPr>
        <w:t>年</w:t>
      </w:r>
      <w:r w:rsidR="00295837" w:rsidRPr="00295837">
        <w:rPr>
          <w:rFonts w:ascii="Times New Roman" w:eastAsia="標楷體" w:hAnsi="Times New Roman" w:cs="Times New Roman" w:hint="eastAsia"/>
          <w:bCs/>
          <w:kern w:val="0"/>
          <w:szCs w:val="24"/>
        </w:rPr>
        <w:t>12</w:t>
      </w:r>
      <w:r w:rsidRPr="00295837">
        <w:rPr>
          <w:rFonts w:ascii="Times New Roman" w:eastAsia="標楷體" w:hAnsi="Times New Roman" w:cs="Times New Roman"/>
          <w:bCs/>
          <w:kern w:val="0"/>
          <w:szCs w:val="24"/>
        </w:rPr>
        <w:t>月</w:t>
      </w:r>
      <w:r w:rsidR="00295837" w:rsidRPr="00295837">
        <w:rPr>
          <w:rFonts w:ascii="Times New Roman" w:eastAsia="標楷體" w:hAnsi="Times New Roman" w:cs="Times New Roman" w:hint="eastAsia"/>
          <w:bCs/>
          <w:kern w:val="0"/>
          <w:szCs w:val="24"/>
        </w:rPr>
        <w:t>4</w:t>
      </w:r>
      <w:r w:rsidRPr="00295837">
        <w:rPr>
          <w:rFonts w:ascii="Times New Roman" w:eastAsia="標楷體" w:hAnsi="Times New Roman" w:cs="Times New Roman"/>
          <w:bCs/>
          <w:kern w:val="0"/>
          <w:szCs w:val="24"/>
        </w:rPr>
        <w:t>日</w:t>
      </w:r>
      <w:r w:rsidRPr="00295837">
        <w:rPr>
          <w:rFonts w:ascii="Times New Roman" w:eastAsia="標楷體" w:hAnsi="Times New Roman" w:cs="Times New Roman"/>
          <w:bCs/>
          <w:kern w:val="0"/>
          <w:szCs w:val="24"/>
        </w:rPr>
        <w:t>FDA</w:t>
      </w:r>
      <w:r w:rsidRPr="00295837">
        <w:rPr>
          <w:rFonts w:ascii="Times New Roman" w:eastAsia="標楷體" w:hAnsi="Times New Roman" w:cs="Times New Roman"/>
          <w:bCs/>
          <w:kern w:val="0"/>
          <w:szCs w:val="24"/>
        </w:rPr>
        <w:t>管字第</w:t>
      </w:r>
      <w:r w:rsidRPr="00295837">
        <w:rPr>
          <w:rFonts w:ascii="Times New Roman" w:eastAsia="標楷體" w:hAnsi="Times New Roman" w:cs="Times New Roman"/>
          <w:bCs/>
          <w:kern w:val="0"/>
          <w:szCs w:val="24"/>
        </w:rPr>
        <w:t>1071800821</w:t>
      </w:r>
      <w:r w:rsidRPr="00295837">
        <w:rPr>
          <w:rFonts w:ascii="Times New Roman" w:eastAsia="標楷體" w:hAnsi="Times New Roman" w:cs="Times New Roman"/>
          <w:bCs/>
          <w:kern w:val="0"/>
          <w:szCs w:val="24"/>
        </w:rPr>
        <w:t>號函修訂</w:t>
      </w:r>
    </w:p>
    <w:p w:rsidR="00E67933" w:rsidRPr="00100715" w:rsidRDefault="00E67933" w:rsidP="00AE26E6">
      <w:pPr>
        <w:widowControl/>
        <w:snapToGrid w:val="0"/>
        <w:spacing w:line="400" w:lineRule="exact"/>
        <w:jc w:val="both"/>
        <w:rPr>
          <w:rFonts w:ascii="Times New Roman" w:eastAsia="標楷體" w:hAnsi="Times New Roman" w:cs="Times New Roman"/>
          <w:bCs/>
          <w:kern w:val="0"/>
          <w:szCs w:val="24"/>
        </w:rPr>
      </w:pPr>
      <w:r w:rsidRPr="00E67933">
        <w:rPr>
          <w:rFonts w:ascii="Times New Roman" w:eastAsia="標楷體" w:hAnsi="Times New Roman" w:cs="Times New Roman" w:hint="eastAsia"/>
          <w:bCs/>
          <w:kern w:val="0"/>
          <w:szCs w:val="24"/>
        </w:rPr>
        <w:t>衛生福利部食品藥物管理署</w:t>
      </w:r>
      <w:r w:rsidRPr="00E67933">
        <w:rPr>
          <w:rFonts w:ascii="Times New Roman" w:eastAsia="標楷體" w:hAnsi="Times New Roman" w:cs="Times New Roman" w:hint="eastAsia"/>
          <w:bCs/>
          <w:kern w:val="0"/>
          <w:szCs w:val="24"/>
        </w:rPr>
        <w:t>10</w:t>
      </w:r>
      <w:r>
        <w:rPr>
          <w:rFonts w:ascii="Times New Roman" w:eastAsia="標楷體" w:hAnsi="Times New Roman" w:cs="Times New Roman" w:hint="eastAsia"/>
          <w:bCs/>
          <w:kern w:val="0"/>
          <w:szCs w:val="24"/>
        </w:rPr>
        <w:t>9</w:t>
      </w:r>
      <w:r w:rsidRPr="00E67933">
        <w:rPr>
          <w:rFonts w:ascii="Times New Roman" w:eastAsia="標楷體" w:hAnsi="Times New Roman" w:cs="Times New Roman" w:hint="eastAsia"/>
          <w:bCs/>
          <w:kern w:val="0"/>
          <w:szCs w:val="24"/>
        </w:rPr>
        <w:t>年</w:t>
      </w:r>
      <w:r w:rsidR="00AE26E6">
        <w:rPr>
          <w:rFonts w:ascii="Times New Roman" w:eastAsia="標楷體" w:hAnsi="Times New Roman" w:cs="Times New Roman" w:hint="eastAsia"/>
          <w:bCs/>
          <w:kern w:val="0"/>
          <w:szCs w:val="24"/>
        </w:rPr>
        <w:t>11</w:t>
      </w:r>
      <w:r w:rsidRPr="00E67933">
        <w:rPr>
          <w:rFonts w:ascii="Times New Roman" w:eastAsia="標楷體" w:hAnsi="Times New Roman" w:cs="Times New Roman" w:hint="eastAsia"/>
          <w:bCs/>
          <w:kern w:val="0"/>
          <w:szCs w:val="24"/>
        </w:rPr>
        <w:t>月</w:t>
      </w:r>
      <w:r w:rsidR="00AE26E6">
        <w:rPr>
          <w:rFonts w:ascii="Times New Roman" w:eastAsia="標楷體" w:hAnsi="Times New Roman" w:cs="Times New Roman" w:hint="eastAsia"/>
          <w:bCs/>
          <w:kern w:val="0"/>
          <w:szCs w:val="24"/>
        </w:rPr>
        <w:t>11</w:t>
      </w:r>
      <w:r w:rsidRPr="00E67933">
        <w:rPr>
          <w:rFonts w:ascii="Times New Roman" w:eastAsia="標楷體" w:hAnsi="Times New Roman" w:cs="Times New Roman" w:hint="eastAsia"/>
          <w:bCs/>
          <w:kern w:val="0"/>
          <w:szCs w:val="24"/>
        </w:rPr>
        <w:t>日</w:t>
      </w:r>
      <w:r w:rsidRPr="00E67933">
        <w:rPr>
          <w:rFonts w:ascii="Times New Roman" w:eastAsia="標楷體" w:hAnsi="Times New Roman" w:cs="Times New Roman" w:hint="eastAsia"/>
          <w:bCs/>
          <w:kern w:val="0"/>
          <w:szCs w:val="24"/>
        </w:rPr>
        <w:t>FDA</w:t>
      </w:r>
      <w:r w:rsidRPr="00E67933">
        <w:rPr>
          <w:rFonts w:ascii="Times New Roman" w:eastAsia="標楷體" w:hAnsi="Times New Roman" w:cs="Times New Roman" w:hint="eastAsia"/>
          <w:bCs/>
          <w:kern w:val="0"/>
          <w:szCs w:val="24"/>
        </w:rPr>
        <w:t>管字第</w:t>
      </w:r>
      <w:r w:rsidR="00CA207B">
        <w:rPr>
          <w:rFonts w:ascii="Times New Roman" w:eastAsia="標楷體" w:hAnsi="Times New Roman" w:cs="Times New Roman" w:hint="eastAsia"/>
          <w:bCs/>
          <w:kern w:val="0"/>
          <w:szCs w:val="24"/>
        </w:rPr>
        <w:t>1091800633</w:t>
      </w:r>
      <w:r w:rsidRPr="00E67933">
        <w:rPr>
          <w:rFonts w:ascii="Times New Roman" w:eastAsia="標楷體" w:hAnsi="Times New Roman" w:cs="Times New Roman" w:hint="eastAsia"/>
          <w:bCs/>
          <w:kern w:val="0"/>
          <w:szCs w:val="24"/>
        </w:rPr>
        <w:t>號函修訂</w:t>
      </w:r>
    </w:p>
    <w:p w:rsidR="00CA33C8" w:rsidRPr="00CA33C8" w:rsidRDefault="00CA33C8" w:rsidP="008A5D54">
      <w:pPr>
        <w:pStyle w:val="a4"/>
        <w:numPr>
          <w:ilvl w:val="0"/>
          <w:numId w:val="21"/>
        </w:numPr>
        <w:spacing w:beforeLines="50" w:before="180" w:afterLines="50" w:after="180" w:line="500" w:lineRule="exact"/>
        <w:ind w:leftChars="0"/>
        <w:rPr>
          <w:rFonts w:ascii="Times New Roman" w:eastAsia="標楷體" w:hAnsi="Times New Roman" w:cs="Times New Roman"/>
          <w:b/>
          <w:sz w:val="32"/>
        </w:rPr>
      </w:pPr>
      <w:r w:rsidRPr="00CA33C8">
        <w:rPr>
          <w:rFonts w:ascii="Times New Roman" w:eastAsia="標楷體" w:hAnsi="Times New Roman" w:cs="Times New Roman" w:hint="eastAsia"/>
          <w:b/>
          <w:sz w:val="32"/>
        </w:rPr>
        <w:t>前言</w:t>
      </w:r>
    </w:p>
    <w:p w:rsidR="00CA33C8" w:rsidRPr="00CA33C8" w:rsidRDefault="00CA33C8" w:rsidP="00CA33C8">
      <w:pPr>
        <w:spacing w:line="500" w:lineRule="exact"/>
        <w:ind w:leftChars="200" w:left="1040" w:hangingChars="200" w:hanging="560"/>
        <w:jc w:val="both"/>
        <w:rPr>
          <w:rFonts w:ascii="Times New Roman" w:eastAsia="標楷體" w:hAnsi="Times New Roman" w:cs="Times New Roman"/>
          <w:sz w:val="28"/>
          <w:szCs w:val="24"/>
        </w:rPr>
      </w:pPr>
      <w:r w:rsidRPr="00CA33C8">
        <w:rPr>
          <w:rFonts w:ascii="Times New Roman" w:eastAsia="標楷體" w:hAnsi="Times New Roman" w:cs="Times New Roman" w:hint="eastAsia"/>
          <w:sz w:val="28"/>
          <w:szCs w:val="24"/>
        </w:rPr>
        <w:t>一</w:t>
      </w:r>
      <w:r w:rsidRPr="00CA33C8">
        <w:rPr>
          <w:rFonts w:ascii="標楷體" w:eastAsia="標楷體" w:hAnsi="標楷體" w:cs="Times New Roman" w:hint="eastAsia"/>
          <w:sz w:val="28"/>
          <w:szCs w:val="24"/>
        </w:rPr>
        <w:t>、</w:t>
      </w:r>
      <w:r w:rsidRPr="00CA33C8">
        <w:rPr>
          <w:rFonts w:ascii="Times New Roman" w:eastAsia="標楷體" w:hAnsi="Times New Roman" w:cs="Times New Roman" w:hint="eastAsia"/>
          <w:sz w:val="28"/>
          <w:szCs w:val="24"/>
        </w:rPr>
        <w:t>在生命末期（下稱末期）病人，嚴重疼痛是常見的症狀且需要緩解。如何使末期病人能緩解其</w:t>
      </w:r>
      <w:proofErr w:type="gramStart"/>
      <w:r w:rsidRPr="00CA33C8">
        <w:rPr>
          <w:rFonts w:ascii="Times New Roman" w:eastAsia="標楷體" w:hAnsi="Times New Roman" w:cs="Times New Roman" w:hint="eastAsia"/>
          <w:sz w:val="28"/>
          <w:szCs w:val="24"/>
        </w:rPr>
        <w:t>疼痛、</w:t>
      </w:r>
      <w:proofErr w:type="gramEnd"/>
      <w:r w:rsidRPr="00CA33C8">
        <w:rPr>
          <w:rFonts w:ascii="Times New Roman" w:eastAsia="標楷體" w:hAnsi="Times New Roman" w:cs="Times New Roman" w:hint="eastAsia"/>
          <w:sz w:val="28"/>
          <w:szCs w:val="24"/>
        </w:rPr>
        <w:t>提昇其生活品質、度過尊嚴而平靜的餘生是目前</w:t>
      </w:r>
      <w:proofErr w:type="gramStart"/>
      <w:r w:rsidRPr="00CA33C8">
        <w:rPr>
          <w:rFonts w:ascii="Times New Roman" w:eastAsia="標楷體" w:hAnsi="Times New Roman" w:cs="Times New Roman" w:hint="eastAsia"/>
          <w:sz w:val="28"/>
          <w:szCs w:val="24"/>
        </w:rPr>
        <w:t>醫</w:t>
      </w:r>
      <w:proofErr w:type="gramEnd"/>
      <w:r w:rsidRPr="00CA33C8">
        <w:rPr>
          <w:rFonts w:ascii="Times New Roman" w:eastAsia="標楷體" w:hAnsi="Times New Roman" w:cs="Times New Roman" w:hint="eastAsia"/>
          <w:sz w:val="28"/>
          <w:szCs w:val="24"/>
        </w:rPr>
        <w:t>界努力追求的目標。因此使用成癮性麻醉藥品（</w:t>
      </w:r>
      <w:r w:rsidRPr="00CA33C8">
        <w:rPr>
          <w:rFonts w:ascii="Times New Roman" w:eastAsia="標楷體" w:hAnsi="Times New Roman" w:cs="Times New Roman"/>
          <w:sz w:val="28"/>
          <w:szCs w:val="24"/>
        </w:rPr>
        <w:t>narcotic analgesics</w:t>
      </w:r>
      <w:r w:rsidRPr="00CA33C8">
        <w:rPr>
          <w:rFonts w:ascii="Times New Roman" w:eastAsia="標楷體" w:hAnsi="Times New Roman" w:cs="Times New Roman" w:hint="eastAsia"/>
          <w:sz w:val="28"/>
          <w:szCs w:val="24"/>
        </w:rPr>
        <w:t>）來治療末期病人的疼痛已為不可避免的趨勢。</w:t>
      </w:r>
      <w:proofErr w:type="gramStart"/>
      <w:r w:rsidR="00B43706" w:rsidRPr="00B43706">
        <w:rPr>
          <w:rFonts w:ascii="Times New Roman" w:eastAsia="標楷體" w:hAnsi="Times New Roman" w:cs="Times New Roman" w:hint="eastAsia"/>
          <w:sz w:val="28"/>
          <w:szCs w:val="24"/>
        </w:rPr>
        <w:t>另</w:t>
      </w:r>
      <w:proofErr w:type="gramEnd"/>
      <w:r w:rsidR="00B43706" w:rsidRPr="00B43706">
        <w:rPr>
          <w:rFonts w:ascii="Times New Roman" w:eastAsia="標楷體" w:hAnsi="Times New Roman" w:cs="Times New Roman" w:hint="eastAsia"/>
          <w:sz w:val="28"/>
          <w:szCs w:val="24"/>
        </w:rPr>
        <w:t>，目前亦有國際指引指出，該類藥品對於末期病人之呼吸困難症狀（</w:t>
      </w:r>
      <w:r w:rsidR="00B43706" w:rsidRPr="00B43706">
        <w:rPr>
          <w:rFonts w:ascii="Times New Roman" w:eastAsia="標楷體" w:hAnsi="Times New Roman" w:cs="Times New Roman" w:hint="eastAsia"/>
          <w:sz w:val="28"/>
          <w:szCs w:val="24"/>
        </w:rPr>
        <w:t>Dyspnea</w:t>
      </w:r>
      <w:r w:rsidR="00B43706" w:rsidRPr="00B43706">
        <w:rPr>
          <w:rFonts w:ascii="Times New Roman" w:eastAsia="標楷體" w:hAnsi="Times New Roman" w:cs="Times New Roman" w:hint="eastAsia"/>
          <w:sz w:val="28"/>
          <w:szCs w:val="24"/>
        </w:rPr>
        <w:t>）具有緩解作用。使用時應權衡利益及風險，以維護病人的最大利益。</w:t>
      </w:r>
    </w:p>
    <w:p w:rsidR="00CA33C8" w:rsidRPr="00CA33C8" w:rsidRDefault="00CA33C8" w:rsidP="00CA33C8">
      <w:pPr>
        <w:spacing w:line="500" w:lineRule="exact"/>
        <w:ind w:leftChars="200" w:left="1040" w:hangingChars="200" w:hanging="56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CA33C8">
        <w:rPr>
          <w:rFonts w:ascii="Times New Roman" w:eastAsia="標楷體" w:hAnsi="Times New Roman" w:cs="Times New Roman" w:hint="eastAsia"/>
          <w:sz w:val="28"/>
          <w:szCs w:val="24"/>
        </w:rPr>
        <w:t>二</w:t>
      </w:r>
      <w:r w:rsidRPr="00CA33C8">
        <w:rPr>
          <w:rFonts w:ascii="標楷體" w:eastAsia="標楷體" w:hAnsi="標楷體" w:cs="Times New Roman" w:hint="eastAsia"/>
          <w:sz w:val="28"/>
          <w:szCs w:val="24"/>
        </w:rPr>
        <w:t>、</w:t>
      </w:r>
      <w:r w:rsidRPr="00CA33C8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目前國內將成癮性麻醉藥品交由末期病人攜回家中</w:t>
      </w:r>
      <w:r w:rsidR="00B43706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使用</w:t>
      </w:r>
      <w:r w:rsidRPr="00CA33C8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日益普遍，食品藥物管理署（下稱食藥署）為期醫師適切使用成癮性麻醉藥品以緩解病人</w:t>
      </w:r>
      <w:r w:rsidR="00B43706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症狀</w:t>
      </w:r>
      <w:r w:rsidRPr="00CA33C8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，並期有效管制成癮性麻醉藥品，避免誤用、濫用及流用，</w:t>
      </w:r>
      <w:proofErr w:type="gramStart"/>
      <w:r w:rsidRPr="00CA33C8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爰</w:t>
      </w:r>
      <w:proofErr w:type="gramEnd"/>
      <w:r w:rsidRPr="00CA33C8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訂定本管理注意事項，提供</w:t>
      </w:r>
      <w:proofErr w:type="gramStart"/>
      <w:r w:rsidRPr="00CA33C8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醫</w:t>
      </w:r>
      <w:proofErr w:type="gramEnd"/>
      <w:r w:rsidRPr="00CA33C8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界參考遵循。</w:t>
      </w:r>
    </w:p>
    <w:p w:rsidR="00CA33C8" w:rsidRPr="00CA33C8" w:rsidRDefault="00CA33C8" w:rsidP="00CA33C8">
      <w:pPr>
        <w:spacing w:line="500" w:lineRule="exact"/>
        <w:ind w:leftChars="200" w:left="1110" w:hangingChars="225" w:hanging="63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CA33C8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三</w:t>
      </w:r>
      <w:r w:rsidRPr="00CA33C8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、</w:t>
      </w:r>
      <w:r w:rsidRPr="00CA33C8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本管理注意事項用詞，定義如下</w:t>
      </w:r>
      <w:r w:rsidRPr="00CA33C8">
        <w:rPr>
          <w:rFonts w:ascii="新細明體" w:eastAsia="新細明體" w:hAnsi="新細明體" w:cs="Times New Roman" w:hint="eastAsia"/>
          <w:color w:val="000000" w:themeColor="text1"/>
          <w:sz w:val="28"/>
          <w:szCs w:val="24"/>
        </w:rPr>
        <w:t>：</w:t>
      </w:r>
    </w:p>
    <w:p w:rsidR="00CA33C8" w:rsidRPr="00CA33C8" w:rsidRDefault="00CA33C8" w:rsidP="00CA33C8">
      <w:pPr>
        <w:spacing w:line="500" w:lineRule="exact"/>
        <w:ind w:leftChars="400" w:left="1520" w:hangingChars="200" w:hanging="56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CA33C8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(</w:t>
      </w:r>
      <w:proofErr w:type="gramStart"/>
      <w:r w:rsidRPr="00CA33C8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一</w:t>
      </w:r>
      <w:proofErr w:type="gramEnd"/>
      <w:r w:rsidRPr="00CA33C8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)</w:t>
      </w:r>
      <w:r w:rsidRPr="00CA33C8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末期病人</w:t>
      </w:r>
      <w:r w:rsidRPr="00CA33C8">
        <w:rPr>
          <w:rFonts w:ascii="新細明體" w:eastAsia="新細明體" w:hAnsi="新細明體" w:cs="Times New Roman" w:hint="eastAsia"/>
          <w:color w:val="000000" w:themeColor="text1"/>
          <w:sz w:val="28"/>
          <w:szCs w:val="24"/>
        </w:rPr>
        <w:t>：</w:t>
      </w:r>
      <w:r w:rsidRPr="00CA33C8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係指</w:t>
      </w:r>
      <w:proofErr w:type="gramStart"/>
      <w:r w:rsidRPr="00CA33C8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罹</w:t>
      </w:r>
      <w:proofErr w:type="gramEnd"/>
      <w:r w:rsidRPr="00CA33C8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患嚴重傷病，經醫師診斷認為不可治癒，且有醫學上之證據，近期內病程進行至死亡已不可避免者。醫師對於末期病人之診斷及處置請依循「安寧緩和醫療條例」及其施行細則辦理。</w:t>
      </w:r>
    </w:p>
    <w:p w:rsidR="00CA33C8" w:rsidRDefault="00CA33C8" w:rsidP="00CA33C8">
      <w:pPr>
        <w:spacing w:line="500" w:lineRule="exact"/>
        <w:ind w:leftChars="400" w:left="1520" w:hangingChars="200" w:hanging="560"/>
        <w:jc w:val="both"/>
        <w:rPr>
          <w:rFonts w:ascii="Times New Roman" w:eastAsia="標楷體" w:hAnsi="Times New Roman" w:cs="Times New Roman"/>
          <w:color w:val="0D0D0D" w:themeColor="text1" w:themeTint="F2"/>
          <w:sz w:val="28"/>
          <w:szCs w:val="24"/>
        </w:rPr>
      </w:pPr>
      <w:r w:rsidRPr="00CA33C8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4"/>
        </w:rPr>
        <w:t>(</w:t>
      </w:r>
      <w:r w:rsidRPr="00CA33C8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4"/>
        </w:rPr>
        <w:t>二</w:t>
      </w:r>
      <w:r w:rsidRPr="00CA33C8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4"/>
        </w:rPr>
        <w:t>)</w:t>
      </w:r>
      <w:r w:rsidRPr="00CA33C8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4"/>
        </w:rPr>
        <w:t>成癮性麻醉藥品（亦稱為類鴉片止痛劑</w:t>
      </w:r>
      <w:r w:rsidRPr="00CA33C8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4"/>
        </w:rPr>
        <w:t>opioid analgesics</w:t>
      </w:r>
      <w:r w:rsidRPr="00CA33C8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4"/>
        </w:rPr>
        <w:t>）</w:t>
      </w:r>
      <w:r w:rsidRPr="00CA33C8">
        <w:rPr>
          <w:rFonts w:ascii="新細明體" w:eastAsia="新細明體" w:hAnsi="新細明體" w:cs="Times New Roman" w:hint="eastAsia"/>
          <w:color w:val="0D0D0D" w:themeColor="text1" w:themeTint="F2"/>
          <w:sz w:val="28"/>
          <w:szCs w:val="24"/>
        </w:rPr>
        <w:t>：</w:t>
      </w:r>
      <w:r w:rsidRPr="00CA33C8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4"/>
        </w:rPr>
        <w:t>係指含嗎啡（</w:t>
      </w:r>
      <w:r w:rsidRPr="00CA33C8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4"/>
        </w:rPr>
        <w:t>morphine</w:t>
      </w:r>
      <w:r w:rsidRPr="00CA33C8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4"/>
        </w:rPr>
        <w:t>）、可待因（</w:t>
      </w:r>
      <w:r w:rsidRPr="00CA33C8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4"/>
        </w:rPr>
        <w:t>codeine</w:t>
      </w:r>
      <w:r w:rsidRPr="00CA33C8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4"/>
        </w:rPr>
        <w:t>）、鴉片（</w:t>
      </w:r>
      <w:r w:rsidRPr="00CA33C8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4"/>
        </w:rPr>
        <w:t>opium</w:t>
      </w:r>
      <w:r w:rsidRPr="00CA33C8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4"/>
        </w:rPr>
        <w:t>）、配西</w:t>
      </w:r>
      <w:proofErr w:type="gramStart"/>
      <w:r w:rsidRPr="00CA33C8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4"/>
        </w:rPr>
        <w:t>汀</w:t>
      </w:r>
      <w:proofErr w:type="gramEnd"/>
      <w:r w:rsidRPr="00CA33C8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4"/>
        </w:rPr>
        <w:t>（</w:t>
      </w:r>
      <w:r w:rsidRPr="00CA33C8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4"/>
        </w:rPr>
        <w:t>pethidine</w:t>
      </w:r>
      <w:r w:rsidRPr="00CA33C8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4"/>
        </w:rPr>
        <w:t>）、阿華</w:t>
      </w:r>
      <w:proofErr w:type="gramStart"/>
      <w:r w:rsidRPr="00CA33C8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4"/>
        </w:rPr>
        <w:t>吩</w:t>
      </w:r>
      <w:proofErr w:type="gramEnd"/>
      <w:r w:rsidRPr="00CA33C8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4"/>
        </w:rPr>
        <w:t>坦尼（</w:t>
      </w:r>
      <w:proofErr w:type="spellStart"/>
      <w:r w:rsidRPr="00CA33C8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4"/>
        </w:rPr>
        <w:t>alfentanil</w:t>
      </w:r>
      <w:proofErr w:type="spellEnd"/>
      <w:r w:rsidRPr="00CA33C8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4"/>
        </w:rPr>
        <w:t>）、</w:t>
      </w:r>
      <w:proofErr w:type="gramStart"/>
      <w:r w:rsidRPr="00CA33C8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4"/>
        </w:rPr>
        <w:t>吩</w:t>
      </w:r>
      <w:proofErr w:type="gramEnd"/>
      <w:r w:rsidRPr="00CA33C8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4"/>
        </w:rPr>
        <w:t>坦尼（</w:t>
      </w:r>
      <w:r w:rsidRPr="00CA33C8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4"/>
        </w:rPr>
        <w:t>fentanyl</w:t>
      </w:r>
      <w:r w:rsidRPr="00CA33C8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4"/>
        </w:rPr>
        <w:t>）、</w:t>
      </w:r>
      <w:r w:rsidRPr="00CA33C8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4"/>
        </w:rPr>
        <w:lastRenderedPageBreak/>
        <w:t>羥二</w:t>
      </w:r>
      <w:proofErr w:type="gramStart"/>
      <w:r w:rsidRPr="00CA33C8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4"/>
        </w:rPr>
        <w:t>氫可待因酮</w:t>
      </w:r>
      <w:proofErr w:type="gramEnd"/>
      <w:r w:rsidRPr="00CA33C8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4"/>
        </w:rPr>
        <w:t>（</w:t>
      </w:r>
      <w:r w:rsidRPr="00CA33C8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4"/>
        </w:rPr>
        <w:t>oxycodone</w:t>
      </w:r>
      <w:r w:rsidRPr="00CA33C8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4"/>
        </w:rPr>
        <w:t>）、二氫嗎啡酮（</w:t>
      </w:r>
      <w:r w:rsidRPr="00CA33C8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4"/>
        </w:rPr>
        <w:t>hydromorphone</w:t>
      </w:r>
      <w:r w:rsidRPr="00CA33C8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4"/>
        </w:rPr>
        <w:t>）及丁基原</w:t>
      </w:r>
      <w:proofErr w:type="gramStart"/>
      <w:r w:rsidRPr="00CA33C8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4"/>
        </w:rPr>
        <w:t>啡</w:t>
      </w:r>
      <w:proofErr w:type="gramEnd"/>
      <w:r w:rsidRPr="00CA33C8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4"/>
        </w:rPr>
        <w:t>因（</w:t>
      </w:r>
      <w:r w:rsidRPr="00CA33C8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4"/>
        </w:rPr>
        <w:t>buprenorphine</w:t>
      </w:r>
      <w:r w:rsidRPr="00CA33C8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4"/>
        </w:rPr>
        <w:t>）等成分之第一級至第三級管制藥品製劑（請至食藥署「西藥、醫療器材、含藥化</w:t>
      </w:r>
      <w:proofErr w:type="gramStart"/>
      <w:r w:rsidRPr="00CA33C8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4"/>
        </w:rPr>
        <w:t>粧</w:t>
      </w:r>
      <w:proofErr w:type="gramEnd"/>
      <w:r w:rsidRPr="00CA33C8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4"/>
        </w:rPr>
        <w:t>品許可證查詢」網站查詢最新藥品</w:t>
      </w:r>
      <w:proofErr w:type="gramStart"/>
      <w:r w:rsidRPr="00CA33C8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4"/>
        </w:rPr>
        <w:t>品</w:t>
      </w:r>
      <w:proofErr w:type="gramEnd"/>
      <w:r w:rsidRPr="00CA33C8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4"/>
        </w:rPr>
        <w:t>項）。</w:t>
      </w:r>
    </w:p>
    <w:p w:rsidR="00CA33C8" w:rsidRDefault="00CA33C8" w:rsidP="00CA33C8">
      <w:pPr>
        <w:spacing w:beforeLines="50" w:before="180" w:afterLines="50" w:after="180" w:line="500" w:lineRule="exact"/>
        <w:rPr>
          <w:rFonts w:ascii="Times New Roman" w:eastAsia="標楷體" w:hAnsi="Times New Roman" w:cs="Times New Roman"/>
          <w:b/>
          <w:color w:val="0D0D0D" w:themeColor="text1" w:themeTint="F2"/>
          <w:sz w:val="32"/>
          <w:szCs w:val="24"/>
        </w:rPr>
      </w:pPr>
      <w:r w:rsidRPr="00CA33C8">
        <w:rPr>
          <w:rFonts w:ascii="Times New Roman" w:eastAsia="標楷體" w:hAnsi="Times New Roman" w:cs="Times New Roman" w:hint="eastAsia"/>
          <w:b/>
          <w:color w:val="0D0D0D" w:themeColor="text1" w:themeTint="F2"/>
          <w:sz w:val="32"/>
          <w:szCs w:val="24"/>
        </w:rPr>
        <w:t>貳、</w:t>
      </w:r>
      <w:r w:rsidR="00107CE3">
        <w:rPr>
          <w:rFonts w:ascii="Times New Roman" w:eastAsia="標楷體" w:hAnsi="Times New Roman" w:cs="Times New Roman" w:hint="eastAsia"/>
          <w:b/>
          <w:color w:val="0D0D0D" w:themeColor="text1" w:themeTint="F2"/>
          <w:sz w:val="32"/>
          <w:szCs w:val="24"/>
        </w:rPr>
        <w:t>管理</w:t>
      </w:r>
      <w:r w:rsidRPr="00CA33C8">
        <w:rPr>
          <w:rFonts w:ascii="Times New Roman" w:eastAsia="標楷體" w:hAnsi="Times New Roman" w:cs="Times New Roman" w:hint="eastAsia"/>
          <w:b/>
          <w:color w:val="0D0D0D" w:themeColor="text1" w:themeTint="F2"/>
          <w:sz w:val="32"/>
          <w:szCs w:val="24"/>
        </w:rPr>
        <w:t>注意事項</w:t>
      </w:r>
    </w:p>
    <w:p w:rsidR="00CA33C8" w:rsidRPr="00CA33C8" w:rsidRDefault="00CA33C8" w:rsidP="006756FE">
      <w:pPr>
        <w:spacing w:line="500" w:lineRule="exact"/>
        <w:ind w:leftChars="200" w:left="1040" w:hangingChars="200" w:hanging="56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CA33C8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一、醫師若開立成癮性麻醉藥品給末期病人居家治療，應於處方箋上註明「居家治療」，</w:t>
      </w:r>
      <w:proofErr w:type="gramStart"/>
      <w:r w:rsidRPr="00CA33C8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俾</w:t>
      </w:r>
      <w:proofErr w:type="gramEnd"/>
      <w:r w:rsidRPr="00CA33C8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利藥局辦理交付成癮性麻醉藥品事宜。</w:t>
      </w:r>
    </w:p>
    <w:p w:rsidR="00CA33C8" w:rsidRPr="00CA33C8" w:rsidRDefault="00CA33C8" w:rsidP="006756FE">
      <w:pPr>
        <w:spacing w:line="500" w:lineRule="exact"/>
        <w:ind w:leftChars="200" w:left="1040" w:hangingChars="200" w:hanging="56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CA33C8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二、末期病人使用成癮性麻醉藥品居家治療，以口服長效錠（緩釋錠）及短效錠</w:t>
      </w:r>
      <w:r w:rsidRPr="00CA33C8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(</w:t>
      </w:r>
      <w:r w:rsidRPr="00CA33C8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速效錠</w:t>
      </w:r>
      <w:r w:rsidRPr="00CA33C8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)</w:t>
      </w:r>
      <w:r w:rsidRPr="00CA33C8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為首選藥品</w:t>
      </w:r>
      <w:r w:rsidR="00B43706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，</w:t>
      </w:r>
      <w:r w:rsidR="00B43706" w:rsidRPr="00B43706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惟醫師宜視病人狀況處方</w:t>
      </w:r>
      <w:proofErr w:type="gramStart"/>
      <w:r w:rsidR="00B43706" w:rsidRPr="00B43706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適切劑型</w:t>
      </w:r>
      <w:proofErr w:type="gramEnd"/>
      <w:r w:rsidR="00B43706" w:rsidRPr="00B43706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之藥品。</w:t>
      </w:r>
      <w:r w:rsidRPr="00CA33C8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每次處方使用成癮性麻醉藥品天數以</w:t>
      </w:r>
      <w:r w:rsidRPr="00CA33C8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14</w:t>
      </w:r>
      <w:r w:rsidRPr="00CA33C8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日內為限。</w:t>
      </w:r>
    </w:p>
    <w:p w:rsidR="00CA33C8" w:rsidRPr="00CA33C8" w:rsidRDefault="00CA33C8" w:rsidP="006756FE">
      <w:pPr>
        <w:spacing w:line="500" w:lineRule="exact"/>
        <w:ind w:leftChars="200" w:left="1040" w:hangingChars="200" w:hanging="56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CA33C8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三、末期病人使用成癮性麻醉藥品</w:t>
      </w:r>
      <w:proofErr w:type="gramStart"/>
      <w:r w:rsidRPr="00CA33C8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穿皮貼片</w:t>
      </w:r>
      <w:proofErr w:type="gramEnd"/>
      <w:r w:rsidRPr="00CA33C8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劑居家治療，每次處方使用天數以</w:t>
      </w:r>
      <w:r w:rsidRPr="00CA33C8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15</w:t>
      </w:r>
      <w:r w:rsidRPr="00CA33C8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日內為限。使用過的成癮性麻醉藥品</w:t>
      </w:r>
      <w:proofErr w:type="gramStart"/>
      <w:r w:rsidRPr="00CA33C8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穿皮貼片</w:t>
      </w:r>
      <w:proofErr w:type="gramEnd"/>
      <w:r w:rsidRPr="00CA33C8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劑，於病人複診或再領用該貼</w:t>
      </w:r>
      <w:proofErr w:type="gramStart"/>
      <w:r w:rsidRPr="00CA33C8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片劑時</w:t>
      </w:r>
      <w:proofErr w:type="gramEnd"/>
      <w:r w:rsidRPr="00CA33C8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，交回醫療院所，由藥局列冊集中銷</w:t>
      </w:r>
      <w:proofErr w:type="gramStart"/>
      <w:r w:rsidRPr="00CA33C8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燬</w:t>
      </w:r>
      <w:proofErr w:type="gramEnd"/>
      <w:r w:rsidRPr="00CA33C8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，並作成紀錄備查。剩餘未曾使用之成癮性麻醉藥品穿皮貼片劑，應退還原處方之醫療院所藥局處理。</w:t>
      </w:r>
    </w:p>
    <w:p w:rsidR="00B43706" w:rsidRDefault="00CA33C8" w:rsidP="006756FE">
      <w:pPr>
        <w:spacing w:line="500" w:lineRule="exact"/>
        <w:ind w:leftChars="200" w:left="1040" w:hangingChars="200" w:hanging="56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CA33C8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四、</w:t>
      </w:r>
      <w:r w:rsidR="00B43706" w:rsidRPr="00B43706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醫師處方口服或外用成癮性麻醉藥品之天數有延長之特殊必要者，應在病歷記載理由，並經提報醫院「管制藥品管理（委員）會」或院內管制藥品管理相關單位審查屬實同意後，得延長其每次處方口服、</w:t>
      </w:r>
      <w:proofErr w:type="gramStart"/>
      <w:r w:rsidR="00B43706" w:rsidRPr="00B43706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舌下劑以</w:t>
      </w:r>
      <w:proofErr w:type="gramEnd"/>
      <w:r w:rsidR="00B43706" w:rsidRPr="00B43706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28</w:t>
      </w:r>
      <w:r w:rsidR="00B43706" w:rsidRPr="00B43706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日為限，</w:t>
      </w:r>
      <w:proofErr w:type="gramStart"/>
      <w:r w:rsidR="00B43706" w:rsidRPr="00B43706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穿皮貼片</w:t>
      </w:r>
      <w:proofErr w:type="gramEnd"/>
      <w:r w:rsidR="00B43706" w:rsidRPr="00B43706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劑以</w:t>
      </w:r>
      <w:r w:rsidR="00B43706" w:rsidRPr="00B43706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30</w:t>
      </w:r>
      <w:r w:rsidR="00B43706" w:rsidRPr="00B43706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日為限。</w:t>
      </w:r>
    </w:p>
    <w:p w:rsidR="00CA33C8" w:rsidRPr="00CA33C8" w:rsidRDefault="00CA33C8" w:rsidP="006756FE">
      <w:pPr>
        <w:spacing w:line="500" w:lineRule="exact"/>
        <w:ind w:leftChars="200" w:left="1040" w:hangingChars="200" w:hanging="56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CA33C8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五、成癮性麻醉藥品針劑以不讓病人攜回使用為原則，若因不能口服或因故必須使用針劑時，每次處方使用天數以</w:t>
      </w:r>
      <w:r w:rsidRPr="00CA33C8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7</w:t>
      </w:r>
      <w:r w:rsidRPr="00CA33C8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日內為限，但使用病人自控止痛法（</w:t>
      </w:r>
      <w:r w:rsidRPr="00CA33C8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patient controlled analgesia</w:t>
      </w:r>
      <w:r w:rsidRPr="00CA33C8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）或脊椎成癮性麻醉藥品止痛裝置者不在此限。病人複診或再領用成癮性麻醉藥品時應將原使用後之針劑空瓶（</w:t>
      </w:r>
      <w:r w:rsidR="00653304" w:rsidRPr="00CA33C8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安</w:t>
      </w:r>
      <w:proofErr w:type="gramStart"/>
      <w:r w:rsidRPr="00CA33C8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瓿</w:t>
      </w:r>
      <w:proofErr w:type="gramEnd"/>
      <w:r w:rsidRPr="00CA33C8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）交回醫療院所。</w:t>
      </w:r>
    </w:p>
    <w:p w:rsidR="00CA33C8" w:rsidRPr="00CA33C8" w:rsidRDefault="00CA33C8" w:rsidP="006756FE">
      <w:pPr>
        <w:spacing w:line="500" w:lineRule="exact"/>
        <w:ind w:leftChars="200" w:left="1040" w:hangingChars="200" w:hanging="56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CA33C8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六、藥局於交付成癮性麻醉藥品時，應辦理下列事項：</w:t>
      </w:r>
    </w:p>
    <w:p w:rsidR="00CA33C8" w:rsidRPr="00CA33C8" w:rsidRDefault="00CA33C8" w:rsidP="006756FE">
      <w:pPr>
        <w:spacing w:line="500" w:lineRule="exact"/>
        <w:ind w:leftChars="400" w:left="1520" w:hangingChars="200" w:hanging="56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CA33C8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lastRenderedPageBreak/>
        <w:t>(</w:t>
      </w:r>
      <w:proofErr w:type="gramStart"/>
      <w:r w:rsidRPr="00CA33C8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一</w:t>
      </w:r>
      <w:proofErr w:type="gramEnd"/>
      <w:r w:rsidRPr="00CA33C8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)</w:t>
      </w:r>
      <w:r w:rsidRPr="00CA33C8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ab/>
      </w:r>
      <w:r w:rsidR="00B52FC3" w:rsidRPr="00B52FC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應核對領受人身分證明文件，無誤後請領受人於管制藥品專用處方箋上簽名，</w:t>
      </w:r>
      <w:proofErr w:type="gramStart"/>
      <w:r w:rsidR="00B52FC3" w:rsidRPr="00B52FC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倘非病人</w:t>
      </w:r>
      <w:proofErr w:type="gramEnd"/>
      <w:r w:rsidR="00B52FC3" w:rsidRPr="00B52FC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本人親自領藥，應加</w:t>
      </w:r>
      <w:proofErr w:type="gramStart"/>
      <w:r w:rsidR="00B52FC3" w:rsidRPr="00B52FC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註</w:t>
      </w:r>
      <w:proofErr w:type="gramEnd"/>
      <w:r w:rsidR="00B52FC3" w:rsidRPr="00B52FC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與病人之關係。</w:t>
      </w:r>
    </w:p>
    <w:p w:rsidR="00CA33C8" w:rsidRPr="00CA33C8" w:rsidRDefault="00CA33C8" w:rsidP="006756FE">
      <w:pPr>
        <w:spacing w:line="500" w:lineRule="exact"/>
        <w:ind w:leftChars="400" w:left="1520" w:hangingChars="200" w:hanging="56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CA33C8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(</w:t>
      </w:r>
      <w:r w:rsidRPr="00CA33C8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二</w:t>
      </w:r>
      <w:r w:rsidRPr="00CA33C8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)</w:t>
      </w:r>
      <w:r w:rsidRPr="00CA33C8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ab/>
      </w:r>
      <w:r w:rsidRPr="00CA33C8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發給成癮性麻醉藥品居家治療用藥紀錄表及成癮性麻醉藥品</w:t>
      </w:r>
      <w:proofErr w:type="gramStart"/>
      <w:r w:rsidRPr="00CA33C8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穿皮貼片</w:t>
      </w:r>
      <w:proofErr w:type="gramEnd"/>
      <w:r w:rsidRPr="00CA33C8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劑使用紀錄表（格式如附件一、二），並告知填寫方式及複診時應攜帶該紀錄表交給診療醫師檢視。</w:t>
      </w:r>
      <w:r w:rsidR="00B52FC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若</w:t>
      </w:r>
      <w:r w:rsidRPr="00CA33C8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診療醫師發現其未按規定確實填寫，應告知病人或其家屬配合，並於再處方成癮性麻醉藥品時，酌予減少交付天數；情節重大者，並應拒絕再處方成癮性麻醉藥品。</w:t>
      </w:r>
    </w:p>
    <w:p w:rsidR="00CA33C8" w:rsidRDefault="00CA33C8" w:rsidP="006756FE">
      <w:pPr>
        <w:spacing w:line="500" w:lineRule="exact"/>
        <w:ind w:leftChars="400" w:left="1520" w:hangingChars="200" w:hanging="56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CA33C8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(</w:t>
      </w:r>
      <w:r w:rsidRPr="00CA33C8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三</w:t>
      </w:r>
      <w:r w:rsidRPr="00CA33C8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)</w:t>
      </w:r>
      <w:r w:rsidRPr="00CA33C8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ab/>
      </w:r>
      <w:r w:rsidRPr="00CA33C8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應責成病人及其家屬，未用完之成癮性麻醉藥品，應</w:t>
      </w:r>
      <w:proofErr w:type="gramStart"/>
      <w:r w:rsidRPr="00CA33C8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併</w:t>
      </w:r>
      <w:proofErr w:type="gramEnd"/>
      <w:r w:rsidRPr="00CA33C8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同使用紀錄繳回原處方之醫療院所。繳回之藥品應由醫療院所之管制藥品管理人會同有關人員銷</w:t>
      </w:r>
      <w:proofErr w:type="gramStart"/>
      <w:r w:rsidRPr="00CA33C8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燬</w:t>
      </w:r>
      <w:proofErr w:type="gramEnd"/>
      <w:r w:rsidRPr="00CA33C8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，並製作紀錄備查。</w:t>
      </w:r>
    </w:p>
    <w:p w:rsidR="00CA33C8" w:rsidRPr="00CA33C8" w:rsidRDefault="006756FE" w:rsidP="00107CE3">
      <w:pPr>
        <w:adjustRightInd w:val="0"/>
        <w:spacing w:line="500" w:lineRule="exact"/>
        <w:ind w:leftChars="200" w:left="1040" w:hangingChars="200" w:hanging="560"/>
        <w:jc w:val="both"/>
        <w:rPr>
          <w:rFonts w:ascii="Times New Roman" w:eastAsia="標楷體" w:hAnsi="Times New Roman" w:cs="Times New Roman"/>
          <w:b/>
          <w:sz w:val="36"/>
        </w:rPr>
      </w:pPr>
      <w:r w:rsidRPr="00CA33C8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七、</w:t>
      </w:r>
      <w:r w:rsidR="00B43706" w:rsidRPr="00B43706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繳回醫療院所之成癮性麻醉藥品居家治療用</w:t>
      </w:r>
      <w:r w:rsidR="00B43706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藥紀錄表及成癮性麻醉藥品</w:t>
      </w:r>
      <w:proofErr w:type="gramStart"/>
      <w:r w:rsidR="00B43706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穿皮貼片</w:t>
      </w:r>
      <w:proofErr w:type="gramEnd"/>
      <w:r w:rsidR="00B43706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劑使用紀錄表，應妥善保存於院內</w:t>
      </w:r>
      <w:r w:rsidR="00B43706" w:rsidRPr="00B43706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，以作為再處方時之參考。</w:t>
      </w:r>
    </w:p>
    <w:p w:rsidR="00B8158B" w:rsidRPr="00B43706" w:rsidRDefault="00B8158B">
      <w:pPr>
        <w:widowControl/>
        <w:rPr>
          <w:rFonts w:ascii="Times New Roman" w:eastAsia="標楷體" w:hAnsi="Times New Roman" w:cs="Times New Roman"/>
          <w:b/>
          <w:sz w:val="28"/>
        </w:rPr>
        <w:sectPr w:rsidR="00B8158B" w:rsidRPr="00B43706" w:rsidSect="00CA33C8">
          <w:footerReference w:type="default" r:id="rId9"/>
          <w:pgSz w:w="11906" w:h="16838" w:code="9"/>
          <w:pgMar w:top="1797" w:right="1440" w:bottom="1797" w:left="1440" w:header="851" w:footer="992" w:gutter="0"/>
          <w:cols w:space="425"/>
          <w:docGrid w:type="lines" w:linePitch="360"/>
        </w:sectPr>
      </w:pPr>
    </w:p>
    <w:p w:rsidR="00B90C60" w:rsidRPr="00D93029" w:rsidRDefault="00B90C60" w:rsidP="006756FE">
      <w:pPr>
        <w:spacing w:line="500" w:lineRule="exact"/>
        <w:jc w:val="both"/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r w:rsidRPr="00D93029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lastRenderedPageBreak/>
        <w:t>附件一</w:t>
      </w:r>
    </w:p>
    <w:p w:rsidR="00B90C60" w:rsidRPr="00FE03B1" w:rsidRDefault="00B90C60" w:rsidP="00B90C60">
      <w:pPr>
        <w:jc w:val="center"/>
        <w:rPr>
          <w:rFonts w:ascii="標楷體" w:eastAsia="標楷體" w:hAnsi="標楷體" w:cs="Times New Roman"/>
          <w:b/>
          <w:color w:val="0D0D0D" w:themeColor="text1" w:themeTint="F2"/>
          <w:sz w:val="36"/>
          <w:szCs w:val="36"/>
        </w:rPr>
      </w:pPr>
      <w:r w:rsidRPr="00D93029">
        <w:rPr>
          <w:rFonts w:ascii="標楷體" w:eastAsia="標楷體" w:hAnsi="標楷體" w:cs="Times New Roman" w:hint="eastAsia"/>
          <w:b/>
          <w:color w:val="0D0D0D" w:themeColor="text1" w:themeTint="F2"/>
          <w:sz w:val="40"/>
          <w:szCs w:val="36"/>
        </w:rPr>
        <w:t>成癮性麻醉藥品</w:t>
      </w:r>
      <w:r w:rsidRPr="006756FE">
        <w:rPr>
          <w:rFonts w:ascii="標楷體" w:eastAsia="標楷體" w:hAnsi="標楷體" w:cs="Times New Roman" w:hint="eastAsia"/>
          <w:b/>
          <w:color w:val="0D0D0D" w:themeColor="text1" w:themeTint="F2"/>
          <w:sz w:val="40"/>
          <w:szCs w:val="36"/>
        </w:rPr>
        <w:t>居家治療用藥</w:t>
      </w:r>
      <w:r w:rsidRPr="00D93029">
        <w:rPr>
          <w:rFonts w:ascii="標楷體" w:eastAsia="標楷體" w:hAnsi="標楷體" w:cs="Times New Roman" w:hint="eastAsia"/>
          <w:b/>
          <w:color w:val="0D0D0D" w:themeColor="text1" w:themeTint="F2"/>
          <w:sz w:val="40"/>
          <w:szCs w:val="36"/>
        </w:rPr>
        <w:t>紀錄表</w:t>
      </w:r>
    </w:p>
    <w:p w:rsidR="00B90C60" w:rsidRPr="006756FE" w:rsidRDefault="00B90C60" w:rsidP="00B90C60">
      <w:pPr>
        <w:ind w:leftChars="200" w:left="48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6756F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科別：             病歷號碼：           病人姓名：</w:t>
      </w:r>
    </w:p>
    <w:p w:rsidR="00B90C60" w:rsidRPr="006756FE" w:rsidRDefault="00B90C60" w:rsidP="00CE55EE">
      <w:pPr>
        <w:ind w:leftChars="200" w:left="48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6756F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藥品名稱</w:t>
      </w:r>
      <w:r w:rsidR="00D93029" w:rsidRPr="006756F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：</w:t>
      </w:r>
      <w:r w:rsidR="00200684" w:rsidRPr="006756F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                     </w:t>
      </w:r>
      <w:r w:rsidRPr="006756F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交付日期：</w:t>
      </w:r>
      <w:r w:rsidR="009D6941" w:rsidRPr="006756F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</w:t>
      </w:r>
      <w:r w:rsidRPr="006756F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年</w:t>
      </w:r>
      <w:r w:rsidR="009D6941" w:rsidRPr="006756F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</w:t>
      </w:r>
      <w:r w:rsidRPr="006756F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月</w:t>
      </w:r>
      <w:r w:rsidR="009D6941" w:rsidRPr="006756F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</w:t>
      </w:r>
      <w:r w:rsidRPr="006756F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日</w:t>
      </w:r>
    </w:p>
    <w:p w:rsidR="00B90C60" w:rsidRPr="006756FE" w:rsidRDefault="00B90C60" w:rsidP="00B90C60">
      <w:pPr>
        <w:ind w:leftChars="200" w:left="480"/>
        <w:rPr>
          <w:rFonts w:ascii="標楷體" w:eastAsia="標楷體" w:hAnsi="標楷體" w:cs="Times New Roman"/>
          <w:color w:val="000000" w:themeColor="text1"/>
          <w:sz w:val="28"/>
          <w:szCs w:val="28"/>
          <w:u w:val="single"/>
        </w:rPr>
      </w:pPr>
      <w:r w:rsidRPr="006756F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給藥總量：</w:t>
      </w:r>
      <w:r w:rsidRPr="006756FE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 xml:space="preserve">             </w:t>
      </w:r>
      <w:r w:rsidR="00200684" w:rsidRPr="006756F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錠(支)</w:t>
      </w:r>
      <w:r w:rsidRPr="006756F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，每</w:t>
      </w:r>
      <w:r w:rsidR="00200684" w:rsidRPr="006756F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錠(支)</w:t>
      </w:r>
      <w:r w:rsidRPr="006756F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含量</w:t>
      </w:r>
      <w:r w:rsidRPr="006756FE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 xml:space="preserve">              </w:t>
      </w: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960"/>
        <w:gridCol w:w="1320"/>
        <w:gridCol w:w="1200"/>
        <w:gridCol w:w="1080"/>
        <w:gridCol w:w="1080"/>
        <w:gridCol w:w="1320"/>
        <w:gridCol w:w="1200"/>
      </w:tblGrid>
      <w:tr w:rsidR="006756FE" w:rsidRPr="006756FE" w:rsidTr="00603047">
        <w:tc>
          <w:tcPr>
            <w:tcW w:w="1080" w:type="dxa"/>
          </w:tcPr>
          <w:p w:rsidR="00B90C60" w:rsidRPr="006756FE" w:rsidRDefault="00B90C60" w:rsidP="002B2DC8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6756FE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6"/>
                <w:szCs w:val="26"/>
              </w:rPr>
              <w:t>年月日</w:t>
            </w:r>
          </w:p>
        </w:tc>
        <w:tc>
          <w:tcPr>
            <w:tcW w:w="960" w:type="dxa"/>
          </w:tcPr>
          <w:p w:rsidR="00B90C60" w:rsidRPr="006756FE" w:rsidRDefault="00B90C60" w:rsidP="002B2DC8">
            <w:pPr>
              <w:spacing w:line="400" w:lineRule="exact"/>
              <w:ind w:leftChars="-57" w:left="-137"/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6756FE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時分</w:t>
            </w:r>
          </w:p>
        </w:tc>
        <w:tc>
          <w:tcPr>
            <w:tcW w:w="1320" w:type="dxa"/>
          </w:tcPr>
          <w:p w:rsidR="00B90C60" w:rsidRPr="006756FE" w:rsidRDefault="00B90C60" w:rsidP="002B2DC8">
            <w:pPr>
              <w:spacing w:line="400" w:lineRule="exact"/>
              <w:ind w:leftChars="-20" w:left="-48"/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6756FE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使用</w:t>
            </w:r>
            <w:r w:rsidR="00CE55EE" w:rsidRPr="006756F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錠(支)</w:t>
            </w:r>
            <w:r w:rsidRPr="006756FE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數</w:t>
            </w:r>
          </w:p>
        </w:tc>
        <w:tc>
          <w:tcPr>
            <w:tcW w:w="1200" w:type="dxa"/>
          </w:tcPr>
          <w:p w:rsidR="00B90C60" w:rsidRPr="006756FE" w:rsidRDefault="00B90C60" w:rsidP="002B2DC8">
            <w:pPr>
              <w:spacing w:line="400" w:lineRule="exact"/>
              <w:ind w:leftChars="-60" w:left="-144"/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6756FE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剩餘</w:t>
            </w:r>
            <w:r w:rsidR="00CE55EE" w:rsidRPr="006756F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錠</w:t>
            </w:r>
            <w:r w:rsidR="00200684" w:rsidRPr="006756F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(支)</w:t>
            </w:r>
            <w:r w:rsidR="00200684" w:rsidRPr="006756FE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數</w:t>
            </w:r>
          </w:p>
        </w:tc>
        <w:tc>
          <w:tcPr>
            <w:tcW w:w="1080" w:type="dxa"/>
          </w:tcPr>
          <w:p w:rsidR="00B90C60" w:rsidRPr="006756FE" w:rsidRDefault="00B90C60" w:rsidP="002B2DC8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6756FE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6"/>
                <w:szCs w:val="26"/>
              </w:rPr>
              <w:t>年月日</w:t>
            </w:r>
          </w:p>
        </w:tc>
        <w:tc>
          <w:tcPr>
            <w:tcW w:w="1080" w:type="dxa"/>
          </w:tcPr>
          <w:p w:rsidR="00B90C60" w:rsidRPr="006756FE" w:rsidRDefault="00B90C60" w:rsidP="002B2DC8">
            <w:pPr>
              <w:spacing w:line="400" w:lineRule="exact"/>
              <w:ind w:leftChars="-57" w:left="-137"/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6756FE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時分</w:t>
            </w:r>
          </w:p>
        </w:tc>
        <w:tc>
          <w:tcPr>
            <w:tcW w:w="1320" w:type="dxa"/>
          </w:tcPr>
          <w:p w:rsidR="00B90C60" w:rsidRPr="006756FE" w:rsidRDefault="00B90C60" w:rsidP="002B2DC8">
            <w:pPr>
              <w:spacing w:line="400" w:lineRule="exact"/>
              <w:ind w:leftChars="-20" w:left="-48"/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6756FE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使用</w:t>
            </w:r>
            <w:r w:rsidR="00CE55EE" w:rsidRPr="006756F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錠</w:t>
            </w:r>
            <w:r w:rsidR="00200684" w:rsidRPr="006756F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(支)</w:t>
            </w:r>
            <w:r w:rsidR="00200684" w:rsidRPr="006756FE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數</w:t>
            </w:r>
          </w:p>
        </w:tc>
        <w:tc>
          <w:tcPr>
            <w:tcW w:w="1200" w:type="dxa"/>
          </w:tcPr>
          <w:p w:rsidR="00B90C60" w:rsidRPr="006756FE" w:rsidRDefault="00B90C60" w:rsidP="002B2DC8">
            <w:pPr>
              <w:spacing w:line="400" w:lineRule="exact"/>
              <w:ind w:leftChars="-60" w:left="-144"/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6756FE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剩餘</w:t>
            </w:r>
            <w:r w:rsidR="00CE55EE" w:rsidRPr="006756F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錠</w:t>
            </w:r>
            <w:r w:rsidR="00200684" w:rsidRPr="006756F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(支)</w:t>
            </w:r>
            <w:r w:rsidR="00200684" w:rsidRPr="006756FE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數</w:t>
            </w:r>
          </w:p>
        </w:tc>
      </w:tr>
      <w:tr w:rsidR="00B90C60" w:rsidRPr="00B90C60" w:rsidTr="00603047">
        <w:tc>
          <w:tcPr>
            <w:tcW w:w="1080" w:type="dxa"/>
          </w:tcPr>
          <w:p w:rsidR="00B90C60" w:rsidRPr="00B90C60" w:rsidRDefault="00B90C60" w:rsidP="00B90C60">
            <w:pPr>
              <w:spacing w:line="6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960" w:type="dxa"/>
          </w:tcPr>
          <w:p w:rsidR="00B90C60" w:rsidRPr="00B90C60" w:rsidRDefault="00B90C60" w:rsidP="00B90C60">
            <w:pPr>
              <w:spacing w:line="6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320" w:type="dxa"/>
          </w:tcPr>
          <w:p w:rsidR="00B90C60" w:rsidRPr="00B90C60" w:rsidRDefault="00B90C60" w:rsidP="00B90C60">
            <w:pPr>
              <w:spacing w:line="6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200" w:type="dxa"/>
          </w:tcPr>
          <w:p w:rsidR="00B90C60" w:rsidRPr="00B90C60" w:rsidRDefault="00B90C60" w:rsidP="00B90C60">
            <w:pPr>
              <w:spacing w:line="6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080" w:type="dxa"/>
          </w:tcPr>
          <w:p w:rsidR="00B90C60" w:rsidRPr="00B90C60" w:rsidRDefault="00B90C60" w:rsidP="00B90C60">
            <w:pPr>
              <w:spacing w:line="6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080" w:type="dxa"/>
          </w:tcPr>
          <w:p w:rsidR="00B90C60" w:rsidRPr="00B90C60" w:rsidRDefault="00B90C60" w:rsidP="00B90C60">
            <w:pPr>
              <w:spacing w:line="6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320" w:type="dxa"/>
          </w:tcPr>
          <w:p w:rsidR="00B90C60" w:rsidRPr="00B90C60" w:rsidRDefault="00B90C60" w:rsidP="00B90C60">
            <w:pPr>
              <w:spacing w:line="6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200" w:type="dxa"/>
          </w:tcPr>
          <w:p w:rsidR="00B90C60" w:rsidRPr="00B90C60" w:rsidRDefault="00B90C60" w:rsidP="00B90C60">
            <w:pPr>
              <w:spacing w:line="6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B90C60" w:rsidRPr="00B90C60" w:rsidTr="00603047">
        <w:tc>
          <w:tcPr>
            <w:tcW w:w="1080" w:type="dxa"/>
          </w:tcPr>
          <w:p w:rsidR="00B90C60" w:rsidRPr="00B90C60" w:rsidRDefault="00B90C60" w:rsidP="00B90C60">
            <w:pPr>
              <w:spacing w:line="6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960" w:type="dxa"/>
          </w:tcPr>
          <w:p w:rsidR="00B90C60" w:rsidRPr="00B90C60" w:rsidRDefault="00B90C60" w:rsidP="00B90C60">
            <w:pPr>
              <w:spacing w:line="6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320" w:type="dxa"/>
          </w:tcPr>
          <w:p w:rsidR="00B90C60" w:rsidRPr="00B90C60" w:rsidRDefault="00B90C60" w:rsidP="00B90C60">
            <w:pPr>
              <w:spacing w:line="6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200" w:type="dxa"/>
          </w:tcPr>
          <w:p w:rsidR="00B90C60" w:rsidRPr="00B90C60" w:rsidRDefault="00B90C60" w:rsidP="00B90C60">
            <w:pPr>
              <w:spacing w:line="6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080" w:type="dxa"/>
          </w:tcPr>
          <w:p w:rsidR="00B90C60" w:rsidRPr="00B90C60" w:rsidRDefault="00B90C60" w:rsidP="00B90C60">
            <w:pPr>
              <w:spacing w:line="6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080" w:type="dxa"/>
          </w:tcPr>
          <w:p w:rsidR="00B90C60" w:rsidRPr="00B90C60" w:rsidRDefault="00B90C60" w:rsidP="00B90C60">
            <w:pPr>
              <w:spacing w:line="6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320" w:type="dxa"/>
          </w:tcPr>
          <w:p w:rsidR="00B90C60" w:rsidRPr="00B90C60" w:rsidRDefault="00B90C60" w:rsidP="00B90C60">
            <w:pPr>
              <w:spacing w:line="6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200" w:type="dxa"/>
          </w:tcPr>
          <w:p w:rsidR="00B90C60" w:rsidRPr="00B90C60" w:rsidRDefault="00B90C60" w:rsidP="00B90C60">
            <w:pPr>
              <w:spacing w:line="6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B90C60" w:rsidRPr="00B90C60" w:rsidTr="00603047">
        <w:tc>
          <w:tcPr>
            <w:tcW w:w="1080" w:type="dxa"/>
          </w:tcPr>
          <w:p w:rsidR="00B90C60" w:rsidRPr="00B90C60" w:rsidRDefault="00B90C60" w:rsidP="00B90C60">
            <w:pPr>
              <w:spacing w:line="6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960" w:type="dxa"/>
          </w:tcPr>
          <w:p w:rsidR="00B90C60" w:rsidRPr="00B90C60" w:rsidRDefault="00B90C60" w:rsidP="00B90C60">
            <w:pPr>
              <w:spacing w:line="6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320" w:type="dxa"/>
          </w:tcPr>
          <w:p w:rsidR="00B90C60" w:rsidRPr="00B90C60" w:rsidRDefault="00B90C60" w:rsidP="00B90C60">
            <w:pPr>
              <w:spacing w:line="6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200" w:type="dxa"/>
          </w:tcPr>
          <w:p w:rsidR="00B90C60" w:rsidRPr="00B90C60" w:rsidRDefault="00B90C60" w:rsidP="00B90C60">
            <w:pPr>
              <w:spacing w:line="6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080" w:type="dxa"/>
          </w:tcPr>
          <w:p w:rsidR="00B90C60" w:rsidRPr="00B90C60" w:rsidRDefault="00B90C60" w:rsidP="00B90C60">
            <w:pPr>
              <w:spacing w:line="6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080" w:type="dxa"/>
          </w:tcPr>
          <w:p w:rsidR="00B90C60" w:rsidRPr="00B90C60" w:rsidRDefault="00B90C60" w:rsidP="00B90C60">
            <w:pPr>
              <w:spacing w:line="6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320" w:type="dxa"/>
          </w:tcPr>
          <w:p w:rsidR="00B90C60" w:rsidRPr="00B90C60" w:rsidRDefault="00B90C60" w:rsidP="00B90C60">
            <w:pPr>
              <w:spacing w:line="6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200" w:type="dxa"/>
          </w:tcPr>
          <w:p w:rsidR="00B90C60" w:rsidRPr="00B90C60" w:rsidRDefault="00B90C60" w:rsidP="00B90C60">
            <w:pPr>
              <w:spacing w:line="6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B90C60" w:rsidRPr="00B90C60" w:rsidTr="00603047">
        <w:tc>
          <w:tcPr>
            <w:tcW w:w="1080" w:type="dxa"/>
          </w:tcPr>
          <w:p w:rsidR="00B90C60" w:rsidRPr="00B90C60" w:rsidRDefault="00B90C60" w:rsidP="00B90C60">
            <w:pPr>
              <w:spacing w:line="6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960" w:type="dxa"/>
          </w:tcPr>
          <w:p w:rsidR="00B90C60" w:rsidRPr="00B90C60" w:rsidRDefault="00B90C60" w:rsidP="00B90C60">
            <w:pPr>
              <w:spacing w:line="6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320" w:type="dxa"/>
          </w:tcPr>
          <w:p w:rsidR="00B90C60" w:rsidRPr="00B90C60" w:rsidRDefault="00B90C60" w:rsidP="00B90C60">
            <w:pPr>
              <w:spacing w:line="6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200" w:type="dxa"/>
          </w:tcPr>
          <w:p w:rsidR="00B90C60" w:rsidRPr="00B90C60" w:rsidRDefault="00B90C60" w:rsidP="00B90C60">
            <w:pPr>
              <w:spacing w:line="6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080" w:type="dxa"/>
          </w:tcPr>
          <w:p w:rsidR="00B90C60" w:rsidRPr="00B90C60" w:rsidRDefault="00B90C60" w:rsidP="00B90C60">
            <w:pPr>
              <w:spacing w:line="6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080" w:type="dxa"/>
          </w:tcPr>
          <w:p w:rsidR="00B90C60" w:rsidRPr="00B90C60" w:rsidRDefault="00B90C60" w:rsidP="00B90C60">
            <w:pPr>
              <w:spacing w:line="6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320" w:type="dxa"/>
          </w:tcPr>
          <w:p w:rsidR="00B90C60" w:rsidRPr="00B90C60" w:rsidRDefault="00B90C60" w:rsidP="00B90C60">
            <w:pPr>
              <w:spacing w:line="6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200" w:type="dxa"/>
          </w:tcPr>
          <w:p w:rsidR="00B90C60" w:rsidRPr="00B90C60" w:rsidRDefault="00B90C60" w:rsidP="00B90C60">
            <w:pPr>
              <w:spacing w:line="6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B90C60" w:rsidRPr="00B90C60" w:rsidTr="00603047">
        <w:tc>
          <w:tcPr>
            <w:tcW w:w="1080" w:type="dxa"/>
          </w:tcPr>
          <w:p w:rsidR="00B90C60" w:rsidRPr="00B90C60" w:rsidRDefault="00B90C60" w:rsidP="00B90C60">
            <w:pPr>
              <w:spacing w:line="6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960" w:type="dxa"/>
          </w:tcPr>
          <w:p w:rsidR="00B90C60" w:rsidRPr="00B90C60" w:rsidRDefault="00B90C60" w:rsidP="00B90C60">
            <w:pPr>
              <w:spacing w:line="6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320" w:type="dxa"/>
          </w:tcPr>
          <w:p w:rsidR="00B90C60" w:rsidRPr="00B90C60" w:rsidRDefault="00B90C60" w:rsidP="00B90C60">
            <w:pPr>
              <w:spacing w:line="6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200" w:type="dxa"/>
          </w:tcPr>
          <w:p w:rsidR="00B90C60" w:rsidRPr="00B90C60" w:rsidRDefault="00B90C60" w:rsidP="00B90C60">
            <w:pPr>
              <w:spacing w:line="6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080" w:type="dxa"/>
          </w:tcPr>
          <w:p w:rsidR="00B90C60" w:rsidRPr="00B90C60" w:rsidRDefault="00B90C60" w:rsidP="00B90C60">
            <w:pPr>
              <w:spacing w:line="6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080" w:type="dxa"/>
          </w:tcPr>
          <w:p w:rsidR="00B90C60" w:rsidRPr="00B90C60" w:rsidRDefault="00B90C60" w:rsidP="00B90C60">
            <w:pPr>
              <w:spacing w:line="6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320" w:type="dxa"/>
          </w:tcPr>
          <w:p w:rsidR="00B90C60" w:rsidRPr="00B90C60" w:rsidRDefault="00B90C60" w:rsidP="00B90C60">
            <w:pPr>
              <w:spacing w:line="6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200" w:type="dxa"/>
          </w:tcPr>
          <w:p w:rsidR="00B90C60" w:rsidRPr="00B90C60" w:rsidRDefault="00B90C60" w:rsidP="00B90C60">
            <w:pPr>
              <w:spacing w:line="6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B90C60" w:rsidRPr="00B90C60" w:rsidTr="00603047">
        <w:tc>
          <w:tcPr>
            <w:tcW w:w="1080" w:type="dxa"/>
          </w:tcPr>
          <w:p w:rsidR="00B90C60" w:rsidRPr="00B90C60" w:rsidRDefault="00B90C60" w:rsidP="00B90C60">
            <w:pPr>
              <w:spacing w:line="6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960" w:type="dxa"/>
          </w:tcPr>
          <w:p w:rsidR="00B90C60" w:rsidRPr="00B90C60" w:rsidRDefault="00B90C60" w:rsidP="00B90C60">
            <w:pPr>
              <w:spacing w:line="6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320" w:type="dxa"/>
          </w:tcPr>
          <w:p w:rsidR="00B90C60" w:rsidRPr="00B90C60" w:rsidRDefault="00B90C60" w:rsidP="00B90C60">
            <w:pPr>
              <w:spacing w:line="6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200" w:type="dxa"/>
          </w:tcPr>
          <w:p w:rsidR="00B90C60" w:rsidRPr="00B90C60" w:rsidRDefault="00B90C60" w:rsidP="00B90C60">
            <w:pPr>
              <w:spacing w:line="6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080" w:type="dxa"/>
          </w:tcPr>
          <w:p w:rsidR="00B90C60" w:rsidRPr="00B90C60" w:rsidRDefault="00B90C60" w:rsidP="00B90C60">
            <w:pPr>
              <w:spacing w:line="6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080" w:type="dxa"/>
          </w:tcPr>
          <w:p w:rsidR="00B90C60" w:rsidRPr="00B90C60" w:rsidRDefault="00B90C60" w:rsidP="00B90C60">
            <w:pPr>
              <w:spacing w:line="6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320" w:type="dxa"/>
          </w:tcPr>
          <w:p w:rsidR="00B90C60" w:rsidRPr="00B90C60" w:rsidRDefault="00B90C60" w:rsidP="00B90C60">
            <w:pPr>
              <w:spacing w:line="6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200" w:type="dxa"/>
          </w:tcPr>
          <w:p w:rsidR="00B90C60" w:rsidRPr="00B90C60" w:rsidRDefault="00B90C60" w:rsidP="00B90C60">
            <w:pPr>
              <w:spacing w:line="6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B90C60" w:rsidRPr="00B90C60" w:rsidTr="00603047">
        <w:tc>
          <w:tcPr>
            <w:tcW w:w="1080" w:type="dxa"/>
          </w:tcPr>
          <w:p w:rsidR="00B90C60" w:rsidRPr="00B90C60" w:rsidRDefault="00B90C60" w:rsidP="00B90C60">
            <w:pPr>
              <w:spacing w:line="6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960" w:type="dxa"/>
          </w:tcPr>
          <w:p w:rsidR="00B90C60" w:rsidRPr="00B90C60" w:rsidRDefault="00B90C60" w:rsidP="00B90C60">
            <w:pPr>
              <w:spacing w:line="6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320" w:type="dxa"/>
          </w:tcPr>
          <w:p w:rsidR="00B90C60" w:rsidRPr="00B90C60" w:rsidRDefault="00B90C60" w:rsidP="00B90C60">
            <w:pPr>
              <w:spacing w:line="6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200" w:type="dxa"/>
          </w:tcPr>
          <w:p w:rsidR="00B90C60" w:rsidRPr="00B90C60" w:rsidRDefault="00B90C60" w:rsidP="00B90C60">
            <w:pPr>
              <w:spacing w:line="6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080" w:type="dxa"/>
          </w:tcPr>
          <w:p w:rsidR="00B90C60" w:rsidRPr="00B90C60" w:rsidRDefault="00B90C60" w:rsidP="00B90C60">
            <w:pPr>
              <w:spacing w:line="6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080" w:type="dxa"/>
          </w:tcPr>
          <w:p w:rsidR="00B90C60" w:rsidRPr="00B90C60" w:rsidRDefault="00B90C60" w:rsidP="00B90C60">
            <w:pPr>
              <w:spacing w:line="6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320" w:type="dxa"/>
          </w:tcPr>
          <w:p w:rsidR="00B90C60" w:rsidRPr="00B90C60" w:rsidRDefault="00B90C60" w:rsidP="00B90C60">
            <w:pPr>
              <w:spacing w:line="6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200" w:type="dxa"/>
          </w:tcPr>
          <w:p w:rsidR="00B90C60" w:rsidRPr="00B90C60" w:rsidRDefault="00B90C60" w:rsidP="00B90C60">
            <w:pPr>
              <w:spacing w:line="6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B90C60" w:rsidRPr="00B90C60" w:rsidTr="00603047">
        <w:tc>
          <w:tcPr>
            <w:tcW w:w="1080" w:type="dxa"/>
          </w:tcPr>
          <w:p w:rsidR="00B90C60" w:rsidRPr="00B90C60" w:rsidRDefault="00B90C60" w:rsidP="00B90C60">
            <w:pPr>
              <w:spacing w:line="6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960" w:type="dxa"/>
          </w:tcPr>
          <w:p w:rsidR="00B90C60" w:rsidRPr="00B90C60" w:rsidRDefault="00B90C60" w:rsidP="00B90C60">
            <w:pPr>
              <w:spacing w:line="6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320" w:type="dxa"/>
          </w:tcPr>
          <w:p w:rsidR="00B90C60" w:rsidRPr="00B90C60" w:rsidRDefault="00B90C60" w:rsidP="00B90C60">
            <w:pPr>
              <w:spacing w:line="6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200" w:type="dxa"/>
          </w:tcPr>
          <w:p w:rsidR="00B90C60" w:rsidRPr="00B90C60" w:rsidRDefault="00B90C60" w:rsidP="00B90C60">
            <w:pPr>
              <w:spacing w:line="6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080" w:type="dxa"/>
          </w:tcPr>
          <w:p w:rsidR="00B90C60" w:rsidRPr="00B90C60" w:rsidRDefault="00B90C60" w:rsidP="00B90C60">
            <w:pPr>
              <w:spacing w:line="6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080" w:type="dxa"/>
          </w:tcPr>
          <w:p w:rsidR="00B90C60" w:rsidRPr="00B90C60" w:rsidRDefault="00B90C60" w:rsidP="00B90C60">
            <w:pPr>
              <w:spacing w:line="6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320" w:type="dxa"/>
          </w:tcPr>
          <w:p w:rsidR="00B90C60" w:rsidRPr="00B90C60" w:rsidRDefault="00B90C60" w:rsidP="00B90C60">
            <w:pPr>
              <w:spacing w:line="6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200" w:type="dxa"/>
          </w:tcPr>
          <w:p w:rsidR="00B90C60" w:rsidRPr="00B90C60" w:rsidRDefault="00B90C60" w:rsidP="00B90C60">
            <w:pPr>
              <w:spacing w:line="6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B90C60" w:rsidRPr="00B90C60" w:rsidTr="00603047">
        <w:tc>
          <w:tcPr>
            <w:tcW w:w="1080" w:type="dxa"/>
          </w:tcPr>
          <w:p w:rsidR="00B90C60" w:rsidRPr="00B90C60" w:rsidRDefault="00B90C60" w:rsidP="00B90C60">
            <w:pPr>
              <w:spacing w:line="6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960" w:type="dxa"/>
          </w:tcPr>
          <w:p w:rsidR="00B90C60" w:rsidRPr="00B90C60" w:rsidRDefault="00B90C60" w:rsidP="00B90C60">
            <w:pPr>
              <w:spacing w:line="6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320" w:type="dxa"/>
          </w:tcPr>
          <w:p w:rsidR="00B90C60" w:rsidRPr="00B90C60" w:rsidRDefault="00B90C60" w:rsidP="00B90C60">
            <w:pPr>
              <w:spacing w:line="6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200" w:type="dxa"/>
          </w:tcPr>
          <w:p w:rsidR="00B90C60" w:rsidRPr="00B90C60" w:rsidRDefault="00B90C60" w:rsidP="00B90C60">
            <w:pPr>
              <w:spacing w:line="6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080" w:type="dxa"/>
          </w:tcPr>
          <w:p w:rsidR="00B90C60" w:rsidRPr="00B90C60" w:rsidRDefault="00B90C60" w:rsidP="00B90C60">
            <w:pPr>
              <w:spacing w:line="6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080" w:type="dxa"/>
          </w:tcPr>
          <w:p w:rsidR="00B90C60" w:rsidRPr="00B90C60" w:rsidRDefault="00B90C60" w:rsidP="00B90C60">
            <w:pPr>
              <w:spacing w:line="6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320" w:type="dxa"/>
          </w:tcPr>
          <w:p w:rsidR="00B90C60" w:rsidRPr="00B90C60" w:rsidRDefault="00B90C60" w:rsidP="00B90C60">
            <w:pPr>
              <w:spacing w:line="6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200" w:type="dxa"/>
          </w:tcPr>
          <w:p w:rsidR="00B90C60" w:rsidRPr="00B90C60" w:rsidRDefault="00B90C60" w:rsidP="00B90C60">
            <w:pPr>
              <w:spacing w:line="6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B90C60" w:rsidRPr="00B90C60" w:rsidTr="00603047">
        <w:tc>
          <w:tcPr>
            <w:tcW w:w="1080" w:type="dxa"/>
          </w:tcPr>
          <w:p w:rsidR="00B90C60" w:rsidRPr="00B90C60" w:rsidRDefault="00B90C60" w:rsidP="00B90C60">
            <w:pPr>
              <w:spacing w:line="6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960" w:type="dxa"/>
          </w:tcPr>
          <w:p w:rsidR="00B90C60" w:rsidRPr="00B90C60" w:rsidRDefault="00B90C60" w:rsidP="00B90C60">
            <w:pPr>
              <w:spacing w:line="6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320" w:type="dxa"/>
          </w:tcPr>
          <w:p w:rsidR="00B90C60" w:rsidRPr="00B90C60" w:rsidRDefault="00B90C60" w:rsidP="00B90C60">
            <w:pPr>
              <w:spacing w:line="6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200" w:type="dxa"/>
          </w:tcPr>
          <w:p w:rsidR="00B90C60" w:rsidRPr="00B90C60" w:rsidRDefault="00B90C60" w:rsidP="00B90C60">
            <w:pPr>
              <w:spacing w:line="6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080" w:type="dxa"/>
          </w:tcPr>
          <w:p w:rsidR="00B90C60" w:rsidRPr="00B90C60" w:rsidRDefault="00B90C60" w:rsidP="00B90C60">
            <w:pPr>
              <w:spacing w:line="6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080" w:type="dxa"/>
          </w:tcPr>
          <w:p w:rsidR="00B90C60" w:rsidRPr="00B90C60" w:rsidRDefault="00B90C60" w:rsidP="00B90C60">
            <w:pPr>
              <w:spacing w:line="6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320" w:type="dxa"/>
          </w:tcPr>
          <w:p w:rsidR="00B90C60" w:rsidRPr="00B90C60" w:rsidRDefault="00B90C60" w:rsidP="00B90C60">
            <w:pPr>
              <w:spacing w:line="6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200" w:type="dxa"/>
          </w:tcPr>
          <w:p w:rsidR="00B90C60" w:rsidRPr="00B90C60" w:rsidRDefault="00B90C60" w:rsidP="00B90C60">
            <w:pPr>
              <w:spacing w:line="6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B90C60" w:rsidRPr="00B90C60" w:rsidTr="00603047">
        <w:tc>
          <w:tcPr>
            <w:tcW w:w="1080" w:type="dxa"/>
          </w:tcPr>
          <w:p w:rsidR="00B90C60" w:rsidRPr="00B90C60" w:rsidRDefault="00B90C60" w:rsidP="00B90C60">
            <w:pPr>
              <w:spacing w:line="6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960" w:type="dxa"/>
          </w:tcPr>
          <w:p w:rsidR="00B90C60" w:rsidRPr="00B90C60" w:rsidRDefault="00B90C60" w:rsidP="00B90C60">
            <w:pPr>
              <w:spacing w:line="6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320" w:type="dxa"/>
          </w:tcPr>
          <w:p w:rsidR="00B90C60" w:rsidRPr="00B90C60" w:rsidRDefault="00B90C60" w:rsidP="00B90C60">
            <w:pPr>
              <w:spacing w:line="6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200" w:type="dxa"/>
          </w:tcPr>
          <w:p w:rsidR="00B90C60" w:rsidRPr="00B90C60" w:rsidRDefault="00B90C60" w:rsidP="00B90C60">
            <w:pPr>
              <w:spacing w:line="6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080" w:type="dxa"/>
          </w:tcPr>
          <w:p w:rsidR="00B90C60" w:rsidRPr="00B90C60" w:rsidRDefault="00B90C60" w:rsidP="00B90C60">
            <w:pPr>
              <w:spacing w:line="6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080" w:type="dxa"/>
          </w:tcPr>
          <w:p w:rsidR="00B90C60" w:rsidRPr="00B90C60" w:rsidRDefault="00B90C60" w:rsidP="00B90C60">
            <w:pPr>
              <w:spacing w:line="6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320" w:type="dxa"/>
          </w:tcPr>
          <w:p w:rsidR="00B90C60" w:rsidRPr="00B90C60" w:rsidRDefault="00B90C60" w:rsidP="00B90C60">
            <w:pPr>
              <w:spacing w:line="6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200" w:type="dxa"/>
          </w:tcPr>
          <w:p w:rsidR="00B90C60" w:rsidRPr="00B90C60" w:rsidRDefault="00B90C60" w:rsidP="00B90C60">
            <w:pPr>
              <w:spacing w:line="6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B90C60" w:rsidRPr="00B90C60" w:rsidTr="00603047">
        <w:tc>
          <w:tcPr>
            <w:tcW w:w="1080" w:type="dxa"/>
          </w:tcPr>
          <w:p w:rsidR="00B90C60" w:rsidRPr="00B90C60" w:rsidRDefault="00B90C60" w:rsidP="00B90C60">
            <w:pPr>
              <w:spacing w:line="6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960" w:type="dxa"/>
          </w:tcPr>
          <w:p w:rsidR="00B90C60" w:rsidRPr="00B90C60" w:rsidRDefault="00B90C60" w:rsidP="00B90C60">
            <w:pPr>
              <w:spacing w:line="6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320" w:type="dxa"/>
          </w:tcPr>
          <w:p w:rsidR="00B90C60" w:rsidRPr="00B90C60" w:rsidRDefault="00B90C60" w:rsidP="00B90C60">
            <w:pPr>
              <w:spacing w:line="6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200" w:type="dxa"/>
          </w:tcPr>
          <w:p w:rsidR="00B90C60" w:rsidRPr="00B90C60" w:rsidRDefault="00B90C60" w:rsidP="00B90C60">
            <w:pPr>
              <w:spacing w:line="6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080" w:type="dxa"/>
          </w:tcPr>
          <w:p w:rsidR="00B90C60" w:rsidRPr="00B90C60" w:rsidRDefault="00B90C60" w:rsidP="00B90C60">
            <w:pPr>
              <w:spacing w:line="6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080" w:type="dxa"/>
          </w:tcPr>
          <w:p w:rsidR="00B90C60" w:rsidRPr="00B90C60" w:rsidRDefault="00B90C60" w:rsidP="00B90C60">
            <w:pPr>
              <w:spacing w:line="6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320" w:type="dxa"/>
          </w:tcPr>
          <w:p w:rsidR="00B90C60" w:rsidRPr="00B90C60" w:rsidRDefault="00B90C60" w:rsidP="00B90C60">
            <w:pPr>
              <w:spacing w:line="6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200" w:type="dxa"/>
          </w:tcPr>
          <w:p w:rsidR="00B90C60" w:rsidRPr="00B90C60" w:rsidRDefault="00B90C60" w:rsidP="00B90C60">
            <w:pPr>
              <w:spacing w:line="6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B90C60" w:rsidRPr="00B90C60" w:rsidTr="00603047">
        <w:tc>
          <w:tcPr>
            <w:tcW w:w="1080" w:type="dxa"/>
          </w:tcPr>
          <w:p w:rsidR="00B90C60" w:rsidRPr="00B90C60" w:rsidRDefault="00B90C60" w:rsidP="00B90C60">
            <w:pPr>
              <w:spacing w:line="6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90C6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備註</w:t>
            </w:r>
          </w:p>
        </w:tc>
        <w:tc>
          <w:tcPr>
            <w:tcW w:w="960" w:type="dxa"/>
          </w:tcPr>
          <w:p w:rsidR="00B90C60" w:rsidRPr="00B90C60" w:rsidRDefault="00B90C60" w:rsidP="00B90C60">
            <w:pPr>
              <w:spacing w:line="6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320" w:type="dxa"/>
          </w:tcPr>
          <w:p w:rsidR="00B90C60" w:rsidRPr="00B90C60" w:rsidRDefault="00B90C60" w:rsidP="00B90C60">
            <w:pPr>
              <w:spacing w:line="6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200" w:type="dxa"/>
          </w:tcPr>
          <w:p w:rsidR="00B90C60" w:rsidRPr="00B90C60" w:rsidRDefault="00B90C60" w:rsidP="00B90C60">
            <w:pPr>
              <w:spacing w:line="6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080" w:type="dxa"/>
          </w:tcPr>
          <w:p w:rsidR="00B90C60" w:rsidRPr="00B90C60" w:rsidRDefault="00B90C60" w:rsidP="00B90C60">
            <w:pPr>
              <w:spacing w:line="6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080" w:type="dxa"/>
          </w:tcPr>
          <w:p w:rsidR="00B90C60" w:rsidRPr="00B90C60" w:rsidRDefault="00B90C60" w:rsidP="00B90C60">
            <w:pPr>
              <w:spacing w:line="6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320" w:type="dxa"/>
          </w:tcPr>
          <w:p w:rsidR="00B90C60" w:rsidRPr="00B90C60" w:rsidRDefault="00B90C60" w:rsidP="00B90C60">
            <w:pPr>
              <w:spacing w:line="6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200" w:type="dxa"/>
          </w:tcPr>
          <w:p w:rsidR="00B90C60" w:rsidRPr="00B90C60" w:rsidRDefault="00B90C60" w:rsidP="00B90C60">
            <w:pPr>
              <w:spacing w:line="6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  <w:u w:val="single"/>
              </w:rPr>
            </w:pPr>
          </w:p>
        </w:tc>
      </w:tr>
    </w:tbl>
    <w:p w:rsidR="00B90C60" w:rsidRPr="00B90C60" w:rsidRDefault="00B90C60" w:rsidP="00B90C60">
      <w:pPr>
        <w:rPr>
          <w:rFonts w:ascii="標楷體" w:eastAsia="標楷體" w:hAnsi="標楷體" w:cs="Times New Roman"/>
          <w:color w:val="000000"/>
          <w:szCs w:val="24"/>
        </w:rPr>
      </w:pPr>
      <w:r w:rsidRPr="00B90C60">
        <w:rPr>
          <w:rFonts w:ascii="標楷體" w:eastAsia="標楷體" w:hAnsi="標楷體" w:cs="Times New Roman" w:hint="eastAsia"/>
          <w:color w:val="000000"/>
          <w:szCs w:val="24"/>
        </w:rPr>
        <w:t>注意事項：</w:t>
      </w:r>
    </w:p>
    <w:p w:rsidR="00B90C60" w:rsidRPr="00B90C60" w:rsidRDefault="00B90C60" w:rsidP="00B90C60">
      <w:pPr>
        <w:spacing w:line="280" w:lineRule="exact"/>
        <w:rPr>
          <w:rFonts w:ascii="標楷體" w:eastAsia="標楷體" w:hAnsi="標楷體" w:cs="Times New Roman"/>
          <w:color w:val="000000"/>
          <w:szCs w:val="24"/>
        </w:rPr>
      </w:pPr>
      <w:r w:rsidRPr="00B90C60">
        <w:rPr>
          <w:rFonts w:ascii="標楷體" w:eastAsia="標楷體" w:hAnsi="標楷體" w:cs="Times New Roman" w:hint="eastAsia"/>
          <w:color w:val="000000"/>
          <w:szCs w:val="24"/>
        </w:rPr>
        <w:t>一、本用藥紀錄表應妥善保存，複診時應將紀錄表繳交診療醫師。</w:t>
      </w:r>
    </w:p>
    <w:p w:rsidR="00B90C60" w:rsidRPr="00B90C60" w:rsidRDefault="00B90C60" w:rsidP="00B90C60">
      <w:pPr>
        <w:spacing w:line="280" w:lineRule="exact"/>
        <w:rPr>
          <w:rFonts w:ascii="標楷體" w:eastAsia="標楷體" w:hAnsi="標楷體" w:cs="Times New Roman"/>
          <w:color w:val="000000"/>
          <w:szCs w:val="24"/>
        </w:rPr>
      </w:pPr>
      <w:r w:rsidRPr="00B90C60">
        <w:rPr>
          <w:rFonts w:ascii="標楷體" w:eastAsia="標楷體" w:hAnsi="標楷體" w:cs="Times New Roman" w:hint="eastAsia"/>
          <w:color w:val="000000"/>
          <w:szCs w:val="24"/>
        </w:rPr>
        <w:t>二、未用完之藥品，應</w:t>
      </w:r>
      <w:proofErr w:type="gramStart"/>
      <w:r w:rsidRPr="00B90C60">
        <w:rPr>
          <w:rFonts w:ascii="標楷體" w:eastAsia="標楷體" w:hAnsi="標楷體" w:cs="Times New Roman" w:hint="eastAsia"/>
          <w:color w:val="000000"/>
          <w:szCs w:val="24"/>
        </w:rPr>
        <w:t>併同用本藥</w:t>
      </w:r>
      <w:proofErr w:type="gramEnd"/>
      <w:r w:rsidRPr="00B90C60">
        <w:rPr>
          <w:rFonts w:ascii="標楷體" w:eastAsia="標楷體" w:hAnsi="標楷體" w:cs="Times New Roman" w:hint="eastAsia"/>
          <w:color w:val="000000"/>
          <w:szCs w:val="24"/>
        </w:rPr>
        <w:t>紀錄表繳回</w:t>
      </w:r>
      <w:r w:rsidR="006756FE" w:rsidRPr="006756FE">
        <w:rPr>
          <w:rFonts w:ascii="標楷體" w:eastAsia="標楷體" w:hAnsi="標楷體" w:cs="Times New Roman" w:hint="eastAsia"/>
          <w:szCs w:val="24"/>
        </w:rPr>
        <w:t>醫療院所</w:t>
      </w:r>
      <w:r w:rsidRPr="006756FE">
        <w:rPr>
          <w:rFonts w:ascii="標楷體" w:eastAsia="標楷體" w:hAnsi="標楷體" w:cs="Times New Roman" w:hint="eastAsia"/>
          <w:szCs w:val="24"/>
        </w:rPr>
        <w:t>。</w:t>
      </w:r>
    </w:p>
    <w:p w:rsidR="00F23C6C" w:rsidRDefault="00F23C6C">
      <w:pPr>
        <w:widowControl/>
        <w:rPr>
          <w:rFonts w:ascii="標楷體" w:eastAsia="標楷體" w:hAnsi="標楷體" w:cs="Times New Roman"/>
          <w:b/>
          <w:color w:val="000000"/>
          <w:sz w:val="28"/>
          <w:szCs w:val="32"/>
        </w:rPr>
      </w:pPr>
      <w:r>
        <w:rPr>
          <w:rFonts w:ascii="標楷體" w:eastAsia="標楷體" w:hAnsi="標楷體" w:cs="Times New Roman"/>
          <w:b/>
          <w:color w:val="000000"/>
          <w:sz w:val="28"/>
          <w:szCs w:val="32"/>
        </w:rPr>
        <w:br w:type="page"/>
      </w:r>
    </w:p>
    <w:p w:rsidR="00B90C60" w:rsidRPr="00D93029" w:rsidRDefault="00B90C60" w:rsidP="006756FE">
      <w:pPr>
        <w:jc w:val="both"/>
        <w:rPr>
          <w:rFonts w:ascii="標楷體" w:eastAsia="標楷體" w:hAnsi="標楷體" w:cs="Times New Roman"/>
          <w:b/>
          <w:color w:val="000000"/>
          <w:sz w:val="28"/>
          <w:szCs w:val="32"/>
        </w:rPr>
      </w:pPr>
      <w:r w:rsidRPr="00D93029">
        <w:rPr>
          <w:rFonts w:ascii="標楷體" w:eastAsia="標楷體" w:hAnsi="標楷體" w:cs="Times New Roman" w:hint="eastAsia"/>
          <w:b/>
          <w:color w:val="000000"/>
          <w:sz w:val="28"/>
          <w:szCs w:val="32"/>
        </w:rPr>
        <w:lastRenderedPageBreak/>
        <w:t>附件二</w:t>
      </w:r>
    </w:p>
    <w:p w:rsidR="00B90C60" w:rsidRPr="005F0399" w:rsidRDefault="0096617B" w:rsidP="006756FE">
      <w:pPr>
        <w:spacing w:beforeLines="50" w:before="180" w:afterLines="50" w:after="180" w:line="500" w:lineRule="exact"/>
        <w:jc w:val="center"/>
        <w:rPr>
          <w:rFonts w:ascii="Times New Roman" w:eastAsia="標楷體" w:hAnsi="Times New Roman" w:cs="Calibri"/>
          <w:b/>
          <w:color w:val="0D0D0D" w:themeColor="text1" w:themeTint="F2"/>
          <w:sz w:val="36"/>
          <w:szCs w:val="24"/>
        </w:rPr>
      </w:pPr>
      <w:r w:rsidRPr="006756FE">
        <w:rPr>
          <w:rFonts w:ascii="Times New Roman" w:eastAsia="標楷體" w:hAnsi="Times New Roman" w:cs="Calibri" w:hint="eastAsia"/>
          <w:b/>
          <w:color w:val="0D0D0D" w:themeColor="text1" w:themeTint="F2"/>
          <w:sz w:val="40"/>
          <w:szCs w:val="24"/>
        </w:rPr>
        <w:t>成癮性麻醉藥品</w:t>
      </w:r>
      <w:proofErr w:type="gramStart"/>
      <w:r w:rsidR="00B90C60" w:rsidRPr="006756FE">
        <w:rPr>
          <w:rFonts w:ascii="Times New Roman" w:eastAsia="標楷體" w:hAnsi="Times New Roman" w:cs="Calibri" w:hint="eastAsia"/>
          <w:b/>
          <w:color w:val="0D0D0D" w:themeColor="text1" w:themeTint="F2"/>
          <w:sz w:val="40"/>
          <w:szCs w:val="24"/>
        </w:rPr>
        <w:t>穿皮貼片</w:t>
      </w:r>
      <w:proofErr w:type="gramEnd"/>
      <w:r w:rsidR="00B90C60" w:rsidRPr="006756FE">
        <w:rPr>
          <w:rFonts w:ascii="Times New Roman" w:eastAsia="標楷體" w:hAnsi="Times New Roman" w:cs="Calibri" w:hint="eastAsia"/>
          <w:b/>
          <w:color w:val="0D0D0D" w:themeColor="text1" w:themeTint="F2"/>
          <w:sz w:val="40"/>
          <w:szCs w:val="24"/>
        </w:rPr>
        <w:t>劑使用紀錄表</w:t>
      </w:r>
    </w:p>
    <w:p w:rsidR="00B90C60" w:rsidRPr="006756FE" w:rsidRDefault="00B90C60" w:rsidP="00B90C60">
      <w:pPr>
        <w:snapToGrid w:val="0"/>
        <w:spacing w:line="500" w:lineRule="exact"/>
        <w:rPr>
          <w:rFonts w:ascii="Times New Roman" w:eastAsia="標楷體" w:hAnsi="Times New Roman" w:cs="Calibri"/>
          <w:sz w:val="26"/>
          <w:szCs w:val="24"/>
        </w:rPr>
      </w:pPr>
      <w:r w:rsidRPr="006756FE">
        <w:rPr>
          <w:rFonts w:ascii="Times New Roman" w:eastAsia="標楷體" w:hAnsi="Times New Roman" w:cs="Calibri" w:hint="eastAsia"/>
          <w:sz w:val="26"/>
          <w:szCs w:val="24"/>
        </w:rPr>
        <w:t>處方日期：</w:t>
      </w:r>
      <w:r w:rsidRPr="006756FE">
        <w:rPr>
          <w:rFonts w:ascii="Times New Roman" w:eastAsia="標楷體" w:hAnsi="Times New Roman" w:cs="Calibri" w:hint="eastAsia"/>
          <w:sz w:val="26"/>
          <w:szCs w:val="24"/>
          <w:u w:val="single"/>
        </w:rPr>
        <w:t xml:space="preserve">　　</w:t>
      </w:r>
      <w:r w:rsidRPr="006756FE">
        <w:rPr>
          <w:rFonts w:ascii="Times New Roman" w:eastAsia="標楷體" w:hAnsi="Times New Roman" w:cs="Calibri" w:hint="eastAsia"/>
          <w:sz w:val="26"/>
          <w:szCs w:val="24"/>
        </w:rPr>
        <w:t>年</w:t>
      </w:r>
      <w:r w:rsidRPr="006756FE">
        <w:rPr>
          <w:rFonts w:ascii="Times New Roman" w:eastAsia="標楷體" w:hAnsi="Times New Roman" w:cs="Calibri" w:hint="eastAsia"/>
          <w:sz w:val="26"/>
          <w:szCs w:val="24"/>
          <w:u w:val="single"/>
        </w:rPr>
        <w:t xml:space="preserve">　　</w:t>
      </w:r>
      <w:r w:rsidRPr="006756FE">
        <w:rPr>
          <w:rFonts w:ascii="Times New Roman" w:eastAsia="標楷體" w:hAnsi="Times New Roman" w:cs="Calibri" w:hint="eastAsia"/>
          <w:sz w:val="26"/>
          <w:szCs w:val="24"/>
        </w:rPr>
        <w:t>月</w:t>
      </w:r>
      <w:r w:rsidRPr="006756FE">
        <w:rPr>
          <w:rFonts w:ascii="Times New Roman" w:eastAsia="標楷體" w:hAnsi="Times New Roman" w:cs="Calibri" w:hint="eastAsia"/>
          <w:sz w:val="26"/>
          <w:szCs w:val="24"/>
          <w:u w:val="single"/>
        </w:rPr>
        <w:t xml:space="preserve">　　</w:t>
      </w:r>
      <w:r w:rsidRPr="006756FE">
        <w:rPr>
          <w:rFonts w:ascii="Times New Roman" w:eastAsia="標楷體" w:hAnsi="Times New Roman" w:cs="Calibri" w:hint="eastAsia"/>
          <w:sz w:val="26"/>
          <w:szCs w:val="24"/>
        </w:rPr>
        <w:t>日</w:t>
      </w:r>
      <w:r w:rsidR="005B79BF" w:rsidRPr="006756FE">
        <w:rPr>
          <w:rFonts w:ascii="Times New Roman" w:eastAsia="標楷體" w:hAnsi="Times New Roman" w:cs="Calibri" w:hint="eastAsia"/>
          <w:sz w:val="26"/>
          <w:szCs w:val="24"/>
        </w:rPr>
        <w:t xml:space="preserve"> </w:t>
      </w:r>
      <w:r w:rsidRPr="006756FE">
        <w:rPr>
          <w:rFonts w:ascii="Times New Roman" w:eastAsia="標楷體" w:hAnsi="Times New Roman" w:cs="Calibri" w:hint="eastAsia"/>
          <w:w w:val="85"/>
          <w:kern w:val="0"/>
          <w:sz w:val="26"/>
          <w:szCs w:val="24"/>
          <w:fitText w:val="3380" w:id="1658087424"/>
        </w:rPr>
        <w:t>處方醫師</w:t>
      </w:r>
      <w:r w:rsidR="004070EB" w:rsidRPr="006756FE">
        <w:rPr>
          <w:rFonts w:ascii="Times New Roman" w:eastAsia="標楷體" w:hAnsi="Times New Roman" w:cs="Calibri" w:hint="eastAsia"/>
          <w:w w:val="85"/>
          <w:kern w:val="0"/>
          <w:sz w:val="26"/>
          <w:szCs w:val="24"/>
          <w:fitText w:val="3380" w:id="1658087424"/>
        </w:rPr>
        <w:t>/</w:t>
      </w:r>
      <w:r w:rsidR="004070EB" w:rsidRPr="006756FE">
        <w:rPr>
          <w:rFonts w:ascii="Times New Roman" w:eastAsia="標楷體" w:hAnsi="Times New Roman" w:cs="Calibri"/>
          <w:w w:val="85"/>
          <w:kern w:val="0"/>
          <w:sz w:val="26"/>
          <w:szCs w:val="24"/>
          <w:fitText w:val="3380" w:id="1658087424"/>
        </w:rPr>
        <w:t>管制藥品使用</w:t>
      </w:r>
      <w:r w:rsidR="004070EB" w:rsidRPr="006756FE">
        <w:rPr>
          <w:rFonts w:ascii="Times New Roman" w:eastAsia="標楷體" w:hAnsi="Times New Roman" w:cs="Calibri" w:hint="eastAsia"/>
          <w:w w:val="85"/>
          <w:kern w:val="0"/>
          <w:sz w:val="26"/>
          <w:szCs w:val="24"/>
          <w:fitText w:val="3380" w:id="1658087424"/>
        </w:rPr>
        <w:t>執照號碼：</w:t>
      </w:r>
      <w:r w:rsidR="005B79BF" w:rsidRPr="006756FE">
        <w:rPr>
          <w:rFonts w:ascii="Times New Roman" w:eastAsia="標楷體" w:hAnsi="Times New Roman" w:cs="Calibri" w:hint="eastAsia"/>
          <w:sz w:val="26"/>
          <w:szCs w:val="24"/>
        </w:rPr>
        <w:t>_</w:t>
      </w:r>
      <w:r w:rsidR="004070EB" w:rsidRPr="006756FE">
        <w:rPr>
          <w:rFonts w:ascii="Times New Roman" w:eastAsia="標楷體" w:hAnsi="Times New Roman" w:cs="Calibri" w:hint="eastAsia"/>
          <w:sz w:val="26"/>
          <w:szCs w:val="24"/>
        </w:rPr>
        <w:t>__</w:t>
      </w:r>
      <w:r w:rsidR="006C1561" w:rsidRPr="006756FE">
        <w:rPr>
          <w:rFonts w:ascii="Times New Roman" w:eastAsia="標楷體" w:hAnsi="Times New Roman" w:cs="Calibri" w:hint="eastAsia"/>
          <w:sz w:val="26"/>
          <w:szCs w:val="24"/>
        </w:rPr>
        <w:t>___</w:t>
      </w:r>
      <w:r w:rsidR="004070EB" w:rsidRPr="006756FE">
        <w:rPr>
          <w:rFonts w:ascii="Times New Roman" w:eastAsia="標楷體" w:hAnsi="Times New Roman" w:cs="Calibri" w:hint="eastAsia"/>
          <w:sz w:val="26"/>
          <w:szCs w:val="24"/>
        </w:rPr>
        <w:t>____/</w:t>
      </w:r>
      <w:r w:rsidR="005B79BF" w:rsidRPr="006756FE">
        <w:rPr>
          <w:rFonts w:ascii="Times New Roman" w:eastAsia="標楷體" w:hAnsi="Times New Roman" w:cs="Calibri" w:hint="eastAsia"/>
          <w:sz w:val="26"/>
          <w:szCs w:val="24"/>
        </w:rPr>
        <w:t>___</w:t>
      </w:r>
      <w:r w:rsidR="004070EB" w:rsidRPr="006756FE">
        <w:rPr>
          <w:rFonts w:ascii="Times New Roman" w:eastAsia="標楷體" w:hAnsi="Times New Roman" w:cs="Calibri" w:hint="eastAsia"/>
          <w:sz w:val="26"/>
          <w:szCs w:val="24"/>
        </w:rPr>
        <w:t>____</w:t>
      </w:r>
      <w:r w:rsidR="005B79BF" w:rsidRPr="006756FE">
        <w:rPr>
          <w:rFonts w:ascii="Times New Roman" w:eastAsia="標楷體" w:hAnsi="Times New Roman" w:cs="Calibri" w:hint="eastAsia"/>
          <w:sz w:val="26"/>
          <w:szCs w:val="24"/>
        </w:rPr>
        <w:t>___</w:t>
      </w:r>
    </w:p>
    <w:p w:rsidR="00D93029" w:rsidRPr="006756FE" w:rsidRDefault="00D93029" w:rsidP="00B90C60">
      <w:pPr>
        <w:snapToGrid w:val="0"/>
        <w:spacing w:line="500" w:lineRule="exact"/>
        <w:rPr>
          <w:rFonts w:ascii="Times New Roman" w:eastAsia="標楷體" w:hAnsi="Times New Roman" w:cs="Calibri"/>
          <w:sz w:val="26"/>
          <w:szCs w:val="24"/>
        </w:rPr>
      </w:pPr>
      <w:r w:rsidRPr="006756FE">
        <w:rPr>
          <w:rFonts w:ascii="Times New Roman" w:eastAsia="標楷體" w:hAnsi="Times New Roman" w:cs="Calibri" w:hint="eastAsia"/>
          <w:sz w:val="26"/>
          <w:szCs w:val="24"/>
        </w:rPr>
        <w:t>藥品名稱：</w:t>
      </w:r>
      <w:r w:rsidR="005B79BF" w:rsidRPr="006756FE">
        <w:rPr>
          <w:rFonts w:ascii="Times New Roman" w:eastAsia="標楷體" w:hAnsi="Times New Roman" w:cs="Calibri" w:hint="eastAsia"/>
          <w:sz w:val="26"/>
          <w:szCs w:val="24"/>
        </w:rPr>
        <w:t>_________</w:t>
      </w:r>
      <w:r w:rsidR="004070EB" w:rsidRPr="006756FE">
        <w:rPr>
          <w:rFonts w:ascii="Times New Roman" w:eastAsia="標楷體" w:hAnsi="Times New Roman" w:cs="Calibri" w:hint="eastAsia"/>
          <w:sz w:val="26"/>
          <w:szCs w:val="24"/>
        </w:rPr>
        <w:t>___________________________________</w:t>
      </w:r>
      <w:r w:rsidR="005B79BF" w:rsidRPr="006756FE">
        <w:rPr>
          <w:rFonts w:ascii="Times New Roman" w:eastAsia="標楷體" w:hAnsi="Times New Roman" w:cs="Calibri" w:hint="eastAsia"/>
          <w:sz w:val="26"/>
          <w:szCs w:val="24"/>
        </w:rPr>
        <w:t>___________</w:t>
      </w:r>
      <w:r w:rsidR="004070EB" w:rsidRPr="006756FE">
        <w:rPr>
          <w:rFonts w:ascii="Times New Roman" w:eastAsia="標楷體" w:hAnsi="Times New Roman" w:cs="Calibri" w:hint="eastAsia"/>
          <w:sz w:val="26"/>
          <w:szCs w:val="24"/>
        </w:rPr>
        <w:t>______</w:t>
      </w:r>
      <w:r w:rsidR="005B79BF" w:rsidRPr="006756FE">
        <w:rPr>
          <w:rFonts w:ascii="Times New Roman" w:eastAsia="標楷體" w:hAnsi="Times New Roman" w:cs="Calibri" w:hint="eastAsia"/>
          <w:sz w:val="26"/>
          <w:szCs w:val="24"/>
        </w:rPr>
        <w:t xml:space="preserve">____ </w:t>
      </w:r>
    </w:p>
    <w:p w:rsidR="00B90C60" w:rsidRPr="00B90C60" w:rsidRDefault="00B90C60" w:rsidP="00B90C60">
      <w:pPr>
        <w:snapToGrid w:val="0"/>
        <w:spacing w:line="500" w:lineRule="exact"/>
        <w:rPr>
          <w:rFonts w:ascii="Times New Roman" w:eastAsia="標楷體" w:hAnsi="Times New Roman" w:cs="Calibri"/>
          <w:color w:val="000000"/>
          <w:sz w:val="26"/>
          <w:szCs w:val="24"/>
        </w:rPr>
      </w:pPr>
      <w:r w:rsidRPr="005F0399">
        <w:rPr>
          <w:rFonts w:ascii="Times New Roman" w:eastAsia="標楷體" w:hAnsi="Times New Roman" w:cs="Calibri" w:hint="eastAsia"/>
          <w:color w:val="0D0D0D" w:themeColor="text1" w:themeTint="F2"/>
          <w:sz w:val="26"/>
          <w:szCs w:val="24"/>
        </w:rPr>
        <w:t>貼片類別：</w:t>
      </w:r>
      <w:r w:rsidRPr="005F0399">
        <w:rPr>
          <w:rFonts w:ascii="Times New Roman" w:eastAsia="標楷體" w:hAnsi="Times New Roman" w:cs="Calibri" w:hint="eastAsia"/>
          <w:color w:val="0D0D0D" w:themeColor="text1" w:themeTint="F2"/>
          <w:sz w:val="26"/>
          <w:szCs w:val="24"/>
          <w:u w:val="single"/>
        </w:rPr>
        <w:t xml:space="preserve">    </w:t>
      </w:r>
      <w:r w:rsidR="004070EB">
        <w:rPr>
          <w:rFonts w:ascii="Times New Roman" w:eastAsia="標楷體" w:hAnsi="Times New Roman" w:cs="Calibri" w:hint="eastAsia"/>
          <w:color w:val="0D0D0D" w:themeColor="text1" w:themeTint="F2"/>
          <w:sz w:val="26"/>
          <w:szCs w:val="24"/>
          <w:u w:val="single"/>
        </w:rPr>
        <w:t xml:space="preserve">          </w:t>
      </w:r>
      <w:r w:rsidRPr="005F0399">
        <w:rPr>
          <w:rFonts w:ascii="Times New Roman" w:eastAsia="標楷體" w:hAnsi="Times New Roman" w:cs="Calibri" w:hint="eastAsia"/>
          <w:color w:val="0D0D0D" w:themeColor="text1" w:themeTint="F2"/>
          <w:sz w:val="26"/>
          <w:szCs w:val="24"/>
          <w:u w:val="single"/>
        </w:rPr>
        <w:t xml:space="preserve">  </w:t>
      </w:r>
      <w:r w:rsidR="00052CA4" w:rsidRPr="005F0399">
        <w:rPr>
          <w:rFonts w:ascii="Times New Roman" w:eastAsia="標楷體" w:hAnsi="Times New Roman" w:hint="eastAsia"/>
          <w:color w:val="0D0D0D" w:themeColor="text1" w:themeTint="F2"/>
          <w:sz w:val="26"/>
          <w:u w:val="single"/>
        </w:rPr>
        <w:t>(</w:t>
      </w:r>
      <w:r w:rsidR="00052CA4" w:rsidRPr="005F0399">
        <w:rPr>
          <w:rFonts w:ascii="Times New Roman" w:eastAsia="標楷體" w:hAnsi="Times New Roman" w:hint="eastAsia"/>
          <w:color w:val="0D0D0D" w:themeColor="text1" w:themeTint="F2"/>
          <w:sz w:val="26"/>
          <w:u w:val="single"/>
        </w:rPr>
        <w:sym w:font="Symbol" w:char="F06D"/>
      </w:r>
      <w:r w:rsidR="00052CA4" w:rsidRPr="005F0399">
        <w:rPr>
          <w:rFonts w:ascii="Times New Roman" w:eastAsia="標楷體" w:hAnsi="Times New Roman" w:hint="eastAsia"/>
          <w:color w:val="0D0D0D" w:themeColor="text1" w:themeTint="F2"/>
          <w:sz w:val="26"/>
          <w:u w:val="single"/>
        </w:rPr>
        <w:t>g/h)</w:t>
      </w:r>
      <w:r w:rsidRPr="005F0399">
        <w:rPr>
          <w:rFonts w:ascii="Times New Roman" w:eastAsia="標楷體" w:hAnsi="Times New Roman" w:cs="Calibri" w:hint="eastAsia"/>
          <w:color w:val="0D0D0D" w:themeColor="text1" w:themeTint="F2"/>
          <w:sz w:val="26"/>
          <w:szCs w:val="24"/>
        </w:rPr>
        <w:t xml:space="preserve"> </w:t>
      </w:r>
      <w:r w:rsidRPr="00B90C60">
        <w:rPr>
          <w:rFonts w:ascii="Times New Roman" w:eastAsia="標楷體" w:hAnsi="Times New Roman" w:cs="Calibri" w:hint="eastAsia"/>
          <w:color w:val="000000"/>
          <w:sz w:val="26"/>
          <w:szCs w:val="24"/>
        </w:rPr>
        <w:t>處方</w:t>
      </w:r>
      <w:r w:rsidR="005B79BF">
        <w:rPr>
          <w:rFonts w:ascii="Times New Roman" w:eastAsia="標楷體" w:hAnsi="Times New Roman" w:cs="Calibri" w:hint="eastAsia"/>
          <w:color w:val="000000"/>
          <w:sz w:val="26"/>
          <w:szCs w:val="24"/>
        </w:rPr>
        <w:t>用法</w:t>
      </w:r>
      <w:r w:rsidRPr="00B90C60">
        <w:rPr>
          <w:rFonts w:ascii="Times New Roman" w:eastAsia="標楷體" w:hAnsi="Times New Roman" w:cs="Calibri" w:hint="eastAsia"/>
          <w:color w:val="000000"/>
          <w:sz w:val="26"/>
          <w:szCs w:val="24"/>
        </w:rPr>
        <w:t>：</w:t>
      </w:r>
      <w:r w:rsidR="00D93029">
        <w:rPr>
          <w:rFonts w:ascii="Times New Roman" w:eastAsia="標楷體" w:hAnsi="Times New Roman" w:cs="Calibri" w:hint="eastAsia"/>
          <w:color w:val="000000"/>
          <w:sz w:val="26"/>
          <w:szCs w:val="24"/>
        </w:rPr>
        <w:t>___</w:t>
      </w:r>
      <w:r w:rsidRPr="00B90C60">
        <w:rPr>
          <w:rFonts w:ascii="Times New Roman" w:eastAsia="標楷體" w:hAnsi="Times New Roman" w:cs="Calibri" w:hint="eastAsia"/>
          <w:color w:val="000000"/>
          <w:sz w:val="26"/>
          <w:szCs w:val="24"/>
        </w:rPr>
        <w:t>天</w:t>
      </w:r>
      <w:r w:rsidR="00D93029">
        <w:rPr>
          <w:rFonts w:ascii="Times New Roman" w:eastAsia="標楷體" w:hAnsi="Times New Roman" w:cs="Calibri" w:hint="eastAsia"/>
          <w:color w:val="000000"/>
          <w:sz w:val="26"/>
          <w:szCs w:val="24"/>
        </w:rPr>
        <w:t>___</w:t>
      </w:r>
      <w:r w:rsidRPr="00B90C60">
        <w:rPr>
          <w:rFonts w:ascii="Times New Roman" w:eastAsia="標楷體" w:hAnsi="Times New Roman" w:cs="Calibri" w:hint="eastAsia"/>
          <w:color w:val="000000"/>
          <w:sz w:val="26"/>
          <w:szCs w:val="24"/>
        </w:rPr>
        <w:t>次，每次</w:t>
      </w:r>
      <w:r w:rsidR="00D93029">
        <w:rPr>
          <w:rFonts w:ascii="Times New Roman" w:eastAsia="標楷體" w:hAnsi="Times New Roman" w:cs="Calibri" w:hint="eastAsia"/>
          <w:color w:val="000000"/>
          <w:sz w:val="26"/>
          <w:szCs w:val="24"/>
        </w:rPr>
        <w:t>___</w:t>
      </w:r>
      <w:r w:rsidRPr="00B90C60">
        <w:rPr>
          <w:rFonts w:ascii="Times New Roman" w:eastAsia="標楷體" w:hAnsi="Times New Roman" w:cs="Calibri" w:hint="eastAsia"/>
          <w:color w:val="000000"/>
          <w:sz w:val="26"/>
          <w:szCs w:val="24"/>
        </w:rPr>
        <w:t>片，共</w:t>
      </w:r>
      <w:r w:rsidR="00D93029">
        <w:rPr>
          <w:rFonts w:ascii="Times New Roman" w:eastAsia="標楷體" w:hAnsi="Times New Roman" w:cs="Calibri" w:hint="eastAsia"/>
          <w:color w:val="000000"/>
          <w:sz w:val="26"/>
          <w:szCs w:val="24"/>
        </w:rPr>
        <w:t>_</w:t>
      </w:r>
      <w:r w:rsidR="005B79BF">
        <w:rPr>
          <w:rFonts w:ascii="Times New Roman" w:eastAsia="標楷體" w:hAnsi="Times New Roman" w:cs="Calibri" w:hint="eastAsia"/>
          <w:color w:val="000000"/>
          <w:sz w:val="26"/>
          <w:szCs w:val="24"/>
        </w:rPr>
        <w:t>___</w:t>
      </w:r>
      <w:r w:rsidR="00D93029">
        <w:rPr>
          <w:rFonts w:ascii="Times New Roman" w:eastAsia="標楷體" w:hAnsi="Times New Roman" w:cs="Calibri" w:hint="eastAsia"/>
          <w:color w:val="000000"/>
          <w:sz w:val="26"/>
          <w:szCs w:val="24"/>
        </w:rPr>
        <w:t>__</w:t>
      </w:r>
      <w:r w:rsidRPr="00B90C60">
        <w:rPr>
          <w:rFonts w:ascii="Times New Roman" w:eastAsia="標楷體" w:hAnsi="Times New Roman" w:cs="Calibri" w:hint="eastAsia"/>
          <w:color w:val="000000"/>
          <w:sz w:val="26"/>
          <w:szCs w:val="24"/>
        </w:rPr>
        <w:t>片</w:t>
      </w:r>
      <w:r w:rsidR="005B79BF">
        <w:rPr>
          <w:rFonts w:ascii="Times New Roman" w:eastAsia="標楷體" w:hAnsi="Times New Roman" w:cs="Calibri" w:hint="eastAsia"/>
          <w:color w:val="000000"/>
          <w:sz w:val="26"/>
          <w:szCs w:val="24"/>
        </w:rPr>
        <w:t>。</w:t>
      </w:r>
    </w:p>
    <w:p w:rsidR="00B90C60" w:rsidRPr="00B90C60" w:rsidRDefault="00B90C60" w:rsidP="00B90C60">
      <w:pPr>
        <w:snapToGrid w:val="0"/>
        <w:spacing w:line="500" w:lineRule="exact"/>
        <w:rPr>
          <w:rFonts w:ascii="Times New Roman" w:eastAsia="標楷體" w:hAnsi="Times New Roman" w:cs="Calibri"/>
          <w:color w:val="000000"/>
          <w:sz w:val="26"/>
          <w:szCs w:val="24"/>
        </w:rPr>
      </w:pPr>
      <w:r w:rsidRPr="00B90C60">
        <w:rPr>
          <w:rFonts w:ascii="Times New Roman" w:eastAsia="標楷體" w:hAnsi="Times New Roman" w:cs="Calibri" w:hint="eastAsia"/>
          <w:color w:val="000000"/>
          <w:sz w:val="26"/>
          <w:szCs w:val="24"/>
        </w:rPr>
        <w:t>病人姓名：</w:t>
      </w:r>
      <w:r w:rsidRPr="00B90C60">
        <w:rPr>
          <w:rFonts w:ascii="Times New Roman" w:eastAsia="標楷體" w:hAnsi="Times New Roman" w:cs="Calibri" w:hint="eastAsia"/>
          <w:color w:val="000000"/>
          <w:sz w:val="26"/>
          <w:szCs w:val="24"/>
          <w:u w:val="single"/>
        </w:rPr>
        <w:t xml:space="preserve">　　</w:t>
      </w:r>
      <w:r w:rsidR="005B79BF">
        <w:rPr>
          <w:rFonts w:ascii="Times New Roman" w:eastAsia="標楷體" w:hAnsi="Times New Roman" w:cs="Calibri" w:hint="eastAsia"/>
          <w:color w:val="000000"/>
          <w:sz w:val="26"/>
          <w:szCs w:val="24"/>
          <w:u w:val="single"/>
        </w:rPr>
        <w:t xml:space="preserve">  </w:t>
      </w:r>
      <w:r w:rsidRPr="00B90C60">
        <w:rPr>
          <w:rFonts w:ascii="Times New Roman" w:eastAsia="標楷體" w:hAnsi="Times New Roman" w:cs="Calibri" w:hint="eastAsia"/>
          <w:color w:val="000000"/>
          <w:sz w:val="26"/>
          <w:szCs w:val="24"/>
          <w:u w:val="single"/>
        </w:rPr>
        <w:t xml:space="preserve">　</w:t>
      </w:r>
      <w:r w:rsidR="004070EB" w:rsidRPr="00B90C60">
        <w:rPr>
          <w:rFonts w:ascii="Times New Roman" w:eastAsia="標楷體" w:hAnsi="Times New Roman" w:cs="Calibri" w:hint="eastAsia"/>
          <w:color w:val="000000"/>
          <w:sz w:val="26"/>
          <w:szCs w:val="24"/>
          <w:u w:val="single"/>
        </w:rPr>
        <w:t xml:space="preserve">　　　</w:t>
      </w:r>
      <w:r w:rsidRPr="00B90C60">
        <w:rPr>
          <w:rFonts w:ascii="Times New Roman" w:eastAsia="標楷體" w:hAnsi="Times New Roman" w:cs="Calibri" w:hint="eastAsia"/>
          <w:color w:val="000000"/>
          <w:sz w:val="26"/>
          <w:szCs w:val="24"/>
          <w:u w:val="single"/>
        </w:rPr>
        <w:t xml:space="preserve">　</w:t>
      </w:r>
      <w:r w:rsidRPr="00B90C60">
        <w:rPr>
          <w:rFonts w:ascii="Times New Roman" w:eastAsia="標楷體" w:hAnsi="Times New Roman" w:cs="Calibri" w:hint="eastAsia"/>
          <w:color w:val="000000"/>
          <w:sz w:val="26"/>
          <w:szCs w:val="24"/>
        </w:rPr>
        <w:t>病歷號碼：</w:t>
      </w:r>
      <w:r w:rsidRPr="00B90C60">
        <w:rPr>
          <w:rFonts w:ascii="Times New Roman" w:eastAsia="標楷體" w:hAnsi="Times New Roman" w:cs="Calibri" w:hint="eastAsia"/>
          <w:color w:val="000000"/>
          <w:sz w:val="26"/>
          <w:szCs w:val="24"/>
          <w:u w:val="single"/>
        </w:rPr>
        <w:t xml:space="preserve">　　　　　　　</w:t>
      </w:r>
      <w:r w:rsidRPr="00B90C60">
        <w:rPr>
          <w:rFonts w:ascii="Times New Roman" w:eastAsia="標楷體" w:hAnsi="Times New Roman" w:cs="Calibri" w:hint="eastAsia"/>
          <w:color w:val="000000"/>
          <w:sz w:val="26"/>
          <w:szCs w:val="24"/>
        </w:rPr>
        <w:t>□住院使用　□居家使用</w:t>
      </w:r>
    </w:p>
    <w:tbl>
      <w:tblPr>
        <w:tblW w:w="100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0"/>
        <w:gridCol w:w="814"/>
        <w:gridCol w:w="1134"/>
        <w:gridCol w:w="1418"/>
        <w:gridCol w:w="850"/>
        <w:gridCol w:w="1134"/>
        <w:gridCol w:w="1418"/>
        <w:gridCol w:w="1984"/>
        <w:gridCol w:w="851"/>
      </w:tblGrid>
      <w:tr w:rsidR="00B90C60" w:rsidRPr="00B90C60" w:rsidTr="00603047">
        <w:tc>
          <w:tcPr>
            <w:tcW w:w="490" w:type="dxa"/>
          </w:tcPr>
          <w:p w:rsidR="00B90C60" w:rsidRPr="00B90C60" w:rsidRDefault="00B90C60" w:rsidP="00B90C60">
            <w:pPr>
              <w:spacing w:before="80" w:after="80" w:line="200" w:lineRule="exact"/>
              <w:jc w:val="center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  <w:r w:rsidRPr="00B90C60">
              <w:rPr>
                <w:rFonts w:ascii="Times New Roman" w:eastAsia="標楷體" w:hAnsi="Times New Roman" w:cs="Calibri" w:hint="eastAsia"/>
                <w:color w:val="000000"/>
                <w:sz w:val="26"/>
                <w:szCs w:val="24"/>
              </w:rPr>
              <w:t>次</w:t>
            </w:r>
          </w:p>
          <w:p w:rsidR="00B90C60" w:rsidRPr="00B90C60" w:rsidRDefault="00B90C60" w:rsidP="00B90C60">
            <w:pPr>
              <w:spacing w:before="80" w:after="80" w:line="200" w:lineRule="exact"/>
              <w:jc w:val="center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  <w:r w:rsidRPr="00B90C60">
              <w:rPr>
                <w:rFonts w:ascii="Times New Roman" w:eastAsia="標楷體" w:hAnsi="Times New Roman" w:cs="Calibri" w:hint="eastAsia"/>
                <w:color w:val="000000"/>
                <w:sz w:val="26"/>
                <w:szCs w:val="24"/>
              </w:rPr>
              <w:t>數</w:t>
            </w:r>
          </w:p>
        </w:tc>
        <w:tc>
          <w:tcPr>
            <w:tcW w:w="1948" w:type="dxa"/>
            <w:gridSpan w:val="2"/>
          </w:tcPr>
          <w:p w:rsidR="00B90C60" w:rsidRPr="00B90C60" w:rsidRDefault="00B90C60" w:rsidP="00B90C60">
            <w:pPr>
              <w:spacing w:before="80" w:after="80" w:line="200" w:lineRule="exact"/>
              <w:jc w:val="distribute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  <w:r w:rsidRPr="00B90C60">
              <w:rPr>
                <w:rFonts w:ascii="Times New Roman" w:eastAsia="標楷體" w:hAnsi="Times New Roman" w:cs="Calibri" w:hint="eastAsia"/>
                <w:color w:val="000000"/>
                <w:sz w:val="26"/>
                <w:szCs w:val="24"/>
              </w:rPr>
              <w:t>貼上貼片</w:t>
            </w:r>
          </w:p>
          <w:p w:rsidR="00B90C60" w:rsidRPr="00B90C60" w:rsidRDefault="00B90C60" w:rsidP="00B90C60">
            <w:pPr>
              <w:spacing w:before="80" w:after="80" w:line="200" w:lineRule="exact"/>
              <w:jc w:val="distribute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  <w:r w:rsidRPr="00B90C60">
              <w:rPr>
                <w:rFonts w:ascii="Times New Roman" w:eastAsia="標楷體" w:hAnsi="Times New Roman" w:cs="Calibri" w:hint="eastAsia"/>
                <w:color w:val="000000"/>
                <w:sz w:val="26"/>
                <w:szCs w:val="24"/>
              </w:rPr>
              <w:t>日期</w:t>
            </w:r>
            <w:r w:rsidRPr="00B90C60">
              <w:rPr>
                <w:rFonts w:ascii="Times New Roman" w:eastAsia="標楷體" w:hAnsi="Times New Roman" w:cs="Calibri" w:hint="eastAsia"/>
                <w:color w:val="000000"/>
                <w:sz w:val="26"/>
                <w:szCs w:val="24"/>
              </w:rPr>
              <w:t>/</w:t>
            </w:r>
            <w:r w:rsidRPr="00B90C60">
              <w:rPr>
                <w:rFonts w:ascii="Times New Roman" w:eastAsia="標楷體" w:hAnsi="Times New Roman" w:cs="Calibri" w:hint="eastAsia"/>
                <w:color w:val="000000"/>
                <w:sz w:val="26"/>
                <w:szCs w:val="24"/>
              </w:rPr>
              <w:t>時間</w:t>
            </w:r>
          </w:p>
        </w:tc>
        <w:tc>
          <w:tcPr>
            <w:tcW w:w="1418" w:type="dxa"/>
          </w:tcPr>
          <w:p w:rsidR="00B90C60" w:rsidRPr="00B90C60" w:rsidRDefault="00B90C60" w:rsidP="00B90C60">
            <w:pPr>
              <w:spacing w:before="80" w:after="80" w:line="200" w:lineRule="exact"/>
              <w:jc w:val="distribute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  <w:r w:rsidRPr="00B90C60">
              <w:rPr>
                <w:rFonts w:ascii="Times New Roman" w:eastAsia="標楷體" w:hAnsi="Times New Roman" w:cs="Calibri" w:hint="eastAsia"/>
                <w:color w:val="000000"/>
                <w:sz w:val="26"/>
                <w:szCs w:val="24"/>
              </w:rPr>
              <w:t>操作人員</w:t>
            </w:r>
          </w:p>
          <w:p w:rsidR="00B90C60" w:rsidRPr="00B90C60" w:rsidRDefault="00B90C60" w:rsidP="00B90C60">
            <w:pPr>
              <w:spacing w:before="80" w:after="80" w:line="200" w:lineRule="exact"/>
              <w:jc w:val="distribute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  <w:r w:rsidRPr="00B90C60">
              <w:rPr>
                <w:rFonts w:ascii="Times New Roman" w:eastAsia="標楷體" w:hAnsi="Times New Roman" w:cs="Calibri" w:hint="eastAsia"/>
                <w:color w:val="000000"/>
                <w:sz w:val="26"/>
                <w:szCs w:val="24"/>
              </w:rPr>
              <w:t>簽　　章</w:t>
            </w:r>
          </w:p>
        </w:tc>
        <w:tc>
          <w:tcPr>
            <w:tcW w:w="1984" w:type="dxa"/>
            <w:gridSpan w:val="2"/>
          </w:tcPr>
          <w:p w:rsidR="00B90C60" w:rsidRPr="00B90C60" w:rsidRDefault="00B90C60" w:rsidP="00B90C60">
            <w:pPr>
              <w:spacing w:before="80" w:after="80" w:line="200" w:lineRule="exact"/>
              <w:jc w:val="distribute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  <w:r w:rsidRPr="00B90C60">
              <w:rPr>
                <w:rFonts w:ascii="Times New Roman" w:eastAsia="標楷體" w:hAnsi="Times New Roman" w:cs="Calibri" w:hint="eastAsia"/>
                <w:color w:val="000000"/>
                <w:sz w:val="26"/>
                <w:szCs w:val="24"/>
              </w:rPr>
              <w:t>撕下貼片</w:t>
            </w:r>
          </w:p>
          <w:p w:rsidR="00B90C60" w:rsidRPr="00B90C60" w:rsidRDefault="00B90C60" w:rsidP="00B90C60">
            <w:pPr>
              <w:spacing w:before="80" w:after="80" w:line="200" w:lineRule="exact"/>
              <w:jc w:val="distribute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  <w:r w:rsidRPr="00B90C60">
              <w:rPr>
                <w:rFonts w:ascii="Times New Roman" w:eastAsia="標楷體" w:hAnsi="Times New Roman" w:cs="Calibri" w:hint="eastAsia"/>
                <w:color w:val="000000"/>
                <w:sz w:val="26"/>
                <w:szCs w:val="24"/>
              </w:rPr>
              <w:t>日期</w:t>
            </w:r>
            <w:r w:rsidRPr="00B90C60">
              <w:rPr>
                <w:rFonts w:ascii="Times New Roman" w:eastAsia="標楷體" w:hAnsi="Times New Roman" w:cs="Calibri" w:hint="eastAsia"/>
                <w:color w:val="000000"/>
                <w:sz w:val="26"/>
                <w:szCs w:val="24"/>
              </w:rPr>
              <w:t>/</w:t>
            </w:r>
            <w:r w:rsidRPr="00B90C60">
              <w:rPr>
                <w:rFonts w:ascii="Times New Roman" w:eastAsia="標楷體" w:hAnsi="Times New Roman" w:cs="Calibri" w:hint="eastAsia"/>
                <w:color w:val="000000"/>
                <w:sz w:val="26"/>
                <w:szCs w:val="24"/>
              </w:rPr>
              <w:t>時間</w:t>
            </w:r>
          </w:p>
        </w:tc>
        <w:tc>
          <w:tcPr>
            <w:tcW w:w="1418" w:type="dxa"/>
          </w:tcPr>
          <w:p w:rsidR="00B90C60" w:rsidRPr="00B90C60" w:rsidRDefault="00B90C60" w:rsidP="00B90C60">
            <w:pPr>
              <w:spacing w:before="80" w:after="80" w:line="200" w:lineRule="exact"/>
              <w:jc w:val="distribute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  <w:r w:rsidRPr="00B90C60">
              <w:rPr>
                <w:rFonts w:ascii="Times New Roman" w:eastAsia="標楷體" w:hAnsi="Times New Roman" w:cs="Calibri" w:hint="eastAsia"/>
                <w:color w:val="000000"/>
                <w:sz w:val="26"/>
                <w:szCs w:val="24"/>
              </w:rPr>
              <w:t>操作人員</w:t>
            </w:r>
          </w:p>
          <w:p w:rsidR="00B90C60" w:rsidRPr="00B90C60" w:rsidRDefault="00B90C60" w:rsidP="00B90C60">
            <w:pPr>
              <w:spacing w:before="80" w:after="80" w:line="200" w:lineRule="exact"/>
              <w:jc w:val="distribute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  <w:r w:rsidRPr="00B90C60">
              <w:rPr>
                <w:rFonts w:ascii="Times New Roman" w:eastAsia="標楷體" w:hAnsi="Times New Roman" w:cs="Calibri" w:hint="eastAsia"/>
                <w:color w:val="000000"/>
                <w:sz w:val="26"/>
                <w:szCs w:val="24"/>
              </w:rPr>
              <w:t>簽　　章</w:t>
            </w:r>
          </w:p>
        </w:tc>
        <w:tc>
          <w:tcPr>
            <w:tcW w:w="1984" w:type="dxa"/>
          </w:tcPr>
          <w:p w:rsidR="00B90C60" w:rsidRPr="00B90C60" w:rsidRDefault="00B90C60" w:rsidP="00B90C60">
            <w:pPr>
              <w:spacing w:before="260" w:after="80" w:line="200" w:lineRule="exact"/>
              <w:jc w:val="center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  <w:r w:rsidRPr="00B90C60">
              <w:rPr>
                <w:rFonts w:ascii="Times New Roman" w:eastAsia="標楷體" w:hAnsi="Times New Roman" w:cs="Calibri" w:hint="eastAsia"/>
                <w:color w:val="000000"/>
                <w:sz w:val="26"/>
                <w:szCs w:val="24"/>
              </w:rPr>
              <w:t>回收紀錄及說明</w:t>
            </w:r>
          </w:p>
        </w:tc>
        <w:tc>
          <w:tcPr>
            <w:tcW w:w="851" w:type="dxa"/>
          </w:tcPr>
          <w:p w:rsidR="00B90C60" w:rsidRPr="00B90C60" w:rsidRDefault="00B90C60" w:rsidP="00B90C60">
            <w:pPr>
              <w:spacing w:before="80" w:after="80" w:line="200" w:lineRule="exact"/>
              <w:jc w:val="center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  <w:proofErr w:type="gramStart"/>
            <w:r w:rsidRPr="00B90C60">
              <w:rPr>
                <w:rFonts w:ascii="Times New Roman" w:eastAsia="標楷體" w:hAnsi="Times New Roman" w:cs="Calibri" w:hint="eastAsia"/>
                <w:color w:val="000000"/>
                <w:sz w:val="26"/>
                <w:szCs w:val="24"/>
              </w:rPr>
              <w:t>醫</w:t>
            </w:r>
            <w:proofErr w:type="gramEnd"/>
            <w:r w:rsidRPr="00B90C60">
              <w:rPr>
                <w:rFonts w:ascii="Times New Roman" w:eastAsia="標楷體" w:hAnsi="Times New Roman" w:cs="Calibri" w:hint="eastAsia"/>
                <w:color w:val="000000"/>
                <w:sz w:val="26"/>
                <w:szCs w:val="24"/>
              </w:rPr>
              <w:t xml:space="preserve">　師</w:t>
            </w:r>
          </w:p>
          <w:p w:rsidR="00B90C60" w:rsidRPr="00B90C60" w:rsidRDefault="00B90C60" w:rsidP="00B90C60">
            <w:pPr>
              <w:spacing w:before="80" w:after="80" w:line="200" w:lineRule="exact"/>
              <w:jc w:val="center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  <w:r w:rsidRPr="00B90C60">
              <w:rPr>
                <w:rFonts w:ascii="Times New Roman" w:eastAsia="標楷體" w:hAnsi="Times New Roman" w:cs="Calibri" w:hint="eastAsia"/>
                <w:color w:val="000000"/>
                <w:sz w:val="26"/>
                <w:szCs w:val="24"/>
              </w:rPr>
              <w:t>簽　章</w:t>
            </w:r>
          </w:p>
        </w:tc>
      </w:tr>
      <w:tr w:rsidR="00B90C60" w:rsidRPr="00B90C60" w:rsidTr="00603047">
        <w:trPr>
          <w:cantSplit/>
        </w:trPr>
        <w:tc>
          <w:tcPr>
            <w:tcW w:w="490" w:type="dxa"/>
            <w:vMerge w:val="restart"/>
          </w:tcPr>
          <w:p w:rsidR="00B90C60" w:rsidRPr="00B90C60" w:rsidRDefault="00B90C60" w:rsidP="00B90C60">
            <w:pPr>
              <w:spacing w:afterLines="50" w:after="180" w:line="500" w:lineRule="exact"/>
              <w:jc w:val="center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  <w:r w:rsidRPr="00B90C60">
              <w:rPr>
                <w:rFonts w:ascii="Times New Roman" w:eastAsia="標楷體" w:hAnsi="Times New Roman" w:cs="Calibri" w:hint="eastAsia"/>
                <w:color w:val="000000"/>
                <w:sz w:val="26"/>
                <w:szCs w:val="24"/>
              </w:rPr>
              <w:t>1</w:t>
            </w:r>
          </w:p>
        </w:tc>
        <w:tc>
          <w:tcPr>
            <w:tcW w:w="814" w:type="dxa"/>
          </w:tcPr>
          <w:p w:rsidR="00B90C60" w:rsidRPr="00B90C60" w:rsidRDefault="00B90C60" w:rsidP="00B90C60">
            <w:pPr>
              <w:spacing w:afterLines="50" w:after="180" w:line="440" w:lineRule="exact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  <w:r w:rsidRPr="00B90C60">
              <w:rPr>
                <w:rFonts w:ascii="Times New Roman" w:eastAsia="標楷體" w:hAnsi="Times New Roman" w:cs="Calibri" w:hint="eastAsia"/>
                <w:color w:val="000000"/>
                <w:sz w:val="26"/>
                <w:szCs w:val="24"/>
              </w:rPr>
              <w:t>日期</w:t>
            </w:r>
          </w:p>
        </w:tc>
        <w:tc>
          <w:tcPr>
            <w:tcW w:w="1134" w:type="dxa"/>
          </w:tcPr>
          <w:p w:rsidR="00B90C60" w:rsidRPr="00B90C60" w:rsidRDefault="00B90C60" w:rsidP="00B90C60">
            <w:pPr>
              <w:spacing w:afterLines="50" w:after="180" w:line="440" w:lineRule="exact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B90C60" w:rsidRPr="00B90C60" w:rsidRDefault="00B90C60" w:rsidP="00B90C60">
            <w:pPr>
              <w:spacing w:afterLines="50" w:after="180" w:line="440" w:lineRule="exact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</w:p>
        </w:tc>
        <w:tc>
          <w:tcPr>
            <w:tcW w:w="850" w:type="dxa"/>
          </w:tcPr>
          <w:p w:rsidR="00B90C60" w:rsidRPr="00B90C60" w:rsidRDefault="00B90C60" w:rsidP="00B90C60">
            <w:pPr>
              <w:spacing w:afterLines="50" w:after="180" w:line="440" w:lineRule="exact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  <w:r w:rsidRPr="00B90C60">
              <w:rPr>
                <w:rFonts w:ascii="Times New Roman" w:eastAsia="標楷體" w:hAnsi="Times New Roman" w:cs="Calibri" w:hint="eastAsia"/>
                <w:color w:val="000000"/>
                <w:sz w:val="26"/>
                <w:szCs w:val="24"/>
              </w:rPr>
              <w:t>日期</w:t>
            </w:r>
          </w:p>
        </w:tc>
        <w:tc>
          <w:tcPr>
            <w:tcW w:w="1134" w:type="dxa"/>
          </w:tcPr>
          <w:p w:rsidR="00B90C60" w:rsidRPr="00B90C60" w:rsidRDefault="00B90C60" w:rsidP="00B90C60">
            <w:pPr>
              <w:spacing w:afterLines="50" w:after="180" w:line="440" w:lineRule="exact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B90C60" w:rsidRPr="00B90C60" w:rsidRDefault="00B90C60" w:rsidP="00B90C60">
            <w:pPr>
              <w:spacing w:afterLines="50" w:after="180" w:line="440" w:lineRule="exact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</w:p>
        </w:tc>
        <w:tc>
          <w:tcPr>
            <w:tcW w:w="1984" w:type="dxa"/>
          </w:tcPr>
          <w:p w:rsidR="00B90C60" w:rsidRPr="00B90C60" w:rsidRDefault="00B90C60" w:rsidP="00B90C60">
            <w:pPr>
              <w:spacing w:afterLines="50" w:after="180" w:line="440" w:lineRule="exact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B90C60" w:rsidRPr="00B90C60" w:rsidRDefault="00B90C60" w:rsidP="00B90C60">
            <w:pPr>
              <w:spacing w:before="40" w:after="40" w:line="500" w:lineRule="exact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</w:p>
        </w:tc>
      </w:tr>
      <w:tr w:rsidR="00B90C60" w:rsidRPr="00B90C60" w:rsidTr="00603047">
        <w:trPr>
          <w:cantSplit/>
        </w:trPr>
        <w:tc>
          <w:tcPr>
            <w:tcW w:w="490" w:type="dxa"/>
            <w:vMerge/>
          </w:tcPr>
          <w:p w:rsidR="00B90C60" w:rsidRPr="00B90C60" w:rsidRDefault="00B90C60" w:rsidP="00B90C60">
            <w:pPr>
              <w:spacing w:afterLines="50" w:after="180" w:line="500" w:lineRule="exact"/>
              <w:jc w:val="center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</w:p>
        </w:tc>
        <w:tc>
          <w:tcPr>
            <w:tcW w:w="814" w:type="dxa"/>
          </w:tcPr>
          <w:p w:rsidR="00B90C60" w:rsidRPr="00B90C60" w:rsidRDefault="00B90C60" w:rsidP="00B90C60">
            <w:pPr>
              <w:spacing w:afterLines="50" w:after="180" w:line="440" w:lineRule="exact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  <w:r w:rsidRPr="00B90C60">
              <w:rPr>
                <w:rFonts w:ascii="Times New Roman" w:eastAsia="標楷體" w:hAnsi="Times New Roman" w:cs="Calibri" w:hint="eastAsia"/>
                <w:color w:val="000000"/>
                <w:sz w:val="26"/>
                <w:szCs w:val="24"/>
              </w:rPr>
              <w:t>時間</w:t>
            </w:r>
          </w:p>
        </w:tc>
        <w:tc>
          <w:tcPr>
            <w:tcW w:w="1134" w:type="dxa"/>
          </w:tcPr>
          <w:p w:rsidR="00B90C60" w:rsidRPr="00B90C60" w:rsidRDefault="00B90C60" w:rsidP="00B90C60">
            <w:pPr>
              <w:spacing w:afterLines="50" w:after="180" w:line="440" w:lineRule="exact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</w:p>
        </w:tc>
        <w:tc>
          <w:tcPr>
            <w:tcW w:w="1418" w:type="dxa"/>
            <w:vMerge/>
          </w:tcPr>
          <w:p w:rsidR="00B90C60" w:rsidRPr="00B90C60" w:rsidRDefault="00B90C60" w:rsidP="00B90C60">
            <w:pPr>
              <w:spacing w:afterLines="50" w:after="180" w:line="440" w:lineRule="exact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</w:p>
        </w:tc>
        <w:tc>
          <w:tcPr>
            <w:tcW w:w="850" w:type="dxa"/>
          </w:tcPr>
          <w:p w:rsidR="00B90C60" w:rsidRPr="00B90C60" w:rsidRDefault="00B90C60" w:rsidP="00B90C60">
            <w:pPr>
              <w:spacing w:afterLines="50" w:after="180" w:line="440" w:lineRule="exact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  <w:r w:rsidRPr="00B90C60">
              <w:rPr>
                <w:rFonts w:ascii="Times New Roman" w:eastAsia="標楷體" w:hAnsi="Times New Roman" w:cs="Calibri" w:hint="eastAsia"/>
                <w:color w:val="000000"/>
                <w:sz w:val="26"/>
                <w:szCs w:val="24"/>
              </w:rPr>
              <w:t>時間</w:t>
            </w:r>
          </w:p>
        </w:tc>
        <w:tc>
          <w:tcPr>
            <w:tcW w:w="1134" w:type="dxa"/>
          </w:tcPr>
          <w:p w:rsidR="00B90C60" w:rsidRPr="00B90C60" w:rsidRDefault="00B90C60" w:rsidP="00B90C60">
            <w:pPr>
              <w:spacing w:afterLines="50" w:after="180" w:line="440" w:lineRule="exact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</w:p>
        </w:tc>
        <w:tc>
          <w:tcPr>
            <w:tcW w:w="1418" w:type="dxa"/>
            <w:vMerge/>
          </w:tcPr>
          <w:p w:rsidR="00B90C60" w:rsidRPr="00B90C60" w:rsidRDefault="00B90C60" w:rsidP="00B90C60">
            <w:pPr>
              <w:spacing w:afterLines="50" w:after="180" w:line="440" w:lineRule="exact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</w:p>
        </w:tc>
        <w:tc>
          <w:tcPr>
            <w:tcW w:w="1984" w:type="dxa"/>
          </w:tcPr>
          <w:p w:rsidR="00B90C60" w:rsidRPr="00B90C60" w:rsidRDefault="00B90C60" w:rsidP="00B90C60">
            <w:pPr>
              <w:spacing w:afterLines="50" w:after="180" w:line="440" w:lineRule="exact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</w:p>
        </w:tc>
        <w:tc>
          <w:tcPr>
            <w:tcW w:w="851" w:type="dxa"/>
            <w:vMerge/>
          </w:tcPr>
          <w:p w:rsidR="00B90C60" w:rsidRPr="00B90C60" w:rsidRDefault="00B90C60" w:rsidP="00B90C60">
            <w:pPr>
              <w:spacing w:before="40" w:after="40" w:line="500" w:lineRule="exact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</w:p>
        </w:tc>
      </w:tr>
      <w:tr w:rsidR="00B90C60" w:rsidRPr="00B90C60" w:rsidTr="00603047">
        <w:trPr>
          <w:cantSplit/>
        </w:trPr>
        <w:tc>
          <w:tcPr>
            <w:tcW w:w="490" w:type="dxa"/>
            <w:vMerge w:val="restart"/>
          </w:tcPr>
          <w:p w:rsidR="00B90C60" w:rsidRPr="00B90C60" w:rsidRDefault="00B90C60" w:rsidP="00B90C60">
            <w:pPr>
              <w:spacing w:afterLines="50" w:after="180" w:line="500" w:lineRule="exact"/>
              <w:jc w:val="center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  <w:r w:rsidRPr="00B90C60">
              <w:rPr>
                <w:rFonts w:ascii="Times New Roman" w:eastAsia="標楷體" w:hAnsi="Times New Roman" w:cs="Calibri" w:hint="eastAsia"/>
                <w:color w:val="000000"/>
                <w:sz w:val="26"/>
                <w:szCs w:val="24"/>
              </w:rPr>
              <w:t>2</w:t>
            </w:r>
          </w:p>
        </w:tc>
        <w:tc>
          <w:tcPr>
            <w:tcW w:w="814" w:type="dxa"/>
          </w:tcPr>
          <w:p w:rsidR="00B90C60" w:rsidRPr="00B90C60" w:rsidRDefault="00B90C60" w:rsidP="00B90C60">
            <w:pPr>
              <w:spacing w:afterLines="50" w:after="180" w:line="440" w:lineRule="exact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  <w:r w:rsidRPr="00B90C60">
              <w:rPr>
                <w:rFonts w:ascii="Times New Roman" w:eastAsia="標楷體" w:hAnsi="Times New Roman" w:cs="Calibri" w:hint="eastAsia"/>
                <w:color w:val="000000"/>
                <w:sz w:val="26"/>
                <w:szCs w:val="24"/>
              </w:rPr>
              <w:t>日期</w:t>
            </w:r>
          </w:p>
        </w:tc>
        <w:tc>
          <w:tcPr>
            <w:tcW w:w="1134" w:type="dxa"/>
          </w:tcPr>
          <w:p w:rsidR="00B90C60" w:rsidRPr="00B90C60" w:rsidRDefault="00B90C60" w:rsidP="00B90C60">
            <w:pPr>
              <w:spacing w:afterLines="50" w:after="180" w:line="440" w:lineRule="exact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B90C60" w:rsidRPr="00B90C60" w:rsidRDefault="00B90C60" w:rsidP="00B90C60">
            <w:pPr>
              <w:spacing w:afterLines="50" w:after="180" w:line="440" w:lineRule="exact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</w:p>
        </w:tc>
        <w:tc>
          <w:tcPr>
            <w:tcW w:w="850" w:type="dxa"/>
          </w:tcPr>
          <w:p w:rsidR="00B90C60" w:rsidRPr="00B90C60" w:rsidRDefault="00B90C60" w:rsidP="00B90C60">
            <w:pPr>
              <w:spacing w:afterLines="50" w:after="180" w:line="440" w:lineRule="exact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  <w:r w:rsidRPr="00B90C60">
              <w:rPr>
                <w:rFonts w:ascii="Times New Roman" w:eastAsia="標楷體" w:hAnsi="Times New Roman" w:cs="Calibri" w:hint="eastAsia"/>
                <w:color w:val="000000"/>
                <w:sz w:val="26"/>
                <w:szCs w:val="24"/>
              </w:rPr>
              <w:t>日期</w:t>
            </w:r>
          </w:p>
        </w:tc>
        <w:tc>
          <w:tcPr>
            <w:tcW w:w="1134" w:type="dxa"/>
          </w:tcPr>
          <w:p w:rsidR="00B90C60" w:rsidRPr="00B90C60" w:rsidRDefault="00B90C60" w:rsidP="00B90C60">
            <w:pPr>
              <w:spacing w:afterLines="50" w:after="180" w:line="440" w:lineRule="exact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B90C60" w:rsidRPr="00B90C60" w:rsidRDefault="00B90C60" w:rsidP="00B90C60">
            <w:pPr>
              <w:spacing w:afterLines="50" w:after="180" w:line="440" w:lineRule="exact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</w:p>
        </w:tc>
        <w:tc>
          <w:tcPr>
            <w:tcW w:w="1984" w:type="dxa"/>
          </w:tcPr>
          <w:p w:rsidR="00B90C60" w:rsidRPr="00B90C60" w:rsidRDefault="00B90C60" w:rsidP="00B90C60">
            <w:pPr>
              <w:spacing w:afterLines="50" w:after="180" w:line="440" w:lineRule="exact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</w:p>
        </w:tc>
        <w:tc>
          <w:tcPr>
            <w:tcW w:w="851" w:type="dxa"/>
            <w:vMerge/>
          </w:tcPr>
          <w:p w:rsidR="00B90C60" w:rsidRPr="00B90C60" w:rsidRDefault="00B90C60" w:rsidP="00B90C60">
            <w:pPr>
              <w:spacing w:before="40" w:after="40" w:line="500" w:lineRule="exact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</w:p>
        </w:tc>
      </w:tr>
      <w:tr w:rsidR="00B90C60" w:rsidRPr="00B90C60" w:rsidTr="00603047">
        <w:trPr>
          <w:cantSplit/>
        </w:trPr>
        <w:tc>
          <w:tcPr>
            <w:tcW w:w="490" w:type="dxa"/>
            <w:vMerge/>
          </w:tcPr>
          <w:p w:rsidR="00B90C60" w:rsidRPr="00B90C60" w:rsidRDefault="00B90C60" w:rsidP="00B90C60">
            <w:pPr>
              <w:spacing w:afterLines="50" w:after="180" w:line="500" w:lineRule="exact"/>
              <w:jc w:val="center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</w:p>
        </w:tc>
        <w:tc>
          <w:tcPr>
            <w:tcW w:w="814" w:type="dxa"/>
          </w:tcPr>
          <w:p w:rsidR="00B90C60" w:rsidRPr="00B90C60" w:rsidRDefault="00B90C60" w:rsidP="00B90C60">
            <w:pPr>
              <w:spacing w:afterLines="50" w:after="180" w:line="440" w:lineRule="exact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  <w:r w:rsidRPr="00B90C60">
              <w:rPr>
                <w:rFonts w:ascii="Times New Roman" w:eastAsia="標楷體" w:hAnsi="Times New Roman" w:cs="Calibri" w:hint="eastAsia"/>
                <w:color w:val="000000"/>
                <w:sz w:val="26"/>
                <w:szCs w:val="24"/>
              </w:rPr>
              <w:t>時間</w:t>
            </w:r>
          </w:p>
        </w:tc>
        <w:tc>
          <w:tcPr>
            <w:tcW w:w="1134" w:type="dxa"/>
          </w:tcPr>
          <w:p w:rsidR="00B90C60" w:rsidRPr="00B90C60" w:rsidRDefault="00B90C60" w:rsidP="00B90C60">
            <w:pPr>
              <w:spacing w:afterLines="50" w:after="180" w:line="440" w:lineRule="exact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</w:p>
        </w:tc>
        <w:tc>
          <w:tcPr>
            <w:tcW w:w="1418" w:type="dxa"/>
            <w:vMerge/>
          </w:tcPr>
          <w:p w:rsidR="00B90C60" w:rsidRPr="00B90C60" w:rsidRDefault="00B90C60" w:rsidP="00B90C60">
            <w:pPr>
              <w:spacing w:afterLines="50" w:after="180" w:line="440" w:lineRule="exact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</w:p>
        </w:tc>
        <w:tc>
          <w:tcPr>
            <w:tcW w:w="850" w:type="dxa"/>
          </w:tcPr>
          <w:p w:rsidR="00B90C60" w:rsidRPr="00B90C60" w:rsidRDefault="00B90C60" w:rsidP="00B90C60">
            <w:pPr>
              <w:spacing w:afterLines="50" w:after="180" w:line="440" w:lineRule="exact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  <w:r w:rsidRPr="00B90C60">
              <w:rPr>
                <w:rFonts w:ascii="Times New Roman" w:eastAsia="標楷體" w:hAnsi="Times New Roman" w:cs="Calibri" w:hint="eastAsia"/>
                <w:color w:val="000000"/>
                <w:sz w:val="26"/>
                <w:szCs w:val="24"/>
              </w:rPr>
              <w:t>時間</w:t>
            </w:r>
          </w:p>
        </w:tc>
        <w:tc>
          <w:tcPr>
            <w:tcW w:w="1134" w:type="dxa"/>
          </w:tcPr>
          <w:p w:rsidR="00B90C60" w:rsidRPr="00B90C60" w:rsidRDefault="00B90C60" w:rsidP="00B90C60">
            <w:pPr>
              <w:spacing w:afterLines="50" w:after="180" w:line="440" w:lineRule="exact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</w:p>
        </w:tc>
        <w:tc>
          <w:tcPr>
            <w:tcW w:w="1418" w:type="dxa"/>
            <w:vMerge/>
          </w:tcPr>
          <w:p w:rsidR="00B90C60" w:rsidRPr="00B90C60" w:rsidRDefault="00B90C60" w:rsidP="00B90C60">
            <w:pPr>
              <w:spacing w:afterLines="50" w:after="180" w:line="440" w:lineRule="exact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</w:p>
        </w:tc>
        <w:tc>
          <w:tcPr>
            <w:tcW w:w="1984" w:type="dxa"/>
          </w:tcPr>
          <w:p w:rsidR="00B90C60" w:rsidRPr="00B90C60" w:rsidRDefault="00B90C60" w:rsidP="00B90C60">
            <w:pPr>
              <w:spacing w:afterLines="50" w:after="180" w:line="440" w:lineRule="exact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</w:p>
        </w:tc>
        <w:tc>
          <w:tcPr>
            <w:tcW w:w="851" w:type="dxa"/>
            <w:vMerge/>
          </w:tcPr>
          <w:p w:rsidR="00B90C60" w:rsidRPr="00B90C60" w:rsidRDefault="00B90C60" w:rsidP="00B90C60">
            <w:pPr>
              <w:spacing w:before="40" w:after="40" w:line="500" w:lineRule="exact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</w:p>
        </w:tc>
      </w:tr>
      <w:tr w:rsidR="00B90C60" w:rsidRPr="00B90C60" w:rsidTr="00603047">
        <w:trPr>
          <w:cantSplit/>
        </w:trPr>
        <w:tc>
          <w:tcPr>
            <w:tcW w:w="490" w:type="dxa"/>
            <w:vMerge w:val="restart"/>
          </w:tcPr>
          <w:p w:rsidR="00B90C60" w:rsidRPr="00B90C60" w:rsidRDefault="00B90C60" w:rsidP="00B90C60">
            <w:pPr>
              <w:spacing w:afterLines="50" w:after="180" w:line="500" w:lineRule="exact"/>
              <w:jc w:val="center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  <w:r w:rsidRPr="00B90C60">
              <w:rPr>
                <w:rFonts w:ascii="Times New Roman" w:eastAsia="標楷體" w:hAnsi="Times New Roman" w:cs="Calibri" w:hint="eastAsia"/>
                <w:color w:val="000000"/>
                <w:sz w:val="26"/>
                <w:szCs w:val="24"/>
              </w:rPr>
              <w:t>3</w:t>
            </w:r>
          </w:p>
        </w:tc>
        <w:tc>
          <w:tcPr>
            <w:tcW w:w="814" w:type="dxa"/>
          </w:tcPr>
          <w:p w:rsidR="00B90C60" w:rsidRPr="00B90C60" w:rsidRDefault="00B90C60" w:rsidP="00B90C60">
            <w:pPr>
              <w:spacing w:afterLines="50" w:after="180" w:line="440" w:lineRule="exact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  <w:r w:rsidRPr="00B90C60">
              <w:rPr>
                <w:rFonts w:ascii="Times New Roman" w:eastAsia="標楷體" w:hAnsi="Times New Roman" w:cs="Calibri" w:hint="eastAsia"/>
                <w:color w:val="000000"/>
                <w:sz w:val="26"/>
                <w:szCs w:val="24"/>
              </w:rPr>
              <w:t>日期</w:t>
            </w:r>
          </w:p>
        </w:tc>
        <w:tc>
          <w:tcPr>
            <w:tcW w:w="1134" w:type="dxa"/>
          </w:tcPr>
          <w:p w:rsidR="00B90C60" w:rsidRPr="00B90C60" w:rsidRDefault="00B90C60" w:rsidP="00B90C60">
            <w:pPr>
              <w:spacing w:afterLines="50" w:after="180" w:line="440" w:lineRule="exact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B90C60" w:rsidRPr="00B90C60" w:rsidRDefault="00B90C60" w:rsidP="00B90C60">
            <w:pPr>
              <w:spacing w:afterLines="50" w:after="180" w:line="440" w:lineRule="exact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</w:p>
        </w:tc>
        <w:tc>
          <w:tcPr>
            <w:tcW w:w="850" w:type="dxa"/>
          </w:tcPr>
          <w:p w:rsidR="00B90C60" w:rsidRPr="00B90C60" w:rsidRDefault="00B90C60" w:rsidP="00B90C60">
            <w:pPr>
              <w:spacing w:afterLines="50" w:after="180" w:line="440" w:lineRule="exact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  <w:r w:rsidRPr="00B90C60">
              <w:rPr>
                <w:rFonts w:ascii="Times New Roman" w:eastAsia="標楷體" w:hAnsi="Times New Roman" w:cs="Calibri" w:hint="eastAsia"/>
                <w:color w:val="000000"/>
                <w:sz w:val="26"/>
                <w:szCs w:val="24"/>
              </w:rPr>
              <w:t>日期</w:t>
            </w:r>
          </w:p>
        </w:tc>
        <w:tc>
          <w:tcPr>
            <w:tcW w:w="1134" w:type="dxa"/>
          </w:tcPr>
          <w:p w:rsidR="00B90C60" w:rsidRPr="00B90C60" w:rsidRDefault="00B90C60" w:rsidP="00B90C60">
            <w:pPr>
              <w:spacing w:afterLines="50" w:after="180" w:line="440" w:lineRule="exact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B90C60" w:rsidRPr="00B90C60" w:rsidRDefault="00B90C60" w:rsidP="00B90C60">
            <w:pPr>
              <w:spacing w:afterLines="50" w:after="180" w:line="440" w:lineRule="exact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</w:p>
        </w:tc>
        <w:tc>
          <w:tcPr>
            <w:tcW w:w="1984" w:type="dxa"/>
          </w:tcPr>
          <w:p w:rsidR="00B90C60" w:rsidRPr="00B90C60" w:rsidRDefault="00B90C60" w:rsidP="00B90C60">
            <w:pPr>
              <w:spacing w:afterLines="50" w:after="180" w:line="440" w:lineRule="exact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</w:p>
        </w:tc>
        <w:tc>
          <w:tcPr>
            <w:tcW w:w="851" w:type="dxa"/>
            <w:vMerge/>
          </w:tcPr>
          <w:p w:rsidR="00B90C60" w:rsidRPr="00B90C60" w:rsidRDefault="00B90C60" w:rsidP="00B90C60">
            <w:pPr>
              <w:spacing w:before="40" w:after="40" w:line="500" w:lineRule="exact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</w:p>
        </w:tc>
      </w:tr>
      <w:tr w:rsidR="00B90C60" w:rsidRPr="00B90C60" w:rsidTr="00603047">
        <w:trPr>
          <w:cantSplit/>
        </w:trPr>
        <w:tc>
          <w:tcPr>
            <w:tcW w:w="490" w:type="dxa"/>
            <w:vMerge/>
          </w:tcPr>
          <w:p w:rsidR="00B90C60" w:rsidRPr="00B90C60" w:rsidRDefault="00B90C60" w:rsidP="00B90C60">
            <w:pPr>
              <w:spacing w:afterLines="50" w:after="180" w:line="500" w:lineRule="exact"/>
              <w:jc w:val="center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</w:p>
        </w:tc>
        <w:tc>
          <w:tcPr>
            <w:tcW w:w="814" w:type="dxa"/>
          </w:tcPr>
          <w:p w:rsidR="00B90C60" w:rsidRPr="00B90C60" w:rsidRDefault="00B90C60" w:rsidP="00B90C60">
            <w:pPr>
              <w:spacing w:afterLines="50" w:after="180" w:line="440" w:lineRule="exact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  <w:r w:rsidRPr="00B90C60">
              <w:rPr>
                <w:rFonts w:ascii="Times New Roman" w:eastAsia="標楷體" w:hAnsi="Times New Roman" w:cs="Calibri" w:hint="eastAsia"/>
                <w:color w:val="000000"/>
                <w:sz w:val="26"/>
                <w:szCs w:val="24"/>
              </w:rPr>
              <w:t>時間</w:t>
            </w:r>
          </w:p>
        </w:tc>
        <w:tc>
          <w:tcPr>
            <w:tcW w:w="1134" w:type="dxa"/>
          </w:tcPr>
          <w:p w:rsidR="00B90C60" w:rsidRPr="00B90C60" w:rsidRDefault="00B90C60" w:rsidP="00B90C60">
            <w:pPr>
              <w:spacing w:afterLines="50" w:after="180" w:line="440" w:lineRule="exact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</w:p>
        </w:tc>
        <w:tc>
          <w:tcPr>
            <w:tcW w:w="1418" w:type="dxa"/>
            <w:vMerge/>
          </w:tcPr>
          <w:p w:rsidR="00B90C60" w:rsidRPr="00B90C60" w:rsidRDefault="00B90C60" w:rsidP="00B90C60">
            <w:pPr>
              <w:spacing w:afterLines="50" w:after="180" w:line="440" w:lineRule="exact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</w:p>
        </w:tc>
        <w:tc>
          <w:tcPr>
            <w:tcW w:w="850" w:type="dxa"/>
          </w:tcPr>
          <w:p w:rsidR="00B90C60" w:rsidRPr="00B90C60" w:rsidRDefault="00B90C60" w:rsidP="00B90C60">
            <w:pPr>
              <w:spacing w:afterLines="50" w:after="180" w:line="440" w:lineRule="exact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  <w:r w:rsidRPr="00B90C60">
              <w:rPr>
                <w:rFonts w:ascii="Times New Roman" w:eastAsia="標楷體" w:hAnsi="Times New Roman" w:cs="Calibri" w:hint="eastAsia"/>
                <w:color w:val="000000"/>
                <w:sz w:val="26"/>
                <w:szCs w:val="24"/>
              </w:rPr>
              <w:t>時間</w:t>
            </w:r>
          </w:p>
        </w:tc>
        <w:tc>
          <w:tcPr>
            <w:tcW w:w="1134" w:type="dxa"/>
          </w:tcPr>
          <w:p w:rsidR="00B90C60" w:rsidRPr="00B90C60" w:rsidRDefault="00B90C60" w:rsidP="00B90C60">
            <w:pPr>
              <w:spacing w:afterLines="50" w:after="180" w:line="440" w:lineRule="exact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</w:p>
        </w:tc>
        <w:tc>
          <w:tcPr>
            <w:tcW w:w="1418" w:type="dxa"/>
            <w:vMerge/>
          </w:tcPr>
          <w:p w:rsidR="00B90C60" w:rsidRPr="00B90C60" w:rsidRDefault="00B90C60" w:rsidP="00B90C60">
            <w:pPr>
              <w:spacing w:afterLines="50" w:after="180" w:line="440" w:lineRule="exact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</w:p>
        </w:tc>
        <w:tc>
          <w:tcPr>
            <w:tcW w:w="1984" w:type="dxa"/>
          </w:tcPr>
          <w:p w:rsidR="00B90C60" w:rsidRPr="00B90C60" w:rsidRDefault="00B90C60" w:rsidP="00B90C60">
            <w:pPr>
              <w:spacing w:afterLines="50" w:after="180" w:line="440" w:lineRule="exact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</w:p>
        </w:tc>
        <w:tc>
          <w:tcPr>
            <w:tcW w:w="851" w:type="dxa"/>
            <w:vMerge/>
          </w:tcPr>
          <w:p w:rsidR="00B90C60" w:rsidRPr="00B90C60" w:rsidRDefault="00B90C60" w:rsidP="00B90C60">
            <w:pPr>
              <w:spacing w:before="40" w:after="40" w:line="500" w:lineRule="exact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</w:p>
        </w:tc>
      </w:tr>
      <w:tr w:rsidR="00B90C60" w:rsidRPr="00B90C60" w:rsidTr="00603047">
        <w:trPr>
          <w:cantSplit/>
        </w:trPr>
        <w:tc>
          <w:tcPr>
            <w:tcW w:w="490" w:type="dxa"/>
            <w:vMerge w:val="restart"/>
          </w:tcPr>
          <w:p w:rsidR="00B90C60" w:rsidRPr="00B90C60" w:rsidRDefault="00B90C60" w:rsidP="00B90C60">
            <w:pPr>
              <w:spacing w:afterLines="50" w:after="180" w:line="500" w:lineRule="exact"/>
              <w:jc w:val="center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  <w:r w:rsidRPr="00B90C60">
              <w:rPr>
                <w:rFonts w:ascii="Times New Roman" w:eastAsia="標楷體" w:hAnsi="Times New Roman" w:cs="Calibri" w:hint="eastAsia"/>
                <w:color w:val="000000"/>
                <w:sz w:val="26"/>
                <w:szCs w:val="24"/>
              </w:rPr>
              <w:t>4</w:t>
            </w:r>
          </w:p>
        </w:tc>
        <w:tc>
          <w:tcPr>
            <w:tcW w:w="814" w:type="dxa"/>
          </w:tcPr>
          <w:p w:rsidR="00B90C60" w:rsidRPr="00B90C60" w:rsidRDefault="00B90C60" w:rsidP="00B90C60">
            <w:pPr>
              <w:spacing w:afterLines="50" w:after="180" w:line="440" w:lineRule="exact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  <w:r w:rsidRPr="00B90C60">
              <w:rPr>
                <w:rFonts w:ascii="Times New Roman" w:eastAsia="標楷體" w:hAnsi="Times New Roman" w:cs="Calibri" w:hint="eastAsia"/>
                <w:color w:val="000000"/>
                <w:sz w:val="26"/>
                <w:szCs w:val="24"/>
              </w:rPr>
              <w:t>日期</w:t>
            </w:r>
          </w:p>
        </w:tc>
        <w:tc>
          <w:tcPr>
            <w:tcW w:w="1134" w:type="dxa"/>
          </w:tcPr>
          <w:p w:rsidR="00B90C60" w:rsidRPr="00B90C60" w:rsidRDefault="00B90C60" w:rsidP="00B90C60">
            <w:pPr>
              <w:spacing w:afterLines="50" w:after="180" w:line="440" w:lineRule="exact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B90C60" w:rsidRPr="00B90C60" w:rsidRDefault="00B90C60" w:rsidP="00B90C60">
            <w:pPr>
              <w:spacing w:afterLines="50" w:after="180" w:line="440" w:lineRule="exact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</w:p>
        </w:tc>
        <w:tc>
          <w:tcPr>
            <w:tcW w:w="850" w:type="dxa"/>
          </w:tcPr>
          <w:p w:rsidR="00B90C60" w:rsidRPr="00B90C60" w:rsidRDefault="00B90C60" w:rsidP="00B90C60">
            <w:pPr>
              <w:spacing w:afterLines="50" w:after="180" w:line="440" w:lineRule="exact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  <w:r w:rsidRPr="00B90C60">
              <w:rPr>
                <w:rFonts w:ascii="Times New Roman" w:eastAsia="標楷體" w:hAnsi="Times New Roman" w:cs="Calibri" w:hint="eastAsia"/>
                <w:color w:val="000000"/>
                <w:sz w:val="26"/>
                <w:szCs w:val="24"/>
              </w:rPr>
              <w:t>日期</w:t>
            </w:r>
          </w:p>
        </w:tc>
        <w:tc>
          <w:tcPr>
            <w:tcW w:w="1134" w:type="dxa"/>
          </w:tcPr>
          <w:p w:rsidR="00B90C60" w:rsidRPr="00B90C60" w:rsidRDefault="00B90C60" w:rsidP="00B90C60">
            <w:pPr>
              <w:spacing w:afterLines="50" w:after="180" w:line="440" w:lineRule="exact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B90C60" w:rsidRPr="00B90C60" w:rsidRDefault="00B90C60" w:rsidP="00B90C60">
            <w:pPr>
              <w:spacing w:afterLines="50" w:after="180" w:line="440" w:lineRule="exact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</w:p>
        </w:tc>
        <w:tc>
          <w:tcPr>
            <w:tcW w:w="1984" w:type="dxa"/>
          </w:tcPr>
          <w:p w:rsidR="00B90C60" w:rsidRPr="00B90C60" w:rsidRDefault="00B90C60" w:rsidP="00B90C60">
            <w:pPr>
              <w:spacing w:afterLines="50" w:after="180" w:line="440" w:lineRule="exact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</w:p>
        </w:tc>
        <w:tc>
          <w:tcPr>
            <w:tcW w:w="851" w:type="dxa"/>
            <w:vMerge/>
          </w:tcPr>
          <w:p w:rsidR="00B90C60" w:rsidRPr="00B90C60" w:rsidRDefault="00B90C60" w:rsidP="00B90C60">
            <w:pPr>
              <w:spacing w:before="40" w:after="40" w:line="500" w:lineRule="exact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</w:p>
        </w:tc>
      </w:tr>
      <w:tr w:rsidR="00B90C60" w:rsidRPr="00B90C60" w:rsidTr="00603047">
        <w:trPr>
          <w:cantSplit/>
        </w:trPr>
        <w:tc>
          <w:tcPr>
            <w:tcW w:w="490" w:type="dxa"/>
            <w:vMerge/>
          </w:tcPr>
          <w:p w:rsidR="00B90C60" w:rsidRPr="00B90C60" w:rsidRDefault="00B90C60" w:rsidP="00B90C60">
            <w:pPr>
              <w:spacing w:afterLines="50" w:after="180" w:line="500" w:lineRule="exact"/>
              <w:jc w:val="center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</w:p>
        </w:tc>
        <w:tc>
          <w:tcPr>
            <w:tcW w:w="814" w:type="dxa"/>
          </w:tcPr>
          <w:p w:rsidR="00B90C60" w:rsidRPr="00B90C60" w:rsidRDefault="00B90C60" w:rsidP="00B90C60">
            <w:pPr>
              <w:spacing w:afterLines="50" w:after="180" w:line="440" w:lineRule="exact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  <w:r w:rsidRPr="00B90C60">
              <w:rPr>
                <w:rFonts w:ascii="Times New Roman" w:eastAsia="標楷體" w:hAnsi="Times New Roman" w:cs="Calibri" w:hint="eastAsia"/>
                <w:color w:val="000000"/>
                <w:sz w:val="26"/>
                <w:szCs w:val="24"/>
              </w:rPr>
              <w:t>時間</w:t>
            </w:r>
          </w:p>
        </w:tc>
        <w:tc>
          <w:tcPr>
            <w:tcW w:w="1134" w:type="dxa"/>
          </w:tcPr>
          <w:p w:rsidR="00B90C60" w:rsidRPr="00B90C60" w:rsidRDefault="00B90C60" w:rsidP="00B90C60">
            <w:pPr>
              <w:spacing w:afterLines="50" w:after="180" w:line="440" w:lineRule="exact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</w:p>
        </w:tc>
        <w:tc>
          <w:tcPr>
            <w:tcW w:w="1418" w:type="dxa"/>
            <w:vMerge/>
          </w:tcPr>
          <w:p w:rsidR="00B90C60" w:rsidRPr="00B90C60" w:rsidRDefault="00B90C60" w:rsidP="00B90C60">
            <w:pPr>
              <w:spacing w:afterLines="50" w:after="180" w:line="440" w:lineRule="exact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</w:p>
        </w:tc>
        <w:tc>
          <w:tcPr>
            <w:tcW w:w="850" w:type="dxa"/>
          </w:tcPr>
          <w:p w:rsidR="00B90C60" w:rsidRPr="00B90C60" w:rsidRDefault="00B90C60" w:rsidP="00B90C60">
            <w:pPr>
              <w:spacing w:afterLines="50" w:after="180" w:line="440" w:lineRule="exact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  <w:r w:rsidRPr="00B90C60">
              <w:rPr>
                <w:rFonts w:ascii="Times New Roman" w:eastAsia="標楷體" w:hAnsi="Times New Roman" w:cs="Calibri" w:hint="eastAsia"/>
                <w:color w:val="000000"/>
                <w:sz w:val="26"/>
                <w:szCs w:val="24"/>
              </w:rPr>
              <w:t>時間</w:t>
            </w:r>
          </w:p>
        </w:tc>
        <w:tc>
          <w:tcPr>
            <w:tcW w:w="1134" w:type="dxa"/>
          </w:tcPr>
          <w:p w:rsidR="00B90C60" w:rsidRPr="00B90C60" w:rsidRDefault="00B90C60" w:rsidP="00B90C60">
            <w:pPr>
              <w:spacing w:afterLines="50" w:after="180" w:line="440" w:lineRule="exact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</w:p>
        </w:tc>
        <w:tc>
          <w:tcPr>
            <w:tcW w:w="1418" w:type="dxa"/>
            <w:vMerge/>
          </w:tcPr>
          <w:p w:rsidR="00B90C60" w:rsidRPr="00B90C60" w:rsidRDefault="00B90C60" w:rsidP="00B90C60">
            <w:pPr>
              <w:spacing w:afterLines="50" w:after="180" w:line="440" w:lineRule="exact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</w:p>
        </w:tc>
        <w:tc>
          <w:tcPr>
            <w:tcW w:w="1984" w:type="dxa"/>
          </w:tcPr>
          <w:p w:rsidR="00B90C60" w:rsidRPr="00B90C60" w:rsidRDefault="00B90C60" w:rsidP="00B90C60">
            <w:pPr>
              <w:spacing w:afterLines="50" w:after="180" w:line="440" w:lineRule="exact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</w:p>
        </w:tc>
        <w:tc>
          <w:tcPr>
            <w:tcW w:w="851" w:type="dxa"/>
            <w:vMerge/>
          </w:tcPr>
          <w:p w:rsidR="00B90C60" w:rsidRPr="00B90C60" w:rsidRDefault="00B90C60" w:rsidP="00B90C60">
            <w:pPr>
              <w:spacing w:before="40" w:after="40" w:line="500" w:lineRule="exact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</w:p>
        </w:tc>
      </w:tr>
      <w:tr w:rsidR="00B90C60" w:rsidRPr="00B90C60" w:rsidTr="00603047">
        <w:trPr>
          <w:cantSplit/>
        </w:trPr>
        <w:tc>
          <w:tcPr>
            <w:tcW w:w="490" w:type="dxa"/>
            <w:vMerge w:val="restart"/>
          </w:tcPr>
          <w:p w:rsidR="00B90C60" w:rsidRPr="00B90C60" w:rsidRDefault="00B90C60" w:rsidP="00B90C60">
            <w:pPr>
              <w:spacing w:afterLines="50" w:after="180" w:line="500" w:lineRule="exact"/>
              <w:jc w:val="center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  <w:r w:rsidRPr="00B90C60">
              <w:rPr>
                <w:rFonts w:ascii="Times New Roman" w:eastAsia="標楷體" w:hAnsi="Times New Roman" w:cs="Calibri" w:hint="eastAsia"/>
                <w:color w:val="000000"/>
                <w:sz w:val="26"/>
                <w:szCs w:val="24"/>
              </w:rPr>
              <w:t>5</w:t>
            </w:r>
          </w:p>
        </w:tc>
        <w:tc>
          <w:tcPr>
            <w:tcW w:w="814" w:type="dxa"/>
          </w:tcPr>
          <w:p w:rsidR="00B90C60" w:rsidRPr="00B90C60" w:rsidRDefault="00B90C60" w:rsidP="00B90C60">
            <w:pPr>
              <w:spacing w:afterLines="50" w:after="180" w:line="440" w:lineRule="exact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  <w:r w:rsidRPr="00B90C60">
              <w:rPr>
                <w:rFonts w:ascii="Times New Roman" w:eastAsia="標楷體" w:hAnsi="Times New Roman" w:cs="Calibri" w:hint="eastAsia"/>
                <w:color w:val="000000"/>
                <w:sz w:val="26"/>
                <w:szCs w:val="24"/>
              </w:rPr>
              <w:t>日期</w:t>
            </w:r>
          </w:p>
        </w:tc>
        <w:tc>
          <w:tcPr>
            <w:tcW w:w="1134" w:type="dxa"/>
          </w:tcPr>
          <w:p w:rsidR="00B90C60" w:rsidRPr="00B90C60" w:rsidRDefault="00B90C60" w:rsidP="00B90C60">
            <w:pPr>
              <w:spacing w:afterLines="50" w:after="180" w:line="440" w:lineRule="exact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B90C60" w:rsidRPr="00B90C60" w:rsidRDefault="00B90C60" w:rsidP="00B90C60">
            <w:pPr>
              <w:spacing w:afterLines="50" w:after="180" w:line="440" w:lineRule="exact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</w:p>
        </w:tc>
        <w:tc>
          <w:tcPr>
            <w:tcW w:w="850" w:type="dxa"/>
          </w:tcPr>
          <w:p w:rsidR="00B90C60" w:rsidRPr="00B90C60" w:rsidRDefault="00B90C60" w:rsidP="00B90C60">
            <w:pPr>
              <w:spacing w:afterLines="50" w:after="180" w:line="440" w:lineRule="exact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  <w:r w:rsidRPr="00B90C60">
              <w:rPr>
                <w:rFonts w:ascii="Times New Roman" w:eastAsia="標楷體" w:hAnsi="Times New Roman" w:cs="Calibri" w:hint="eastAsia"/>
                <w:color w:val="000000"/>
                <w:sz w:val="26"/>
                <w:szCs w:val="24"/>
              </w:rPr>
              <w:t>日期</w:t>
            </w:r>
          </w:p>
        </w:tc>
        <w:tc>
          <w:tcPr>
            <w:tcW w:w="1134" w:type="dxa"/>
          </w:tcPr>
          <w:p w:rsidR="00B90C60" w:rsidRPr="00B90C60" w:rsidRDefault="00B90C60" w:rsidP="00B90C60">
            <w:pPr>
              <w:spacing w:afterLines="50" w:after="180" w:line="440" w:lineRule="exact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B90C60" w:rsidRPr="00B90C60" w:rsidRDefault="00B90C60" w:rsidP="00B90C60">
            <w:pPr>
              <w:spacing w:afterLines="50" w:after="180" w:line="440" w:lineRule="exact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</w:p>
        </w:tc>
        <w:tc>
          <w:tcPr>
            <w:tcW w:w="1984" w:type="dxa"/>
          </w:tcPr>
          <w:p w:rsidR="00B90C60" w:rsidRPr="00B90C60" w:rsidRDefault="00B90C60" w:rsidP="00B90C60">
            <w:pPr>
              <w:spacing w:afterLines="50" w:after="180" w:line="440" w:lineRule="exact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</w:p>
        </w:tc>
        <w:tc>
          <w:tcPr>
            <w:tcW w:w="851" w:type="dxa"/>
            <w:vMerge/>
          </w:tcPr>
          <w:p w:rsidR="00B90C60" w:rsidRPr="00B90C60" w:rsidRDefault="00B90C60" w:rsidP="00B90C60">
            <w:pPr>
              <w:spacing w:before="40" w:after="40" w:line="500" w:lineRule="exact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</w:p>
        </w:tc>
      </w:tr>
      <w:tr w:rsidR="00B90C60" w:rsidRPr="00B90C60" w:rsidTr="00603047">
        <w:trPr>
          <w:cantSplit/>
        </w:trPr>
        <w:tc>
          <w:tcPr>
            <w:tcW w:w="490" w:type="dxa"/>
            <w:vMerge/>
          </w:tcPr>
          <w:p w:rsidR="00B90C60" w:rsidRPr="00B90C60" w:rsidRDefault="00B90C60" w:rsidP="00B90C60">
            <w:pPr>
              <w:spacing w:afterLines="50" w:after="180" w:line="500" w:lineRule="exact"/>
              <w:jc w:val="center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</w:p>
        </w:tc>
        <w:tc>
          <w:tcPr>
            <w:tcW w:w="814" w:type="dxa"/>
          </w:tcPr>
          <w:p w:rsidR="00B90C60" w:rsidRPr="00B90C60" w:rsidRDefault="00B90C60" w:rsidP="00B90C60">
            <w:pPr>
              <w:spacing w:afterLines="50" w:after="180" w:line="440" w:lineRule="exact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  <w:r w:rsidRPr="00B90C60">
              <w:rPr>
                <w:rFonts w:ascii="Times New Roman" w:eastAsia="標楷體" w:hAnsi="Times New Roman" w:cs="Calibri" w:hint="eastAsia"/>
                <w:color w:val="000000"/>
                <w:sz w:val="26"/>
                <w:szCs w:val="24"/>
              </w:rPr>
              <w:t>時間</w:t>
            </w:r>
          </w:p>
        </w:tc>
        <w:tc>
          <w:tcPr>
            <w:tcW w:w="1134" w:type="dxa"/>
          </w:tcPr>
          <w:p w:rsidR="00B90C60" w:rsidRPr="00B90C60" w:rsidRDefault="00B90C60" w:rsidP="00B90C60">
            <w:pPr>
              <w:spacing w:afterLines="50" w:after="180" w:line="440" w:lineRule="exact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</w:p>
        </w:tc>
        <w:tc>
          <w:tcPr>
            <w:tcW w:w="1418" w:type="dxa"/>
            <w:vMerge/>
          </w:tcPr>
          <w:p w:rsidR="00B90C60" w:rsidRPr="00B90C60" w:rsidRDefault="00B90C60" w:rsidP="00B90C60">
            <w:pPr>
              <w:spacing w:afterLines="50" w:after="180" w:line="440" w:lineRule="exact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</w:p>
        </w:tc>
        <w:tc>
          <w:tcPr>
            <w:tcW w:w="850" w:type="dxa"/>
          </w:tcPr>
          <w:p w:rsidR="00B90C60" w:rsidRPr="00B90C60" w:rsidRDefault="00B90C60" w:rsidP="00B90C60">
            <w:pPr>
              <w:spacing w:afterLines="50" w:after="180" w:line="440" w:lineRule="exact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  <w:r w:rsidRPr="00B90C60">
              <w:rPr>
                <w:rFonts w:ascii="Times New Roman" w:eastAsia="標楷體" w:hAnsi="Times New Roman" w:cs="Calibri" w:hint="eastAsia"/>
                <w:color w:val="000000"/>
                <w:sz w:val="26"/>
                <w:szCs w:val="24"/>
              </w:rPr>
              <w:t>時間</w:t>
            </w:r>
          </w:p>
        </w:tc>
        <w:tc>
          <w:tcPr>
            <w:tcW w:w="1134" w:type="dxa"/>
          </w:tcPr>
          <w:p w:rsidR="00B90C60" w:rsidRPr="00B90C60" w:rsidRDefault="00B90C60" w:rsidP="00B90C60">
            <w:pPr>
              <w:spacing w:afterLines="50" w:after="180" w:line="440" w:lineRule="exact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</w:p>
        </w:tc>
        <w:tc>
          <w:tcPr>
            <w:tcW w:w="1418" w:type="dxa"/>
            <w:vMerge/>
          </w:tcPr>
          <w:p w:rsidR="00B90C60" w:rsidRPr="00B90C60" w:rsidRDefault="00B90C60" w:rsidP="00B90C60">
            <w:pPr>
              <w:spacing w:afterLines="50" w:after="180" w:line="440" w:lineRule="exact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</w:p>
        </w:tc>
        <w:tc>
          <w:tcPr>
            <w:tcW w:w="1984" w:type="dxa"/>
          </w:tcPr>
          <w:p w:rsidR="00B90C60" w:rsidRPr="00B90C60" w:rsidRDefault="00B90C60" w:rsidP="00B90C60">
            <w:pPr>
              <w:spacing w:afterLines="50" w:after="180" w:line="440" w:lineRule="exact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</w:p>
        </w:tc>
        <w:tc>
          <w:tcPr>
            <w:tcW w:w="851" w:type="dxa"/>
            <w:vMerge/>
          </w:tcPr>
          <w:p w:rsidR="00B90C60" w:rsidRPr="00B90C60" w:rsidRDefault="00B90C60" w:rsidP="00B90C60">
            <w:pPr>
              <w:spacing w:before="40" w:after="40" w:line="500" w:lineRule="exact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</w:p>
        </w:tc>
      </w:tr>
    </w:tbl>
    <w:p w:rsidR="00B90C60" w:rsidRPr="00935084" w:rsidRDefault="00B90C60" w:rsidP="00B90C60">
      <w:pPr>
        <w:jc w:val="right"/>
        <w:rPr>
          <w:rFonts w:ascii="Times New Roman" w:eastAsia="標楷體" w:hAnsi="Times New Roman" w:cs="Calibri"/>
          <w:color w:val="000000"/>
          <w:szCs w:val="24"/>
        </w:rPr>
      </w:pPr>
      <w:r w:rsidRPr="00935084">
        <w:rPr>
          <w:rFonts w:ascii="Times New Roman" w:eastAsia="標楷體" w:hAnsi="Times New Roman" w:cs="Calibri" w:hint="eastAsia"/>
          <w:color w:val="000000"/>
          <w:sz w:val="28"/>
          <w:szCs w:val="24"/>
        </w:rPr>
        <w:t>回收貼片藥師簽名</w:t>
      </w:r>
      <w:r w:rsidRPr="00935084">
        <w:rPr>
          <w:rFonts w:ascii="Times New Roman" w:eastAsia="標楷體" w:hAnsi="Times New Roman" w:cs="Calibri" w:hint="eastAsia"/>
          <w:color w:val="000000"/>
          <w:sz w:val="28"/>
          <w:szCs w:val="24"/>
        </w:rPr>
        <w:t xml:space="preserve">:______________  </w:t>
      </w:r>
      <w:r w:rsidRPr="00935084">
        <w:rPr>
          <w:rFonts w:ascii="Times New Roman" w:eastAsia="標楷體" w:hAnsi="Times New Roman" w:cs="Calibri" w:hint="eastAsia"/>
          <w:color w:val="000000"/>
          <w:sz w:val="28"/>
          <w:szCs w:val="24"/>
        </w:rPr>
        <w:t>日期</w:t>
      </w:r>
      <w:r w:rsidRPr="00935084">
        <w:rPr>
          <w:rFonts w:ascii="Times New Roman" w:eastAsia="標楷體" w:hAnsi="Times New Roman" w:cs="Calibri" w:hint="eastAsia"/>
          <w:color w:val="000000"/>
          <w:sz w:val="28"/>
          <w:szCs w:val="24"/>
        </w:rPr>
        <w:t>: ____</w:t>
      </w:r>
      <w:r w:rsidRPr="00935084">
        <w:rPr>
          <w:rFonts w:ascii="Times New Roman" w:eastAsia="標楷體" w:hAnsi="Times New Roman" w:cs="Calibri" w:hint="eastAsia"/>
          <w:color w:val="000000"/>
          <w:sz w:val="28"/>
          <w:szCs w:val="24"/>
        </w:rPr>
        <w:t>年</w:t>
      </w:r>
      <w:r w:rsidRPr="00935084">
        <w:rPr>
          <w:rFonts w:ascii="Times New Roman" w:eastAsia="標楷體" w:hAnsi="Times New Roman" w:cs="Calibri" w:hint="eastAsia"/>
          <w:color w:val="000000"/>
          <w:sz w:val="28"/>
          <w:szCs w:val="24"/>
        </w:rPr>
        <w:t>____</w:t>
      </w:r>
      <w:r w:rsidRPr="00935084">
        <w:rPr>
          <w:rFonts w:ascii="Times New Roman" w:eastAsia="標楷體" w:hAnsi="Times New Roman" w:cs="Calibri" w:hint="eastAsia"/>
          <w:color w:val="000000"/>
          <w:sz w:val="28"/>
          <w:szCs w:val="24"/>
        </w:rPr>
        <w:t>月</w:t>
      </w:r>
      <w:r w:rsidRPr="00935084">
        <w:rPr>
          <w:rFonts w:ascii="Times New Roman" w:eastAsia="標楷體" w:hAnsi="Times New Roman" w:cs="Calibri" w:hint="eastAsia"/>
          <w:color w:val="000000"/>
          <w:sz w:val="28"/>
          <w:szCs w:val="24"/>
        </w:rPr>
        <w:t>____</w:t>
      </w:r>
      <w:r w:rsidRPr="00935084">
        <w:rPr>
          <w:rFonts w:ascii="Times New Roman" w:eastAsia="標楷體" w:hAnsi="Times New Roman" w:cs="Calibri" w:hint="eastAsia"/>
          <w:color w:val="000000"/>
          <w:sz w:val="28"/>
          <w:szCs w:val="24"/>
        </w:rPr>
        <w:t>日</w:t>
      </w:r>
    </w:p>
    <w:p w:rsidR="00052CA4" w:rsidRPr="00052CA4" w:rsidRDefault="00052CA4" w:rsidP="00052CA4">
      <w:pPr>
        <w:spacing w:line="320" w:lineRule="exact"/>
        <w:ind w:left="539" w:hanging="539"/>
        <w:rPr>
          <w:rFonts w:ascii="Times New Roman" w:eastAsia="標楷體" w:hAnsi="Times New Roman" w:cs="Calibri"/>
          <w:color w:val="000000"/>
          <w:szCs w:val="24"/>
        </w:rPr>
      </w:pPr>
      <w:r w:rsidRPr="00052CA4">
        <w:rPr>
          <w:rFonts w:ascii="Times New Roman" w:eastAsia="標楷體" w:hAnsi="Times New Roman" w:cs="Calibri" w:hint="eastAsia"/>
          <w:color w:val="000000"/>
          <w:szCs w:val="24"/>
        </w:rPr>
        <w:t>注意事項：</w:t>
      </w:r>
    </w:p>
    <w:p w:rsidR="00052CA4" w:rsidRPr="00052CA4" w:rsidRDefault="00052CA4" w:rsidP="00052CA4">
      <w:pPr>
        <w:spacing w:line="320" w:lineRule="exact"/>
        <w:ind w:left="539" w:hanging="539"/>
        <w:rPr>
          <w:rFonts w:ascii="Times New Roman" w:eastAsia="標楷體" w:hAnsi="Times New Roman" w:cs="Calibri"/>
          <w:color w:val="000000"/>
          <w:szCs w:val="24"/>
        </w:rPr>
      </w:pPr>
      <w:r w:rsidRPr="00052CA4">
        <w:rPr>
          <w:rFonts w:ascii="Times New Roman" w:eastAsia="標楷體" w:hAnsi="Times New Roman" w:cs="Calibri" w:hint="eastAsia"/>
          <w:color w:val="000000"/>
          <w:szCs w:val="24"/>
        </w:rPr>
        <w:t>一、本紀錄表由藥局人員填妥基本資料，連同藥品交付使用。</w:t>
      </w:r>
    </w:p>
    <w:p w:rsidR="00052CA4" w:rsidRPr="00052CA4" w:rsidRDefault="00052CA4" w:rsidP="00052CA4">
      <w:pPr>
        <w:spacing w:line="320" w:lineRule="exact"/>
        <w:ind w:left="539" w:hanging="539"/>
        <w:rPr>
          <w:rFonts w:ascii="Times New Roman" w:eastAsia="標楷體" w:hAnsi="Times New Roman" w:cs="Calibri"/>
          <w:color w:val="000000"/>
          <w:szCs w:val="24"/>
        </w:rPr>
      </w:pPr>
      <w:r w:rsidRPr="00052CA4">
        <w:rPr>
          <w:rFonts w:ascii="Times New Roman" w:eastAsia="標楷體" w:hAnsi="Times New Roman" w:cs="Calibri" w:hint="eastAsia"/>
          <w:color w:val="000000"/>
          <w:szCs w:val="24"/>
        </w:rPr>
        <w:t>二、請於本紀錄表上註明貼上及撕下貼片日期、時間，並請操作人員簽章。</w:t>
      </w:r>
    </w:p>
    <w:p w:rsidR="00052CA4" w:rsidRPr="00052CA4" w:rsidRDefault="00052CA4" w:rsidP="00265664">
      <w:pPr>
        <w:spacing w:line="320" w:lineRule="exact"/>
        <w:ind w:left="480" w:hangingChars="200" w:hanging="480"/>
        <w:rPr>
          <w:rFonts w:ascii="Times New Roman" w:eastAsia="標楷體" w:hAnsi="Times New Roman" w:cs="Calibri"/>
          <w:color w:val="000000"/>
          <w:szCs w:val="24"/>
        </w:rPr>
      </w:pPr>
      <w:r w:rsidRPr="00052CA4">
        <w:rPr>
          <w:rFonts w:ascii="Times New Roman" w:eastAsia="標楷體" w:hAnsi="Times New Roman" w:cs="Calibri" w:hint="eastAsia"/>
          <w:color w:val="000000"/>
          <w:szCs w:val="24"/>
        </w:rPr>
        <w:t>三、</w:t>
      </w:r>
      <w:r w:rsidRPr="005F0399">
        <w:rPr>
          <w:rFonts w:ascii="Times New Roman" w:eastAsia="標楷體" w:hAnsi="Times New Roman" w:cs="Calibri" w:hint="eastAsia"/>
          <w:color w:val="0D0D0D" w:themeColor="text1" w:themeTint="F2"/>
          <w:szCs w:val="24"/>
        </w:rPr>
        <w:t>請將使用過之貼片背膠面對折後放回原包裝袋中，</w:t>
      </w:r>
      <w:r w:rsidRPr="00052CA4">
        <w:rPr>
          <w:rFonts w:ascii="Times New Roman" w:eastAsia="標楷體" w:hAnsi="Times New Roman" w:cs="Calibri" w:hint="eastAsia"/>
          <w:color w:val="000000"/>
          <w:szCs w:val="24"/>
        </w:rPr>
        <w:t>回診時攜本紀錄表及使用過之貼片，經再處方醫師於紀錄表上簽章，</w:t>
      </w:r>
      <w:r w:rsidRPr="00590DA8">
        <w:rPr>
          <w:rFonts w:ascii="Times New Roman" w:eastAsia="標楷體" w:hAnsi="Times New Roman" w:cs="Calibri" w:hint="eastAsia"/>
          <w:szCs w:val="24"/>
        </w:rPr>
        <w:t>並於領藥時一併</w:t>
      </w:r>
      <w:r w:rsidRPr="006756FE">
        <w:rPr>
          <w:rFonts w:ascii="Times New Roman" w:eastAsia="標楷體" w:hAnsi="Times New Roman" w:cs="Calibri" w:hint="eastAsia"/>
          <w:szCs w:val="24"/>
        </w:rPr>
        <w:t>繳回</w:t>
      </w:r>
      <w:r w:rsidR="00B73027" w:rsidRPr="00107CE3">
        <w:rPr>
          <w:rFonts w:ascii="Times New Roman" w:eastAsia="標楷體" w:hAnsi="Times New Roman" w:cs="Calibri" w:hint="eastAsia"/>
          <w:szCs w:val="24"/>
        </w:rPr>
        <w:t>原處方醫療院所</w:t>
      </w:r>
      <w:r w:rsidRPr="006756FE">
        <w:rPr>
          <w:rFonts w:ascii="Times New Roman" w:eastAsia="標楷體" w:hAnsi="Times New Roman" w:cs="Calibri" w:hint="eastAsia"/>
          <w:szCs w:val="24"/>
        </w:rPr>
        <w:t>藥局</w:t>
      </w:r>
      <w:r w:rsidRPr="00052CA4">
        <w:rPr>
          <w:rFonts w:ascii="Times New Roman" w:eastAsia="標楷體" w:hAnsi="Times New Roman" w:cs="Calibri" w:hint="eastAsia"/>
          <w:color w:val="000000"/>
          <w:szCs w:val="24"/>
        </w:rPr>
        <w:t>。</w:t>
      </w:r>
    </w:p>
    <w:p w:rsidR="00412B4A" w:rsidRDefault="00052CA4" w:rsidP="008E351E">
      <w:pPr>
        <w:spacing w:line="320" w:lineRule="exact"/>
        <w:ind w:left="480" w:hangingChars="200" w:hanging="480"/>
        <w:rPr>
          <w:rFonts w:ascii="Times New Roman" w:eastAsia="標楷體" w:hAnsi="Times New Roman" w:cs="Times New Roman"/>
          <w:b/>
          <w:sz w:val="32"/>
        </w:rPr>
      </w:pPr>
      <w:r w:rsidRPr="00052CA4">
        <w:rPr>
          <w:rFonts w:ascii="Times New Roman" w:eastAsia="標楷體" w:hAnsi="Times New Roman" w:cs="Calibri" w:hint="eastAsia"/>
          <w:color w:val="000000"/>
          <w:szCs w:val="24"/>
        </w:rPr>
        <w:t>四、回收</w:t>
      </w:r>
      <w:proofErr w:type="gramStart"/>
      <w:r w:rsidRPr="00052CA4">
        <w:rPr>
          <w:rFonts w:ascii="Times New Roman" w:eastAsia="標楷體" w:hAnsi="Times New Roman" w:cs="Calibri" w:hint="eastAsia"/>
          <w:color w:val="000000"/>
          <w:szCs w:val="24"/>
        </w:rPr>
        <w:t>貼片倘有</w:t>
      </w:r>
      <w:proofErr w:type="gramEnd"/>
      <w:r w:rsidRPr="00052CA4">
        <w:rPr>
          <w:rFonts w:ascii="Times New Roman" w:eastAsia="標楷體" w:hAnsi="Times New Roman" w:cs="Calibri" w:hint="eastAsia"/>
          <w:color w:val="000000"/>
          <w:szCs w:val="24"/>
        </w:rPr>
        <w:t>短少，須於「回收紀錄及說明」</w:t>
      </w:r>
      <w:proofErr w:type="gramStart"/>
      <w:r w:rsidRPr="00052CA4">
        <w:rPr>
          <w:rFonts w:ascii="Times New Roman" w:eastAsia="標楷體" w:hAnsi="Times New Roman" w:cs="Calibri" w:hint="eastAsia"/>
          <w:color w:val="000000"/>
          <w:szCs w:val="24"/>
        </w:rPr>
        <w:t>欄敘明</w:t>
      </w:r>
      <w:proofErr w:type="gramEnd"/>
      <w:r w:rsidRPr="00052CA4">
        <w:rPr>
          <w:rFonts w:ascii="Times New Roman" w:eastAsia="標楷體" w:hAnsi="Times New Roman" w:cs="Calibri" w:hint="eastAsia"/>
          <w:color w:val="000000"/>
          <w:szCs w:val="24"/>
        </w:rPr>
        <w:t>原因，如係使用中，應於下次回</w:t>
      </w:r>
      <w:proofErr w:type="gramStart"/>
      <w:r w:rsidRPr="00052CA4">
        <w:rPr>
          <w:rFonts w:ascii="Times New Roman" w:eastAsia="標楷體" w:hAnsi="Times New Roman" w:cs="Calibri" w:hint="eastAsia"/>
          <w:color w:val="000000"/>
          <w:szCs w:val="24"/>
        </w:rPr>
        <w:t>診時繳回</w:t>
      </w:r>
      <w:proofErr w:type="gramEnd"/>
      <w:r w:rsidRPr="00052CA4">
        <w:rPr>
          <w:rFonts w:ascii="Times New Roman" w:eastAsia="標楷體" w:hAnsi="Times New Roman" w:cs="Calibri" w:hint="eastAsia"/>
          <w:color w:val="000000"/>
          <w:szCs w:val="24"/>
        </w:rPr>
        <w:t>；流向交代不清，則醫師酌予減少處方天數，情節重大者拒絕再處方。</w:t>
      </w:r>
      <w:r w:rsidR="00412B4A">
        <w:rPr>
          <w:rFonts w:ascii="Times New Roman" w:eastAsia="標楷體" w:hAnsi="Times New Roman" w:cs="Times New Roman"/>
          <w:b/>
          <w:sz w:val="32"/>
        </w:rPr>
        <w:br w:type="page"/>
      </w:r>
    </w:p>
    <w:p w:rsidR="00020144" w:rsidRPr="005B79BF" w:rsidRDefault="005B79BF" w:rsidP="00020144">
      <w:pPr>
        <w:rPr>
          <w:rFonts w:ascii="Times New Roman" w:eastAsia="標楷體" w:hAnsi="Times New Roman" w:cs="Times New Roman"/>
          <w:b/>
          <w:sz w:val="32"/>
        </w:rPr>
      </w:pPr>
      <w:r w:rsidRPr="005B79BF">
        <w:rPr>
          <w:rFonts w:ascii="Times New Roman" w:eastAsia="標楷體" w:hAnsi="Times New Roman" w:cs="Times New Roman" w:hint="eastAsia"/>
          <w:b/>
          <w:sz w:val="32"/>
        </w:rPr>
        <w:lastRenderedPageBreak/>
        <w:t>參、</w:t>
      </w:r>
      <w:r w:rsidR="00020144" w:rsidRPr="005B79BF">
        <w:rPr>
          <w:rFonts w:ascii="Times New Roman" w:eastAsia="標楷體" w:hAnsi="Times New Roman" w:cs="Times New Roman" w:hint="eastAsia"/>
          <w:b/>
          <w:sz w:val="32"/>
        </w:rPr>
        <w:t>參考文獻</w:t>
      </w:r>
    </w:p>
    <w:p w:rsidR="00020144" w:rsidRPr="00100715" w:rsidRDefault="00020144" w:rsidP="00020144">
      <w:pPr>
        <w:pStyle w:val="2"/>
        <w:numPr>
          <w:ilvl w:val="0"/>
          <w:numId w:val="15"/>
        </w:numPr>
        <w:spacing w:line="440" w:lineRule="exact"/>
        <w:ind w:leftChars="0"/>
        <w:jc w:val="both"/>
        <w:rPr>
          <w:rFonts w:ascii="Times New Roman" w:eastAsia="標楷體" w:hAnsi="Times New Roman" w:cs="Times New Roman"/>
          <w:color w:val="0D0D0D" w:themeColor="text1" w:themeTint="F2"/>
          <w:sz w:val="27"/>
          <w:szCs w:val="27"/>
        </w:rPr>
      </w:pPr>
      <w:r w:rsidRPr="00100715">
        <w:rPr>
          <w:rFonts w:ascii="Times New Roman" w:eastAsia="標楷體" w:hAnsi="Times New Roman" w:cs="Times New Roman"/>
          <w:color w:val="0D0D0D" w:themeColor="text1" w:themeTint="F2"/>
          <w:sz w:val="27"/>
          <w:szCs w:val="27"/>
        </w:rPr>
        <w:t>衛生福利部食品藥物管理署：麻醉藥品用於癌症末期患者居家治療注意事項</w:t>
      </w:r>
      <w:r w:rsidRPr="00100715">
        <w:rPr>
          <w:rFonts w:ascii="Times New Roman" w:eastAsia="標楷體" w:hAnsi="Times New Roman" w:cs="Times New Roman"/>
          <w:color w:val="0D0D0D" w:themeColor="text1" w:themeTint="F2"/>
          <w:sz w:val="27"/>
          <w:szCs w:val="27"/>
        </w:rPr>
        <w:t xml:space="preserve"> </w:t>
      </w:r>
      <w:r w:rsidRPr="00100715">
        <w:rPr>
          <w:rFonts w:ascii="Times New Roman" w:eastAsia="標楷體" w:hAnsi="Times New Roman" w:cs="Times New Roman"/>
          <w:color w:val="0D0D0D" w:themeColor="text1" w:themeTint="F2"/>
          <w:spacing w:val="1"/>
          <w:w w:val="97"/>
          <w:kern w:val="0"/>
          <w:sz w:val="27"/>
          <w:szCs w:val="27"/>
          <w:fitText w:val="9324" w:id="1810104835"/>
        </w:rPr>
        <w:t>(</w:t>
      </w:r>
      <w:r w:rsidRPr="00100715">
        <w:rPr>
          <w:rFonts w:ascii="Times New Roman" w:eastAsia="標楷體" w:hAnsi="Times New Roman" w:cs="Times New Roman"/>
          <w:color w:val="0D0D0D" w:themeColor="text1" w:themeTint="F2"/>
          <w:spacing w:val="1"/>
          <w:w w:val="97"/>
          <w:kern w:val="0"/>
          <w:sz w:val="27"/>
          <w:szCs w:val="27"/>
          <w:fitText w:val="9324" w:id="1810104835"/>
        </w:rPr>
        <w:t>衛生福利部食品藥物管理署</w:t>
      </w:r>
      <w:r w:rsidRPr="00100715">
        <w:rPr>
          <w:rFonts w:ascii="Times New Roman" w:eastAsia="標楷體" w:hAnsi="Times New Roman" w:cs="Times New Roman"/>
          <w:color w:val="0D0D0D" w:themeColor="text1" w:themeTint="F2"/>
          <w:spacing w:val="1"/>
          <w:w w:val="97"/>
          <w:kern w:val="0"/>
          <w:sz w:val="27"/>
          <w:szCs w:val="27"/>
          <w:fitText w:val="9324" w:id="1810104835"/>
        </w:rPr>
        <w:t>104</w:t>
      </w:r>
      <w:r w:rsidRPr="00100715">
        <w:rPr>
          <w:rFonts w:ascii="Times New Roman" w:eastAsia="標楷體" w:hAnsi="Times New Roman" w:cs="Times New Roman"/>
          <w:color w:val="0D0D0D" w:themeColor="text1" w:themeTint="F2"/>
          <w:spacing w:val="1"/>
          <w:w w:val="97"/>
          <w:kern w:val="0"/>
          <w:sz w:val="27"/>
          <w:szCs w:val="27"/>
          <w:fitText w:val="9324" w:id="1810104835"/>
        </w:rPr>
        <w:t>年</w:t>
      </w:r>
      <w:r w:rsidRPr="00100715">
        <w:rPr>
          <w:rFonts w:ascii="Times New Roman" w:eastAsia="標楷體" w:hAnsi="Times New Roman" w:cs="Times New Roman"/>
          <w:color w:val="0D0D0D" w:themeColor="text1" w:themeTint="F2"/>
          <w:spacing w:val="1"/>
          <w:w w:val="97"/>
          <w:kern w:val="0"/>
          <w:sz w:val="27"/>
          <w:szCs w:val="27"/>
          <w:fitText w:val="9324" w:id="1810104835"/>
        </w:rPr>
        <w:t>5</w:t>
      </w:r>
      <w:r w:rsidRPr="00100715">
        <w:rPr>
          <w:rFonts w:ascii="Times New Roman" w:eastAsia="標楷體" w:hAnsi="Times New Roman" w:cs="Times New Roman"/>
          <w:color w:val="0D0D0D" w:themeColor="text1" w:themeTint="F2"/>
          <w:spacing w:val="1"/>
          <w:w w:val="97"/>
          <w:kern w:val="0"/>
          <w:sz w:val="27"/>
          <w:szCs w:val="27"/>
          <w:fitText w:val="9324" w:id="1810104835"/>
        </w:rPr>
        <w:t>月</w:t>
      </w:r>
      <w:r w:rsidRPr="00100715">
        <w:rPr>
          <w:rFonts w:ascii="Times New Roman" w:eastAsia="標楷體" w:hAnsi="Times New Roman" w:cs="Times New Roman"/>
          <w:color w:val="0D0D0D" w:themeColor="text1" w:themeTint="F2"/>
          <w:spacing w:val="1"/>
          <w:w w:val="97"/>
          <w:kern w:val="0"/>
          <w:sz w:val="27"/>
          <w:szCs w:val="27"/>
          <w:fitText w:val="9324" w:id="1810104835"/>
        </w:rPr>
        <w:t>6</w:t>
      </w:r>
      <w:r w:rsidRPr="00100715">
        <w:rPr>
          <w:rFonts w:ascii="Times New Roman" w:eastAsia="標楷體" w:hAnsi="Times New Roman" w:cs="Times New Roman"/>
          <w:color w:val="0D0D0D" w:themeColor="text1" w:themeTint="F2"/>
          <w:spacing w:val="1"/>
          <w:w w:val="97"/>
          <w:kern w:val="0"/>
          <w:sz w:val="27"/>
          <w:szCs w:val="27"/>
          <w:fitText w:val="9324" w:id="1810104835"/>
        </w:rPr>
        <w:t>日</w:t>
      </w:r>
      <w:r w:rsidRPr="00100715">
        <w:rPr>
          <w:rFonts w:ascii="Times New Roman" w:eastAsia="標楷體" w:hAnsi="Times New Roman" w:cs="Times New Roman"/>
          <w:color w:val="0D0D0D" w:themeColor="text1" w:themeTint="F2"/>
          <w:spacing w:val="1"/>
          <w:w w:val="97"/>
          <w:kern w:val="0"/>
          <w:sz w:val="27"/>
          <w:szCs w:val="27"/>
          <w:fitText w:val="9324" w:id="1810104835"/>
        </w:rPr>
        <w:t>FDA</w:t>
      </w:r>
      <w:r w:rsidRPr="00100715">
        <w:rPr>
          <w:rFonts w:ascii="Times New Roman" w:eastAsia="標楷體" w:hAnsi="Times New Roman" w:cs="Times New Roman"/>
          <w:color w:val="0D0D0D" w:themeColor="text1" w:themeTint="F2"/>
          <w:spacing w:val="1"/>
          <w:w w:val="97"/>
          <w:kern w:val="0"/>
          <w:sz w:val="27"/>
          <w:szCs w:val="27"/>
          <w:fitText w:val="9324" w:id="1810104835"/>
        </w:rPr>
        <w:t>管字第</w:t>
      </w:r>
      <w:r w:rsidRPr="00100715">
        <w:rPr>
          <w:rFonts w:ascii="Times New Roman" w:eastAsia="標楷體" w:hAnsi="Times New Roman" w:cs="Times New Roman"/>
          <w:color w:val="0D0D0D" w:themeColor="text1" w:themeTint="F2"/>
          <w:spacing w:val="1"/>
          <w:w w:val="97"/>
          <w:kern w:val="0"/>
          <w:sz w:val="27"/>
          <w:szCs w:val="27"/>
          <w:fitText w:val="9324" w:id="1810104835"/>
        </w:rPr>
        <w:t>1041800227A</w:t>
      </w:r>
      <w:r w:rsidRPr="00100715">
        <w:rPr>
          <w:rFonts w:ascii="Times New Roman" w:eastAsia="標楷體" w:hAnsi="Times New Roman" w:cs="Times New Roman"/>
          <w:color w:val="0D0D0D" w:themeColor="text1" w:themeTint="F2"/>
          <w:spacing w:val="1"/>
          <w:w w:val="97"/>
          <w:kern w:val="0"/>
          <w:sz w:val="27"/>
          <w:szCs w:val="27"/>
          <w:fitText w:val="9324" w:id="1810104835"/>
        </w:rPr>
        <w:t>號函修</w:t>
      </w:r>
      <w:r w:rsidR="0077545C" w:rsidRPr="00100715">
        <w:rPr>
          <w:rFonts w:ascii="Times New Roman" w:eastAsia="標楷體" w:hAnsi="Times New Roman" w:cs="Times New Roman"/>
          <w:color w:val="0D0D0D" w:themeColor="text1" w:themeTint="F2"/>
          <w:spacing w:val="1"/>
          <w:w w:val="97"/>
          <w:kern w:val="0"/>
          <w:sz w:val="27"/>
          <w:szCs w:val="27"/>
          <w:fitText w:val="9324" w:id="1810104835"/>
        </w:rPr>
        <w:t>訂</w:t>
      </w:r>
      <w:r w:rsidRPr="00100715">
        <w:rPr>
          <w:rFonts w:ascii="Times New Roman" w:eastAsia="標楷體" w:hAnsi="Times New Roman" w:cs="Times New Roman"/>
          <w:color w:val="0D0D0D" w:themeColor="text1" w:themeTint="F2"/>
          <w:spacing w:val="-4"/>
          <w:w w:val="97"/>
          <w:kern w:val="0"/>
          <w:sz w:val="27"/>
          <w:szCs w:val="27"/>
          <w:fitText w:val="9324" w:id="1810104835"/>
        </w:rPr>
        <w:t>)</w:t>
      </w:r>
    </w:p>
    <w:p w:rsidR="00020144" w:rsidRPr="00A93589" w:rsidRDefault="00020144" w:rsidP="00020144">
      <w:pPr>
        <w:spacing w:line="440" w:lineRule="exact"/>
        <w:rPr>
          <w:rFonts w:ascii="Times New Roman" w:eastAsia="新細明體" w:hAnsi="Times New Roman" w:cs="Calibri"/>
          <w:color w:val="0D0D0D" w:themeColor="text1" w:themeTint="F2"/>
          <w:sz w:val="27"/>
          <w:szCs w:val="27"/>
        </w:rPr>
      </w:pPr>
      <w:r w:rsidRPr="00A93589">
        <w:rPr>
          <w:rFonts w:ascii="標楷體" w:eastAsia="標楷體" w:hAnsi="標楷體" w:cs="Calibri" w:hint="eastAsia"/>
          <w:bCs/>
          <w:color w:val="0D0D0D" w:themeColor="text1" w:themeTint="F2"/>
          <w:sz w:val="28"/>
          <w:szCs w:val="28"/>
        </w:rPr>
        <w:t>二、</w:t>
      </w:r>
      <w:r w:rsidRPr="00A93589">
        <w:rPr>
          <w:rFonts w:ascii="Times New Roman" w:eastAsia="新細明體" w:hAnsi="Times New Roman" w:cs="Calibri"/>
          <w:bCs/>
          <w:color w:val="0D0D0D" w:themeColor="text1" w:themeTint="F2"/>
          <w:sz w:val="27"/>
          <w:szCs w:val="27"/>
        </w:rPr>
        <w:t xml:space="preserve">Palliative Care: </w:t>
      </w:r>
      <w:proofErr w:type="gramStart"/>
      <w:r w:rsidRPr="00A93589">
        <w:rPr>
          <w:rFonts w:ascii="Times New Roman" w:eastAsia="新細明體" w:hAnsi="Times New Roman" w:cs="Calibri" w:hint="eastAsia"/>
          <w:bCs/>
          <w:color w:val="0D0D0D" w:themeColor="text1" w:themeTint="F2"/>
          <w:sz w:val="27"/>
          <w:szCs w:val="27"/>
        </w:rPr>
        <w:t>S</w:t>
      </w:r>
      <w:r w:rsidRPr="00A93589">
        <w:rPr>
          <w:rFonts w:ascii="Times New Roman" w:eastAsia="新細明體" w:hAnsi="Times New Roman" w:cs="Calibri"/>
          <w:bCs/>
          <w:color w:val="0D0D0D" w:themeColor="text1" w:themeTint="F2"/>
          <w:sz w:val="27"/>
          <w:szCs w:val="27"/>
        </w:rPr>
        <w:t xml:space="preserve">ymptom </w:t>
      </w:r>
      <w:r w:rsidRPr="00A93589">
        <w:rPr>
          <w:rFonts w:ascii="Times New Roman" w:eastAsia="新細明體" w:hAnsi="Times New Roman" w:cs="Calibri" w:hint="eastAsia"/>
          <w:bCs/>
          <w:color w:val="0D0D0D" w:themeColor="text1" w:themeTint="F2"/>
          <w:sz w:val="27"/>
          <w:szCs w:val="27"/>
        </w:rPr>
        <w:t>M</w:t>
      </w:r>
      <w:r w:rsidRPr="00A93589">
        <w:rPr>
          <w:rFonts w:ascii="Times New Roman" w:eastAsia="新細明體" w:hAnsi="Times New Roman" w:cs="Calibri"/>
          <w:bCs/>
          <w:color w:val="0D0D0D" w:themeColor="text1" w:themeTint="F2"/>
          <w:sz w:val="27"/>
          <w:szCs w:val="27"/>
        </w:rPr>
        <w:t xml:space="preserve">anagement and </w:t>
      </w:r>
      <w:r w:rsidRPr="00A93589">
        <w:rPr>
          <w:rFonts w:ascii="Times New Roman" w:eastAsia="新細明體" w:hAnsi="Times New Roman" w:cs="Calibri" w:hint="eastAsia"/>
          <w:bCs/>
          <w:color w:val="0D0D0D" w:themeColor="text1" w:themeTint="F2"/>
          <w:sz w:val="27"/>
          <w:szCs w:val="27"/>
        </w:rPr>
        <w:t>E</w:t>
      </w:r>
      <w:r w:rsidRPr="00A93589">
        <w:rPr>
          <w:rFonts w:ascii="Times New Roman" w:eastAsia="新細明體" w:hAnsi="Times New Roman" w:cs="Calibri"/>
          <w:bCs/>
          <w:color w:val="0D0D0D" w:themeColor="text1" w:themeTint="F2"/>
          <w:sz w:val="27"/>
          <w:szCs w:val="27"/>
        </w:rPr>
        <w:t xml:space="preserve">nd-of-life </w:t>
      </w:r>
      <w:r w:rsidRPr="00A93589">
        <w:rPr>
          <w:rFonts w:ascii="Times New Roman" w:eastAsia="新細明體" w:hAnsi="Times New Roman" w:cs="Calibri" w:hint="eastAsia"/>
          <w:bCs/>
          <w:color w:val="0D0D0D" w:themeColor="text1" w:themeTint="F2"/>
          <w:sz w:val="27"/>
          <w:szCs w:val="27"/>
        </w:rPr>
        <w:t>C</w:t>
      </w:r>
      <w:r w:rsidRPr="00A93589">
        <w:rPr>
          <w:rFonts w:ascii="Times New Roman" w:eastAsia="新細明體" w:hAnsi="Times New Roman" w:cs="Calibri"/>
          <w:bCs/>
          <w:color w:val="0D0D0D" w:themeColor="text1" w:themeTint="F2"/>
          <w:sz w:val="27"/>
          <w:szCs w:val="27"/>
        </w:rPr>
        <w:t>are.</w:t>
      </w:r>
      <w:proofErr w:type="gramEnd"/>
      <w:r w:rsidRPr="00A93589">
        <w:rPr>
          <w:rFonts w:ascii="Times New Roman" w:eastAsia="新細明體" w:hAnsi="Times New Roman" w:cs="Calibri"/>
          <w:b/>
          <w:bCs/>
          <w:color w:val="0D0D0D" w:themeColor="text1" w:themeTint="F2"/>
          <w:sz w:val="27"/>
          <w:szCs w:val="27"/>
        </w:rPr>
        <w:t xml:space="preserve"> </w:t>
      </w:r>
      <w:proofErr w:type="gramStart"/>
      <w:r w:rsidRPr="00A93589">
        <w:rPr>
          <w:rFonts w:ascii="Times New Roman" w:eastAsia="新細明體" w:hAnsi="Times New Roman" w:cs="Calibri"/>
          <w:color w:val="0D0D0D" w:themeColor="text1" w:themeTint="F2"/>
          <w:sz w:val="27"/>
          <w:szCs w:val="27"/>
        </w:rPr>
        <w:t>WHO/CDS/IMAI/2004.</w:t>
      </w:r>
      <w:proofErr w:type="gramEnd"/>
    </w:p>
    <w:p w:rsidR="00020144" w:rsidRPr="00A93589" w:rsidRDefault="00020144" w:rsidP="00020144">
      <w:pPr>
        <w:spacing w:line="440" w:lineRule="exact"/>
        <w:jc w:val="both"/>
        <w:rPr>
          <w:rFonts w:ascii="Times New Roman" w:eastAsia="新細明體" w:hAnsi="Times New Roman" w:cs="Times New Roman"/>
          <w:color w:val="0D0D0D" w:themeColor="text1" w:themeTint="F2"/>
          <w:sz w:val="27"/>
          <w:szCs w:val="27"/>
        </w:rPr>
      </w:pPr>
      <w:r w:rsidRPr="00A93589">
        <w:rPr>
          <w:rFonts w:ascii="Times New Roman" w:eastAsia="新細明體" w:hAnsi="Times New Roman" w:cs="Calibri"/>
          <w:b/>
          <w:bCs/>
          <w:color w:val="0D0D0D" w:themeColor="text1" w:themeTint="F2"/>
          <w:sz w:val="27"/>
          <w:szCs w:val="27"/>
        </w:rPr>
        <w:t xml:space="preserve"> </w:t>
      </w:r>
      <w:r w:rsidRPr="00A93589">
        <w:rPr>
          <w:rFonts w:ascii="Times New Roman" w:eastAsia="新細明體" w:hAnsi="Times New Roman" w:cs="Calibri"/>
          <w:color w:val="0D0D0D" w:themeColor="text1" w:themeTint="F2"/>
          <w:sz w:val="27"/>
          <w:szCs w:val="27"/>
        </w:rPr>
        <w:t xml:space="preserve">   http://www.who.int/hiv/pub/imai/genericpalliativecare082004.pdf </w:t>
      </w:r>
    </w:p>
    <w:p w:rsidR="00020144" w:rsidRPr="00A93589" w:rsidRDefault="00020144" w:rsidP="00020144">
      <w:pPr>
        <w:spacing w:line="440" w:lineRule="exact"/>
        <w:jc w:val="both"/>
        <w:rPr>
          <w:rFonts w:ascii="Times New Roman" w:eastAsia="新細明體" w:hAnsi="Times New Roman" w:cs="Times New Roman"/>
          <w:bCs/>
          <w:color w:val="0D0D0D" w:themeColor="text1" w:themeTint="F2"/>
          <w:sz w:val="27"/>
          <w:szCs w:val="27"/>
        </w:rPr>
      </w:pPr>
      <w:r w:rsidRPr="00A93589">
        <w:rPr>
          <w:rFonts w:ascii="標楷體" w:eastAsia="標楷體" w:hAnsi="標楷體" w:cs="Times New Roman" w:hint="eastAsia"/>
          <w:bCs/>
          <w:color w:val="0D0D0D" w:themeColor="text1" w:themeTint="F2"/>
          <w:sz w:val="28"/>
          <w:szCs w:val="28"/>
        </w:rPr>
        <w:t>三、</w:t>
      </w:r>
      <w:r w:rsidRPr="00A93589">
        <w:rPr>
          <w:rFonts w:ascii="Times New Roman" w:eastAsia="新細明體" w:hAnsi="Times New Roman" w:cs="Times New Roman"/>
          <w:bCs/>
          <w:color w:val="0D0D0D" w:themeColor="text1" w:themeTint="F2"/>
          <w:sz w:val="27"/>
          <w:szCs w:val="27"/>
        </w:rPr>
        <w:t xml:space="preserve">End of Life: </w:t>
      </w:r>
      <w:proofErr w:type="gramStart"/>
      <w:r w:rsidRPr="00A93589">
        <w:rPr>
          <w:rFonts w:ascii="Times New Roman" w:eastAsia="新細明體" w:hAnsi="Times New Roman" w:cs="Times New Roman"/>
          <w:bCs/>
          <w:color w:val="0D0D0D" w:themeColor="text1" w:themeTint="F2"/>
          <w:sz w:val="27"/>
          <w:szCs w:val="27"/>
        </w:rPr>
        <w:t>Helping with Comfort and Care.</w:t>
      </w:r>
      <w:proofErr w:type="gramEnd"/>
    </w:p>
    <w:p w:rsidR="00020144" w:rsidRPr="00A93589" w:rsidRDefault="00020144" w:rsidP="00020144">
      <w:pPr>
        <w:spacing w:line="440" w:lineRule="exact"/>
        <w:ind w:left="480"/>
        <w:jc w:val="both"/>
        <w:rPr>
          <w:rFonts w:ascii="Times New Roman" w:eastAsia="新細明體" w:hAnsi="Times New Roman" w:cs="Times New Roman"/>
          <w:bCs/>
          <w:color w:val="0D0D0D" w:themeColor="text1" w:themeTint="F2"/>
          <w:sz w:val="27"/>
          <w:szCs w:val="27"/>
        </w:rPr>
      </w:pPr>
      <w:r w:rsidRPr="00A93589">
        <w:rPr>
          <w:rFonts w:ascii="Times New Roman" w:eastAsia="新細明體" w:hAnsi="Times New Roman" w:cs="Times New Roman"/>
          <w:bCs/>
          <w:color w:val="0D0D0D" w:themeColor="text1" w:themeTint="F2"/>
          <w:sz w:val="27"/>
          <w:szCs w:val="27"/>
        </w:rPr>
        <w:t>https://order.nia.nih.gov/sites/default/files/2017-07/End_of_Life_508.pdf</w:t>
      </w:r>
    </w:p>
    <w:p w:rsidR="00020144" w:rsidRPr="00A93589" w:rsidRDefault="00020144" w:rsidP="00020144">
      <w:pPr>
        <w:spacing w:line="440" w:lineRule="exact"/>
        <w:jc w:val="both"/>
        <w:rPr>
          <w:rFonts w:ascii="Times New Roman" w:eastAsia="新細明體" w:hAnsi="Times New Roman" w:cs="Calibri"/>
          <w:bCs/>
          <w:color w:val="0D0D0D" w:themeColor="text1" w:themeTint="F2"/>
          <w:sz w:val="27"/>
          <w:szCs w:val="27"/>
        </w:rPr>
      </w:pPr>
      <w:r w:rsidRPr="00A93589">
        <w:rPr>
          <w:rFonts w:ascii="標楷體" w:eastAsia="標楷體" w:hAnsi="標楷體" w:cs="Calibri" w:hint="eastAsia"/>
          <w:bCs/>
          <w:color w:val="0D0D0D" w:themeColor="text1" w:themeTint="F2"/>
          <w:sz w:val="28"/>
          <w:szCs w:val="28"/>
        </w:rPr>
        <w:t>四、</w:t>
      </w:r>
      <w:r w:rsidRPr="00A93589">
        <w:rPr>
          <w:rFonts w:ascii="Times New Roman" w:eastAsia="新細明體" w:hAnsi="Times New Roman" w:cs="Calibri"/>
          <w:bCs/>
          <w:color w:val="0D0D0D" w:themeColor="text1" w:themeTint="F2"/>
          <w:sz w:val="27"/>
          <w:szCs w:val="27"/>
        </w:rPr>
        <w:t xml:space="preserve">Approach to </w:t>
      </w:r>
      <w:r w:rsidRPr="00A93589">
        <w:rPr>
          <w:rFonts w:ascii="Times New Roman" w:eastAsia="新細明體" w:hAnsi="Times New Roman" w:cs="Calibri" w:hint="eastAsia"/>
          <w:bCs/>
          <w:color w:val="0D0D0D" w:themeColor="text1" w:themeTint="F2"/>
          <w:sz w:val="27"/>
          <w:szCs w:val="27"/>
        </w:rPr>
        <w:t>S</w:t>
      </w:r>
      <w:r w:rsidRPr="00A93589">
        <w:rPr>
          <w:rFonts w:ascii="Times New Roman" w:eastAsia="新細明體" w:hAnsi="Times New Roman" w:cs="Calibri"/>
          <w:bCs/>
          <w:color w:val="0D0D0D" w:themeColor="text1" w:themeTint="F2"/>
          <w:sz w:val="27"/>
          <w:szCs w:val="27"/>
        </w:rPr>
        <w:t xml:space="preserve">ymptom </w:t>
      </w:r>
      <w:r w:rsidRPr="00A93589">
        <w:rPr>
          <w:rFonts w:ascii="Times New Roman" w:eastAsia="新細明體" w:hAnsi="Times New Roman" w:cs="Calibri" w:hint="eastAsia"/>
          <w:bCs/>
          <w:color w:val="0D0D0D" w:themeColor="text1" w:themeTint="F2"/>
          <w:sz w:val="27"/>
          <w:szCs w:val="27"/>
        </w:rPr>
        <w:t>A</w:t>
      </w:r>
      <w:r w:rsidRPr="00A93589">
        <w:rPr>
          <w:rFonts w:ascii="Times New Roman" w:eastAsia="新細明體" w:hAnsi="Times New Roman" w:cs="Calibri"/>
          <w:bCs/>
          <w:color w:val="0D0D0D" w:themeColor="text1" w:themeTint="F2"/>
          <w:sz w:val="27"/>
          <w:szCs w:val="27"/>
        </w:rPr>
        <w:t xml:space="preserve">ssessment in </w:t>
      </w:r>
      <w:r w:rsidRPr="00A93589">
        <w:rPr>
          <w:rFonts w:ascii="Times New Roman" w:eastAsia="新細明體" w:hAnsi="Times New Roman" w:cs="Calibri" w:hint="eastAsia"/>
          <w:bCs/>
          <w:color w:val="0D0D0D" w:themeColor="text1" w:themeTint="F2"/>
          <w:sz w:val="27"/>
          <w:szCs w:val="27"/>
        </w:rPr>
        <w:t>P</w:t>
      </w:r>
      <w:r w:rsidRPr="00A93589">
        <w:rPr>
          <w:rFonts w:ascii="Times New Roman" w:eastAsia="新細明體" w:hAnsi="Times New Roman" w:cs="Calibri"/>
          <w:bCs/>
          <w:color w:val="0D0D0D" w:themeColor="text1" w:themeTint="F2"/>
          <w:sz w:val="27"/>
          <w:szCs w:val="27"/>
        </w:rPr>
        <w:t xml:space="preserve">alliative </w:t>
      </w:r>
      <w:r w:rsidRPr="00A93589">
        <w:rPr>
          <w:rFonts w:ascii="Times New Roman" w:eastAsia="新細明體" w:hAnsi="Times New Roman" w:cs="Calibri" w:hint="eastAsia"/>
          <w:bCs/>
          <w:color w:val="0D0D0D" w:themeColor="text1" w:themeTint="F2"/>
          <w:sz w:val="27"/>
          <w:szCs w:val="27"/>
        </w:rPr>
        <w:t>C</w:t>
      </w:r>
      <w:r w:rsidRPr="00A93589">
        <w:rPr>
          <w:rFonts w:ascii="Times New Roman" w:eastAsia="新細明體" w:hAnsi="Times New Roman" w:cs="Calibri"/>
          <w:bCs/>
          <w:color w:val="0D0D0D" w:themeColor="text1" w:themeTint="F2"/>
          <w:sz w:val="27"/>
          <w:szCs w:val="27"/>
        </w:rPr>
        <w:t>are.</w:t>
      </w:r>
    </w:p>
    <w:p w:rsidR="00020144" w:rsidRPr="00A93589" w:rsidRDefault="00020144" w:rsidP="00020144">
      <w:pPr>
        <w:spacing w:line="440" w:lineRule="exact"/>
        <w:ind w:left="480"/>
        <w:jc w:val="both"/>
        <w:rPr>
          <w:rFonts w:ascii="Times New Roman" w:eastAsia="新細明體" w:hAnsi="Times New Roman" w:cs="Calibri"/>
          <w:bCs/>
          <w:color w:val="0D0D0D" w:themeColor="text1" w:themeTint="F2"/>
          <w:sz w:val="27"/>
          <w:szCs w:val="27"/>
        </w:rPr>
      </w:pPr>
      <w:r w:rsidRPr="00A93589">
        <w:rPr>
          <w:rFonts w:ascii="Times New Roman" w:eastAsia="新細明體" w:hAnsi="Times New Roman" w:cs="Calibri"/>
          <w:bCs/>
          <w:color w:val="0D0D0D" w:themeColor="text1" w:themeTint="F2"/>
          <w:sz w:val="27"/>
          <w:szCs w:val="27"/>
        </w:rPr>
        <w:t>https://www.uptodate.com/contents/approach-to-symptom-assessment-in-palliative-care?source=search_result&amp;search=approach%20to%20symptom%20assessment%20in%20palliative%20care&amp;selectedTitle=1~150</w:t>
      </w:r>
    </w:p>
    <w:p w:rsidR="00020144" w:rsidRPr="00A93589" w:rsidRDefault="00020144" w:rsidP="00020144">
      <w:pPr>
        <w:spacing w:line="440" w:lineRule="exact"/>
        <w:jc w:val="both"/>
        <w:rPr>
          <w:rFonts w:ascii="Times New Roman" w:eastAsia="新細明體" w:hAnsi="Times New Roman" w:cs="Calibri"/>
          <w:bCs/>
          <w:color w:val="0D0D0D" w:themeColor="text1" w:themeTint="F2"/>
          <w:sz w:val="27"/>
          <w:szCs w:val="27"/>
        </w:rPr>
      </w:pPr>
      <w:r w:rsidRPr="00A93589">
        <w:rPr>
          <w:rFonts w:ascii="標楷體" w:eastAsia="標楷體" w:hAnsi="標楷體" w:cs="Calibri" w:hint="eastAsia"/>
          <w:bCs/>
          <w:color w:val="0D0D0D" w:themeColor="text1" w:themeTint="F2"/>
          <w:sz w:val="28"/>
          <w:szCs w:val="28"/>
        </w:rPr>
        <w:t>五、</w:t>
      </w:r>
      <w:r w:rsidRPr="00A93589">
        <w:rPr>
          <w:rFonts w:ascii="Times New Roman" w:eastAsia="新細明體" w:hAnsi="Times New Roman" w:cs="Calibri"/>
          <w:bCs/>
          <w:color w:val="0D0D0D" w:themeColor="text1" w:themeTint="F2"/>
          <w:sz w:val="27"/>
          <w:szCs w:val="27"/>
        </w:rPr>
        <w:t xml:space="preserve">Overview of </w:t>
      </w:r>
      <w:r w:rsidRPr="00A93589">
        <w:rPr>
          <w:rFonts w:ascii="Times New Roman" w:eastAsia="新細明體" w:hAnsi="Times New Roman" w:cs="Calibri" w:hint="eastAsia"/>
          <w:bCs/>
          <w:color w:val="0D0D0D" w:themeColor="text1" w:themeTint="F2"/>
          <w:sz w:val="27"/>
          <w:szCs w:val="27"/>
        </w:rPr>
        <w:t>M</w:t>
      </w:r>
      <w:r w:rsidRPr="00A93589">
        <w:rPr>
          <w:rFonts w:ascii="Times New Roman" w:eastAsia="新細明體" w:hAnsi="Times New Roman" w:cs="Calibri"/>
          <w:bCs/>
          <w:color w:val="0D0D0D" w:themeColor="text1" w:themeTint="F2"/>
          <w:sz w:val="27"/>
          <w:szCs w:val="27"/>
        </w:rPr>
        <w:t xml:space="preserve">anaging </w:t>
      </w:r>
      <w:r w:rsidRPr="00A93589">
        <w:rPr>
          <w:rFonts w:ascii="Times New Roman" w:eastAsia="新細明體" w:hAnsi="Times New Roman" w:cs="Calibri" w:hint="eastAsia"/>
          <w:bCs/>
          <w:color w:val="0D0D0D" w:themeColor="text1" w:themeTint="F2"/>
          <w:sz w:val="27"/>
          <w:szCs w:val="27"/>
        </w:rPr>
        <w:t>C</w:t>
      </w:r>
      <w:r w:rsidRPr="00A93589">
        <w:rPr>
          <w:rFonts w:ascii="Times New Roman" w:eastAsia="新細明體" w:hAnsi="Times New Roman" w:cs="Calibri"/>
          <w:bCs/>
          <w:color w:val="0D0D0D" w:themeColor="text1" w:themeTint="F2"/>
          <w:sz w:val="27"/>
          <w:szCs w:val="27"/>
        </w:rPr>
        <w:t xml:space="preserve">ommon </w:t>
      </w:r>
      <w:r w:rsidRPr="00A93589">
        <w:rPr>
          <w:rFonts w:ascii="Times New Roman" w:eastAsia="新細明體" w:hAnsi="Times New Roman" w:cs="Calibri" w:hint="eastAsia"/>
          <w:bCs/>
          <w:color w:val="0D0D0D" w:themeColor="text1" w:themeTint="F2"/>
          <w:sz w:val="27"/>
          <w:szCs w:val="27"/>
        </w:rPr>
        <w:t>N</w:t>
      </w:r>
      <w:r w:rsidRPr="00A93589">
        <w:rPr>
          <w:rFonts w:ascii="Times New Roman" w:eastAsia="新細明體" w:hAnsi="Times New Roman" w:cs="Calibri"/>
          <w:bCs/>
          <w:color w:val="0D0D0D" w:themeColor="text1" w:themeTint="F2"/>
          <w:sz w:val="27"/>
          <w:szCs w:val="27"/>
        </w:rPr>
        <w:t xml:space="preserve">on-pain </w:t>
      </w:r>
      <w:r w:rsidRPr="00A93589">
        <w:rPr>
          <w:rFonts w:ascii="Times New Roman" w:eastAsia="新細明體" w:hAnsi="Times New Roman" w:cs="Calibri" w:hint="eastAsia"/>
          <w:bCs/>
          <w:color w:val="0D0D0D" w:themeColor="text1" w:themeTint="F2"/>
          <w:sz w:val="27"/>
          <w:szCs w:val="27"/>
        </w:rPr>
        <w:t>S</w:t>
      </w:r>
      <w:r w:rsidRPr="00A93589">
        <w:rPr>
          <w:rFonts w:ascii="Times New Roman" w:eastAsia="新細明體" w:hAnsi="Times New Roman" w:cs="Calibri"/>
          <w:bCs/>
          <w:color w:val="0D0D0D" w:themeColor="text1" w:themeTint="F2"/>
          <w:sz w:val="27"/>
          <w:szCs w:val="27"/>
        </w:rPr>
        <w:t xml:space="preserve">ymptoms in </w:t>
      </w:r>
      <w:r w:rsidRPr="00A93589">
        <w:rPr>
          <w:rFonts w:ascii="Times New Roman" w:eastAsia="新細明體" w:hAnsi="Times New Roman" w:cs="Calibri" w:hint="eastAsia"/>
          <w:bCs/>
          <w:color w:val="0D0D0D" w:themeColor="text1" w:themeTint="F2"/>
          <w:sz w:val="27"/>
          <w:szCs w:val="27"/>
        </w:rPr>
        <w:t>P</w:t>
      </w:r>
      <w:r w:rsidRPr="00A93589">
        <w:rPr>
          <w:rFonts w:ascii="Times New Roman" w:eastAsia="新細明體" w:hAnsi="Times New Roman" w:cs="Calibri"/>
          <w:bCs/>
          <w:color w:val="0D0D0D" w:themeColor="text1" w:themeTint="F2"/>
          <w:sz w:val="27"/>
          <w:szCs w:val="27"/>
        </w:rPr>
        <w:t xml:space="preserve">alliative </w:t>
      </w:r>
      <w:r w:rsidRPr="00A93589">
        <w:rPr>
          <w:rFonts w:ascii="Times New Roman" w:eastAsia="新細明體" w:hAnsi="Times New Roman" w:cs="Calibri" w:hint="eastAsia"/>
          <w:bCs/>
          <w:color w:val="0D0D0D" w:themeColor="text1" w:themeTint="F2"/>
          <w:sz w:val="27"/>
          <w:szCs w:val="27"/>
        </w:rPr>
        <w:t>C</w:t>
      </w:r>
      <w:r w:rsidRPr="00A93589">
        <w:rPr>
          <w:rFonts w:ascii="Times New Roman" w:eastAsia="新細明體" w:hAnsi="Times New Roman" w:cs="Calibri"/>
          <w:bCs/>
          <w:color w:val="0D0D0D" w:themeColor="text1" w:themeTint="F2"/>
          <w:sz w:val="27"/>
          <w:szCs w:val="27"/>
        </w:rPr>
        <w:t>are.</w:t>
      </w:r>
    </w:p>
    <w:p w:rsidR="00020144" w:rsidRPr="00A93589" w:rsidRDefault="00020144" w:rsidP="00020144">
      <w:pPr>
        <w:spacing w:line="440" w:lineRule="exact"/>
        <w:ind w:left="480"/>
        <w:jc w:val="both"/>
        <w:rPr>
          <w:rFonts w:ascii="Times New Roman" w:eastAsia="新細明體" w:hAnsi="Times New Roman" w:cs="Calibri"/>
          <w:bCs/>
          <w:color w:val="0D0D0D" w:themeColor="text1" w:themeTint="F2"/>
          <w:sz w:val="27"/>
          <w:szCs w:val="27"/>
        </w:rPr>
      </w:pPr>
      <w:r w:rsidRPr="00A93589">
        <w:rPr>
          <w:rFonts w:ascii="Times New Roman" w:eastAsia="新細明體" w:hAnsi="Times New Roman" w:cs="Calibri"/>
          <w:bCs/>
          <w:color w:val="0D0D0D" w:themeColor="text1" w:themeTint="F2"/>
          <w:sz w:val="27"/>
          <w:szCs w:val="27"/>
        </w:rPr>
        <w:t>https://www.uptodate.com/contents/overview-of-managing-common-non-pain-symptoms-in-palliative-care?source=search_result&amp;search=approach%20to%20symptom%20assessment%20in%20palliative%20care&amp;selectedTitle=3~150</w:t>
      </w:r>
    </w:p>
    <w:p w:rsidR="00020144" w:rsidRPr="00A93589" w:rsidRDefault="00020144" w:rsidP="00020144">
      <w:pPr>
        <w:spacing w:line="440" w:lineRule="exact"/>
        <w:jc w:val="both"/>
        <w:rPr>
          <w:rFonts w:ascii="Times New Roman" w:eastAsia="新細明體" w:hAnsi="Times New Roman" w:cs="Calibri"/>
          <w:bCs/>
          <w:color w:val="0D0D0D" w:themeColor="text1" w:themeTint="F2"/>
          <w:sz w:val="27"/>
          <w:szCs w:val="27"/>
        </w:rPr>
      </w:pPr>
      <w:r w:rsidRPr="00A93589">
        <w:rPr>
          <w:rFonts w:ascii="標楷體" w:eastAsia="標楷體" w:hAnsi="標楷體" w:cs="Calibri" w:hint="eastAsia"/>
          <w:bCs/>
          <w:color w:val="0D0D0D" w:themeColor="text1" w:themeTint="F2"/>
          <w:sz w:val="28"/>
          <w:szCs w:val="28"/>
        </w:rPr>
        <w:t>六、</w:t>
      </w:r>
      <w:r w:rsidRPr="00A93589">
        <w:rPr>
          <w:rFonts w:ascii="Times New Roman" w:eastAsia="新細明體" w:hAnsi="Times New Roman" w:cs="Calibri"/>
          <w:bCs/>
          <w:color w:val="0D0D0D" w:themeColor="text1" w:themeTint="F2"/>
          <w:sz w:val="27"/>
          <w:szCs w:val="27"/>
        </w:rPr>
        <w:t xml:space="preserve">The </w:t>
      </w:r>
      <w:r w:rsidRPr="00A93589">
        <w:rPr>
          <w:rFonts w:ascii="Times New Roman" w:eastAsia="新細明體" w:hAnsi="Times New Roman" w:cs="Calibri" w:hint="eastAsia"/>
          <w:bCs/>
          <w:color w:val="0D0D0D" w:themeColor="text1" w:themeTint="F2"/>
          <w:sz w:val="27"/>
          <w:szCs w:val="27"/>
        </w:rPr>
        <w:t>R</w:t>
      </w:r>
      <w:r w:rsidRPr="00A93589">
        <w:rPr>
          <w:rFonts w:ascii="Times New Roman" w:eastAsia="新細明體" w:hAnsi="Times New Roman" w:cs="Calibri"/>
          <w:bCs/>
          <w:color w:val="0D0D0D" w:themeColor="text1" w:themeTint="F2"/>
          <w:sz w:val="27"/>
          <w:szCs w:val="27"/>
        </w:rPr>
        <w:t xml:space="preserve">ole of </w:t>
      </w:r>
      <w:r w:rsidRPr="00A93589">
        <w:rPr>
          <w:rFonts w:ascii="Times New Roman" w:eastAsia="新細明體" w:hAnsi="Times New Roman" w:cs="Calibri" w:hint="eastAsia"/>
          <w:bCs/>
          <w:color w:val="0D0D0D" w:themeColor="text1" w:themeTint="F2"/>
          <w:sz w:val="27"/>
          <w:szCs w:val="27"/>
        </w:rPr>
        <w:t>P</w:t>
      </w:r>
      <w:r w:rsidRPr="00A93589">
        <w:rPr>
          <w:rFonts w:ascii="Times New Roman" w:eastAsia="新細明體" w:hAnsi="Times New Roman" w:cs="Calibri"/>
          <w:bCs/>
          <w:color w:val="0D0D0D" w:themeColor="text1" w:themeTint="F2"/>
          <w:sz w:val="27"/>
          <w:szCs w:val="27"/>
        </w:rPr>
        <w:t xml:space="preserve">alliative </w:t>
      </w:r>
      <w:r w:rsidRPr="00A93589">
        <w:rPr>
          <w:rFonts w:ascii="Times New Roman" w:eastAsia="新細明體" w:hAnsi="Times New Roman" w:cs="Calibri" w:hint="eastAsia"/>
          <w:bCs/>
          <w:color w:val="0D0D0D" w:themeColor="text1" w:themeTint="F2"/>
          <w:sz w:val="27"/>
          <w:szCs w:val="27"/>
        </w:rPr>
        <w:t>C</w:t>
      </w:r>
      <w:r w:rsidRPr="00A93589">
        <w:rPr>
          <w:rFonts w:ascii="Times New Roman" w:eastAsia="新細明體" w:hAnsi="Times New Roman" w:cs="Calibri"/>
          <w:bCs/>
          <w:color w:val="0D0D0D" w:themeColor="text1" w:themeTint="F2"/>
          <w:sz w:val="27"/>
          <w:szCs w:val="27"/>
        </w:rPr>
        <w:t xml:space="preserve">are at the </w:t>
      </w:r>
      <w:r w:rsidRPr="00A93589">
        <w:rPr>
          <w:rFonts w:ascii="Times New Roman" w:eastAsia="新細明體" w:hAnsi="Times New Roman" w:cs="Calibri" w:hint="eastAsia"/>
          <w:bCs/>
          <w:color w:val="0D0D0D" w:themeColor="text1" w:themeTint="F2"/>
          <w:sz w:val="27"/>
          <w:szCs w:val="27"/>
        </w:rPr>
        <w:t>E</w:t>
      </w:r>
      <w:r w:rsidRPr="00A93589">
        <w:rPr>
          <w:rFonts w:ascii="Times New Roman" w:eastAsia="新細明體" w:hAnsi="Times New Roman" w:cs="Calibri"/>
          <w:bCs/>
          <w:color w:val="0D0D0D" w:themeColor="text1" w:themeTint="F2"/>
          <w:sz w:val="27"/>
          <w:szCs w:val="27"/>
        </w:rPr>
        <w:t xml:space="preserve">nd of </w:t>
      </w:r>
      <w:r w:rsidRPr="00A93589">
        <w:rPr>
          <w:rFonts w:ascii="Times New Roman" w:eastAsia="新細明體" w:hAnsi="Times New Roman" w:cs="Calibri" w:hint="eastAsia"/>
          <w:bCs/>
          <w:color w:val="0D0D0D" w:themeColor="text1" w:themeTint="F2"/>
          <w:sz w:val="27"/>
          <w:szCs w:val="27"/>
        </w:rPr>
        <w:t>L</w:t>
      </w:r>
      <w:r w:rsidRPr="00A93589">
        <w:rPr>
          <w:rFonts w:ascii="Times New Roman" w:eastAsia="新細明體" w:hAnsi="Times New Roman" w:cs="Calibri"/>
          <w:bCs/>
          <w:color w:val="0D0D0D" w:themeColor="text1" w:themeTint="F2"/>
          <w:sz w:val="27"/>
          <w:szCs w:val="27"/>
        </w:rPr>
        <w:t>ife.</w:t>
      </w:r>
    </w:p>
    <w:p w:rsidR="00020144" w:rsidRPr="00A93589" w:rsidRDefault="00020144" w:rsidP="00020144">
      <w:pPr>
        <w:tabs>
          <w:tab w:val="left" w:pos="6810"/>
        </w:tabs>
        <w:spacing w:line="440" w:lineRule="exact"/>
        <w:ind w:left="480"/>
        <w:jc w:val="both"/>
        <w:rPr>
          <w:rFonts w:ascii="Times New Roman" w:eastAsia="新細明體" w:hAnsi="Times New Roman" w:cs="Calibri"/>
          <w:color w:val="0D0D0D" w:themeColor="text1" w:themeTint="F2"/>
          <w:sz w:val="27"/>
          <w:szCs w:val="27"/>
        </w:rPr>
      </w:pPr>
      <w:proofErr w:type="spellStart"/>
      <w:r w:rsidRPr="00A93589">
        <w:rPr>
          <w:rFonts w:ascii="Times New Roman" w:eastAsia="新細明體" w:hAnsi="Times New Roman" w:cs="Calibri"/>
          <w:color w:val="0D0D0D" w:themeColor="text1" w:themeTint="F2"/>
          <w:sz w:val="27"/>
          <w:szCs w:val="27"/>
        </w:rPr>
        <w:t>Ochsner</w:t>
      </w:r>
      <w:proofErr w:type="spellEnd"/>
      <w:r w:rsidRPr="00A93589">
        <w:rPr>
          <w:rFonts w:ascii="Times New Roman" w:eastAsia="新細明體" w:hAnsi="Times New Roman" w:cs="Calibri"/>
          <w:color w:val="0D0D0D" w:themeColor="text1" w:themeTint="F2"/>
          <w:sz w:val="27"/>
          <w:szCs w:val="27"/>
        </w:rPr>
        <w:t xml:space="preserve"> Journal.</w:t>
      </w:r>
      <w:r w:rsidRPr="00A93589">
        <w:rPr>
          <w:rFonts w:ascii="Times New Roman" w:eastAsia="新細明體" w:hAnsi="Times New Roman" w:cs="Calibri" w:hint="eastAsia"/>
          <w:color w:val="0D0D0D" w:themeColor="text1" w:themeTint="F2"/>
          <w:sz w:val="27"/>
          <w:szCs w:val="27"/>
        </w:rPr>
        <w:t xml:space="preserve"> </w:t>
      </w:r>
      <w:proofErr w:type="gramStart"/>
      <w:r w:rsidRPr="00A93589">
        <w:rPr>
          <w:rFonts w:ascii="Times New Roman" w:eastAsia="新細明體" w:hAnsi="Times New Roman" w:cs="Calibri"/>
          <w:color w:val="0D0D0D" w:themeColor="text1" w:themeTint="F2"/>
          <w:sz w:val="27"/>
          <w:szCs w:val="27"/>
        </w:rPr>
        <w:t>2011; 11:348-52.</w:t>
      </w:r>
      <w:proofErr w:type="gramEnd"/>
    </w:p>
    <w:p w:rsidR="00020144" w:rsidRPr="00A93589" w:rsidRDefault="00020144" w:rsidP="00020144">
      <w:pPr>
        <w:tabs>
          <w:tab w:val="left" w:pos="6810"/>
        </w:tabs>
        <w:spacing w:line="440" w:lineRule="exact"/>
        <w:ind w:left="480"/>
        <w:jc w:val="both"/>
        <w:rPr>
          <w:rFonts w:ascii="Times New Roman" w:eastAsia="新細明體" w:hAnsi="Times New Roman" w:cs="Calibri"/>
          <w:color w:val="0D0D0D" w:themeColor="text1" w:themeTint="F2"/>
          <w:sz w:val="27"/>
          <w:szCs w:val="27"/>
        </w:rPr>
      </w:pPr>
      <w:r w:rsidRPr="00A93589">
        <w:rPr>
          <w:rFonts w:ascii="Times New Roman" w:eastAsia="新細明體" w:hAnsi="Times New Roman" w:cs="Calibri"/>
          <w:color w:val="0D0D0D" w:themeColor="text1" w:themeTint="F2"/>
          <w:sz w:val="27"/>
          <w:szCs w:val="27"/>
        </w:rPr>
        <w:t>https://www.ncbi.nlm.nih.gov/pmc/articles/PMC3241069/pdf/i1524-5012-11-4-348.pdf</w:t>
      </w:r>
    </w:p>
    <w:p w:rsidR="00020144" w:rsidRPr="00A93589" w:rsidRDefault="00020144" w:rsidP="00020144">
      <w:pPr>
        <w:spacing w:line="440" w:lineRule="exact"/>
        <w:jc w:val="both"/>
        <w:rPr>
          <w:rFonts w:ascii="Times New Roman" w:eastAsia="新細明體" w:hAnsi="Times New Roman" w:cs="Calibri"/>
          <w:bCs/>
          <w:color w:val="0D0D0D" w:themeColor="text1" w:themeTint="F2"/>
          <w:sz w:val="27"/>
          <w:szCs w:val="27"/>
        </w:rPr>
      </w:pPr>
      <w:r w:rsidRPr="00A93589">
        <w:rPr>
          <w:rFonts w:ascii="標楷體" w:eastAsia="標楷體" w:hAnsi="標楷體" w:cs="Calibri" w:hint="eastAsia"/>
          <w:bCs/>
          <w:color w:val="0D0D0D" w:themeColor="text1" w:themeTint="F2"/>
          <w:sz w:val="28"/>
          <w:szCs w:val="28"/>
        </w:rPr>
        <w:t>七、</w:t>
      </w:r>
      <w:r w:rsidRPr="00A93589">
        <w:rPr>
          <w:rFonts w:ascii="Times New Roman" w:eastAsia="新細明體" w:hAnsi="Times New Roman" w:cs="Calibri"/>
          <w:bCs/>
          <w:color w:val="0D0D0D" w:themeColor="text1" w:themeTint="F2"/>
          <w:sz w:val="27"/>
          <w:szCs w:val="27"/>
        </w:rPr>
        <w:t>Palliative Care of Adult Patients With Cancer.</w:t>
      </w:r>
    </w:p>
    <w:p w:rsidR="00020144" w:rsidRPr="00A93589" w:rsidRDefault="00020144" w:rsidP="00020144">
      <w:pPr>
        <w:spacing w:line="440" w:lineRule="exact"/>
        <w:ind w:left="480"/>
        <w:rPr>
          <w:rFonts w:ascii="Times New Roman" w:eastAsia="新細明體" w:hAnsi="Times New Roman" w:cs="Calibri"/>
          <w:color w:val="0D0D0D" w:themeColor="text1" w:themeTint="F2"/>
          <w:sz w:val="27"/>
          <w:szCs w:val="27"/>
          <w:lang w:val="de-DE"/>
        </w:rPr>
      </w:pPr>
      <w:r w:rsidRPr="00A93589">
        <w:rPr>
          <w:rFonts w:ascii="Times New Roman" w:eastAsia="新細明體" w:hAnsi="Times New Roman" w:cs="Calibri"/>
          <w:color w:val="0D0D0D" w:themeColor="text1" w:themeTint="F2"/>
          <w:sz w:val="27"/>
          <w:szCs w:val="27"/>
          <w:lang w:val="de-DE"/>
        </w:rPr>
        <w:t>Dtsch Arztebl Int. 2015;112:863-870.</w:t>
      </w:r>
      <w:r w:rsidRPr="00A93589">
        <w:rPr>
          <w:rFonts w:ascii="Times New Roman" w:eastAsia="新細明體" w:hAnsi="Times New Roman" w:cs="Calibri"/>
          <w:color w:val="0D0D0D" w:themeColor="text1" w:themeTint="F2"/>
          <w:szCs w:val="24"/>
          <w:lang w:val="de-DE"/>
        </w:rPr>
        <w:t xml:space="preserve"> </w:t>
      </w:r>
      <w:r w:rsidRPr="00A93589">
        <w:rPr>
          <w:rFonts w:ascii="Times New Roman" w:eastAsia="新細明體" w:hAnsi="Times New Roman" w:cs="Calibri"/>
          <w:color w:val="0D0D0D" w:themeColor="text1" w:themeTint="F2"/>
          <w:sz w:val="27"/>
          <w:szCs w:val="27"/>
          <w:lang w:val="de-DE"/>
        </w:rPr>
        <w:t>https://www.ncbi.nlm.nih.gov/pmc/articles/PMC4732180/pdf/Dtsch_Arztebl_Int-112-0863.pdf</w:t>
      </w:r>
    </w:p>
    <w:p w:rsidR="00020144" w:rsidRPr="00A93589" w:rsidRDefault="00020144" w:rsidP="00020144">
      <w:pPr>
        <w:spacing w:line="440" w:lineRule="exact"/>
        <w:ind w:left="566" w:hangingChars="202" w:hanging="566"/>
        <w:jc w:val="both"/>
        <w:rPr>
          <w:rFonts w:ascii="Times New Roman" w:eastAsia="新細明體" w:hAnsi="Times New Roman" w:cs="Calibri"/>
          <w:bCs/>
          <w:color w:val="0D0D0D" w:themeColor="text1" w:themeTint="F2"/>
          <w:sz w:val="27"/>
          <w:szCs w:val="27"/>
        </w:rPr>
      </w:pPr>
      <w:r w:rsidRPr="00A93589">
        <w:rPr>
          <w:rFonts w:ascii="標楷體" w:eastAsia="標楷體" w:hAnsi="標楷體" w:cs="Calibri" w:hint="eastAsia"/>
          <w:bCs/>
          <w:color w:val="0D0D0D" w:themeColor="text1" w:themeTint="F2"/>
          <w:sz w:val="28"/>
          <w:szCs w:val="28"/>
          <w:lang w:val="de-DE"/>
        </w:rPr>
        <w:t>八、</w:t>
      </w:r>
      <w:r w:rsidRPr="00A93589">
        <w:rPr>
          <w:rFonts w:ascii="Times New Roman" w:eastAsia="新細明體" w:hAnsi="Times New Roman" w:cs="Calibri"/>
          <w:bCs/>
          <w:color w:val="0D0D0D" w:themeColor="text1" w:themeTint="F2"/>
          <w:sz w:val="27"/>
          <w:szCs w:val="27"/>
        </w:rPr>
        <w:t>Scottish Palliative Care Guidelines</w:t>
      </w:r>
      <w:r w:rsidRPr="00A93589">
        <w:rPr>
          <w:rFonts w:ascii="Times New Roman" w:eastAsia="新細明體" w:hAnsi="Calibri" w:cs="Calibri"/>
          <w:bCs/>
          <w:color w:val="0D0D0D" w:themeColor="text1" w:themeTint="F2"/>
          <w:sz w:val="27"/>
          <w:szCs w:val="27"/>
        </w:rPr>
        <w:t>－</w:t>
      </w:r>
      <w:r w:rsidRPr="00A93589">
        <w:rPr>
          <w:rFonts w:ascii="Times New Roman" w:eastAsia="新細明體" w:hAnsi="Times New Roman" w:cs="Calibri"/>
          <w:bCs/>
          <w:color w:val="0D0D0D" w:themeColor="text1" w:themeTint="F2"/>
          <w:sz w:val="27"/>
          <w:szCs w:val="27"/>
        </w:rPr>
        <w:t>Care in the Last Days of Life.</w:t>
      </w:r>
      <w:r w:rsidRPr="00A93589">
        <w:rPr>
          <w:rFonts w:ascii="Times New Roman" w:eastAsia="新細明體" w:hAnsi="Times New Roman" w:cs="Times New Roman"/>
          <w:color w:val="0D0D0D" w:themeColor="text1" w:themeTint="F2"/>
          <w:sz w:val="27"/>
          <w:szCs w:val="27"/>
        </w:rPr>
        <w:t xml:space="preserve"> http://www.palliativecareguidelines.scot.nhs.uk/guidelines/end-of-life-care/Care-in-the-Last-Days-of-Life.aspx</w:t>
      </w:r>
    </w:p>
    <w:p w:rsidR="00020144" w:rsidRPr="00A93589" w:rsidRDefault="00020144" w:rsidP="00020144">
      <w:pPr>
        <w:spacing w:line="440" w:lineRule="exact"/>
        <w:jc w:val="both"/>
        <w:rPr>
          <w:rFonts w:ascii="Times New Roman" w:eastAsia="新細明體" w:hAnsi="Times New Roman" w:cs="Calibri"/>
          <w:bCs/>
          <w:color w:val="0D0D0D" w:themeColor="text1" w:themeTint="F2"/>
          <w:sz w:val="27"/>
          <w:szCs w:val="27"/>
        </w:rPr>
      </w:pPr>
      <w:r w:rsidRPr="00A93589">
        <w:rPr>
          <w:rFonts w:ascii="標楷體" w:eastAsia="標楷體" w:hAnsi="標楷體" w:cs="Calibri" w:hint="eastAsia"/>
          <w:bCs/>
          <w:color w:val="0D0D0D" w:themeColor="text1" w:themeTint="F2"/>
          <w:sz w:val="28"/>
          <w:szCs w:val="28"/>
        </w:rPr>
        <w:t>九、</w:t>
      </w:r>
      <w:r w:rsidRPr="00A93589">
        <w:rPr>
          <w:rFonts w:ascii="Times New Roman" w:eastAsia="新細明體" w:hAnsi="Times New Roman" w:cs="Calibri"/>
          <w:bCs/>
          <w:color w:val="0D0D0D" w:themeColor="text1" w:themeTint="F2"/>
          <w:sz w:val="27"/>
          <w:szCs w:val="27"/>
        </w:rPr>
        <w:t xml:space="preserve">Holistic Total Pain Management in Palliative Care: </w:t>
      </w:r>
      <w:proofErr w:type="gramStart"/>
      <w:r w:rsidRPr="00A93589">
        <w:rPr>
          <w:rFonts w:ascii="Times New Roman" w:eastAsia="新細明體" w:hAnsi="Times New Roman" w:cs="Calibri"/>
          <w:bCs/>
          <w:color w:val="0D0D0D" w:themeColor="text1" w:themeTint="F2"/>
          <w:sz w:val="27"/>
          <w:szCs w:val="27"/>
        </w:rPr>
        <w:t>Cultural and Global Considerations.</w:t>
      </w:r>
      <w:proofErr w:type="gramEnd"/>
      <w:r w:rsidRPr="00A93589">
        <w:rPr>
          <w:rFonts w:ascii="Times New Roman" w:eastAsia="新細明體" w:hAnsi="Times New Roman" w:cs="Calibri"/>
          <w:bCs/>
          <w:color w:val="0D0D0D" w:themeColor="text1" w:themeTint="F2"/>
          <w:sz w:val="27"/>
          <w:szCs w:val="27"/>
        </w:rPr>
        <w:t xml:space="preserve"> </w:t>
      </w:r>
    </w:p>
    <w:p w:rsidR="00020144" w:rsidRPr="00A93589" w:rsidRDefault="00020144" w:rsidP="00020144">
      <w:pPr>
        <w:spacing w:line="440" w:lineRule="exact"/>
        <w:ind w:left="482"/>
        <w:jc w:val="both"/>
        <w:rPr>
          <w:rFonts w:ascii="Times New Roman" w:eastAsia="新細明體" w:hAnsi="Times New Roman" w:cs="Calibri"/>
          <w:bCs/>
          <w:color w:val="0D0D0D" w:themeColor="text1" w:themeTint="F2"/>
          <w:sz w:val="27"/>
          <w:szCs w:val="27"/>
        </w:rPr>
      </w:pPr>
      <w:proofErr w:type="gramStart"/>
      <w:r w:rsidRPr="00A93589">
        <w:rPr>
          <w:rFonts w:ascii="Times New Roman" w:eastAsia="新細明體" w:hAnsi="Times New Roman" w:cs="Calibri"/>
          <w:bCs/>
          <w:color w:val="0D0D0D" w:themeColor="text1" w:themeTint="F2"/>
          <w:sz w:val="27"/>
          <w:szCs w:val="27"/>
        </w:rPr>
        <w:t>Palliative Medicine Hospice Care Open Journal.</w:t>
      </w:r>
      <w:proofErr w:type="gramEnd"/>
      <w:r w:rsidRPr="00A93589">
        <w:rPr>
          <w:rFonts w:ascii="Calibri" w:eastAsia="新細明體" w:hAnsi="Calibri" w:cs="Calibri"/>
          <w:color w:val="0D0D0D" w:themeColor="text1" w:themeTint="F2"/>
          <w:szCs w:val="24"/>
        </w:rPr>
        <w:t xml:space="preserve"> </w:t>
      </w:r>
      <w:r w:rsidRPr="00A93589">
        <w:rPr>
          <w:rFonts w:ascii="Times New Roman" w:eastAsia="新細明體" w:hAnsi="Times New Roman" w:cs="Calibri"/>
          <w:bCs/>
          <w:color w:val="0D0D0D" w:themeColor="text1" w:themeTint="F2"/>
          <w:sz w:val="27"/>
          <w:szCs w:val="27"/>
        </w:rPr>
        <w:t>2017; SE: S32-S38.</w:t>
      </w:r>
    </w:p>
    <w:p w:rsidR="00B90C60" w:rsidRPr="003C0009" w:rsidRDefault="00020144" w:rsidP="003C0009">
      <w:pPr>
        <w:ind w:leftChars="225" w:left="540" w:firstLineChars="10" w:firstLine="27"/>
        <w:rPr>
          <w:rFonts w:ascii="Times New Roman" w:eastAsia="標楷體" w:hAnsi="Times New Roman" w:cs="Times New Roman"/>
          <w:color w:val="0D0D0D" w:themeColor="text1" w:themeTint="F2"/>
        </w:rPr>
      </w:pPr>
      <w:r w:rsidRPr="00A93589">
        <w:rPr>
          <w:rFonts w:ascii="Times New Roman" w:eastAsia="新細明體" w:hAnsi="Times New Roman" w:cs="Times New Roman"/>
          <w:color w:val="0D0D0D" w:themeColor="text1" w:themeTint="F2"/>
          <w:sz w:val="27"/>
          <w:szCs w:val="27"/>
        </w:rPr>
        <w:t>http://openventio.org/Special-Edition-1/Holistic-Total-Pain-Management-in-Palliative-Care-Cultural-and-Global-Considerations-PMHCOJ-SE-1-108.pdf</w:t>
      </w:r>
    </w:p>
    <w:sectPr w:rsidR="00B90C60" w:rsidRPr="003C0009" w:rsidSect="00412B4A">
      <w:pgSz w:w="11906" w:h="16838" w:code="9"/>
      <w:pgMar w:top="1440" w:right="851" w:bottom="851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D68" w:rsidRDefault="00ED0D68" w:rsidP="00924525">
      <w:r>
        <w:separator/>
      </w:r>
    </w:p>
  </w:endnote>
  <w:endnote w:type="continuationSeparator" w:id="0">
    <w:p w:rsidR="00ED0D68" w:rsidRDefault="00ED0D68" w:rsidP="00924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Shu-SB-Estd-BF">
    <w:altName w:val="Andale WT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0771207"/>
      <w:docPartObj>
        <w:docPartGallery w:val="Page Numbers (Bottom of Page)"/>
        <w:docPartUnique/>
      </w:docPartObj>
    </w:sdtPr>
    <w:sdtEndPr/>
    <w:sdtContent>
      <w:p w:rsidR="00603047" w:rsidRDefault="00603047" w:rsidP="00CA33C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E8D" w:rsidRPr="00AC6E8D">
          <w:rPr>
            <w:noProof/>
            <w:lang w:val="zh-TW"/>
          </w:rPr>
          <w:t>2</w:t>
        </w:r>
        <w:r>
          <w:fldChar w:fldCharType="end"/>
        </w:r>
      </w:p>
    </w:sdtContent>
  </w:sdt>
  <w:p w:rsidR="00603047" w:rsidRPr="00BC0C7D" w:rsidRDefault="0060304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D68" w:rsidRDefault="00ED0D68" w:rsidP="00924525">
      <w:r>
        <w:separator/>
      </w:r>
    </w:p>
  </w:footnote>
  <w:footnote w:type="continuationSeparator" w:id="0">
    <w:p w:rsidR="00ED0D68" w:rsidRDefault="00ED0D68" w:rsidP="00924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E0B9B"/>
    <w:multiLevelType w:val="hybridMultilevel"/>
    <w:tmpl w:val="B3AC85E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6249B1"/>
    <w:multiLevelType w:val="hybridMultilevel"/>
    <w:tmpl w:val="27881140"/>
    <w:lvl w:ilvl="0" w:tplc="C2E8E3E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6761B16">
      <w:start w:val="1"/>
      <w:numFmt w:val="taiwaneseCountingThousand"/>
      <w:lvlText w:val="(%2)"/>
      <w:lvlJc w:val="left"/>
      <w:pPr>
        <w:tabs>
          <w:tab w:val="num" w:pos="945"/>
        </w:tabs>
        <w:ind w:left="945" w:hanging="465"/>
      </w:pPr>
      <w:rPr>
        <w:rFonts w:hAnsi="標楷體" w:hint="default"/>
      </w:rPr>
    </w:lvl>
    <w:lvl w:ilvl="2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65586EC0">
      <w:start w:val="1"/>
      <w:numFmt w:val="decimal"/>
      <w:lvlText w:val="%4."/>
      <w:lvlJc w:val="left"/>
      <w:pPr>
        <w:tabs>
          <w:tab w:val="num" w:pos="1320"/>
        </w:tabs>
        <w:ind w:left="1320" w:hanging="360"/>
      </w:pPr>
      <w:rPr>
        <w:rFonts w:hint="default"/>
        <w:color w:val="auto"/>
        <w:sz w:val="24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EE64B0B"/>
    <w:multiLevelType w:val="hybridMultilevel"/>
    <w:tmpl w:val="FD02F2CC"/>
    <w:lvl w:ilvl="0" w:tplc="889C64A2">
      <w:start w:val="1"/>
      <w:numFmt w:val="taiwaneseCountingThousand"/>
      <w:lvlText w:val="(%1)"/>
      <w:lvlJc w:val="left"/>
      <w:pPr>
        <w:ind w:left="900" w:hanging="480"/>
      </w:pPr>
      <w:rPr>
        <w:rFonts w:ascii="Times New Roman" w:hAnsi="Times New Roman" w:cs="Times New Roman" w:hint="eastAsia"/>
        <w:sz w:val="27"/>
        <w:szCs w:val="27"/>
      </w:rPr>
    </w:lvl>
    <w:lvl w:ilvl="1" w:tplc="04090019">
      <w:start w:val="1"/>
      <w:numFmt w:val="ideographTraditional"/>
      <w:lvlText w:val="%2、"/>
      <w:lvlJc w:val="left"/>
      <w:pPr>
        <w:ind w:left="138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86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34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82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30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78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426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740" w:hanging="480"/>
      </w:pPr>
      <w:rPr>
        <w:rFonts w:ascii="Times New Roman" w:hAnsi="Times New Roman" w:cs="Times New Roman"/>
      </w:rPr>
    </w:lvl>
  </w:abstractNum>
  <w:abstractNum w:abstractNumId="3">
    <w:nsid w:val="12590BCB"/>
    <w:multiLevelType w:val="hybridMultilevel"/>
    <w:tmpl w:val="5D645A68"/>
    <w:lvl w:ilvl="0" w:tplc="B774501A">
      <w:start w:val="1"/>
      <w:numFmt w:val="taiwaneseCountingThousand"/>
      <w:lvlText w:val="(%1)"/>
      <w:lvlJc w:val="left"/>
      <w:pPr>
        <w:ind w:left="840" w:hanging="360"/>
      </w:pPr>
      <w:rPr>
        <w:rFonts w:hint="default"/>
        <w:color w:val="0D0D0D" w:themeColor="text1" w:themeTint="F2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21806680"/>
    <w:multiLevelType w:val="hybridMultilevel"/>
    <w:tmpl w:val="2DBE268E"/>
    <w:lvl w:ilvl="0" w:tplc="6B668FD8">
      <w:start w:val="1"/>
      <w:numFmt w:val="taiwaneseCountingThousand"/>
      <w:lvlText w:val="%1."/>
      <w:lvlJc w:val="left"/>
      <w:pPr>
        <w:ind w:left="764" w:hanging="480"/>
      </w:pPr>
      <w:rPr>
        <w:rFonts w:ascii="標楷體" w:eastAsia="標楷體" w:hAnsi="標楷體" w:cs="Times New Roman" w:hint="eastAsia"/>
        <w:b w:val="0"/>
        <w:bCs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724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204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684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164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644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4124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604" w:hanging="480"/>
      </w:pPr>
      <w:rPr>
        <w:rFonts w:ascii="Times New Roman" w:hAnsi="Times New Roman" w:cs="Times New Roman"/>
      </w:rPr>
    </w:lvl>
  </w:abstractNum>
  <w:abstractNum w:abstractNumId="5">
    <w:nsid w:val="23A061DC"/>
    <w:multiLevelType w:val="hybridMultilevel"/>
    <w:tmpl w:val="5DB207B2"/>
    <w:lvl w:ilvl="0" w:tplc="8B3E4A5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281C6AA0"/>
    <w:multiLevelType w:val="hybridMultilevel"/>
    <w:tmpl w:val="F258AC88"/>
    <w:lvl w:ilvl="0" w:tplc="82461AEA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B510FE9"/>
    <w:multiLevelType w:val="hybridMultilevel"/>
    <w:tmpl w:val="4192DDA2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C3A6147"/>
    <w:multiLevelType w:val="hybridMultilevel"/>
    <w:tmpl w:val="6FEE69AE"/>
    <w:lvl w:ilvl="0" w:tplc="889C64A2">
      <w:start w:val="1"/>
      <w:numFmt w:val="taiwaneseCountingThousand"/>
      <w:lvlText w:val="(%1)"/>
      <w:lvlJc w:val="left"/>
      <w:pPr>
        <w:ind w:left="480" w:hanging="480"/>
      </w:pPr>
      <w:rPr>
        <w:rFonts w:ascii="Times New Roman" w:hAnsi="Times New Roman" w:cs="Times New Roman" w:hint="eastAsia"/>
        <w:sz w:val="27"/>
        <w:szCs w:val="27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9">
    <w:nsid w:val="2C64287A"/>
    <w:multiLevelType w:val="multilevel"/>
    <w:tmpl w:val="18503A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1"/>
        <w:szCs w:val="21"/>
        <w:u w:val="none"/>
        <w:lang w:val="zh-TW"/>
      </w:rPr>
    </w:lvl>
    <w:lvl w:ilvl="1">
      <w:start w:val="1"/>
      <w:numFmt w:val="decimal"/>
      <w:lvlText w:val="%2."/>
      <w:lvlJc w:val="left"/>
      <w:rPr>
        <w:rFonts w:ascii="新細明體" w:eastAsia="新細明體" w:hAnsi="新細明體" w:cs="新細明體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zh-TW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1"/>
        <w:szCs w:val="21"/>
        <w:u w:val="none"/>
        <w:lang w:val="zh-TW"/>
      </w:rPr>
    </w:lvl>
    <w:lvl w:ilvl="3">
      <w:start w:val="3"/>
      <w:numFmt w:val="decimal"/>
      <w:lvlText w:val="%4."/>
      <w:lvlJc w:val="left"/>
      <w:rPr>
        <w:rFonts w:ascii="新細明體" w:eastAsia="新細明體" w:hAnsi="新細明體" w:cs="新細明體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zh-TW"/>
      </w:rPr>
    </w:lvl>
    <w:lvl w:ilvl="4">
      <w:start w:val="1"/>
      <w:numFmt w:val="decimal"/>
      <w:lvlText w:val="%5."/>
      <w:lvlJc w:val="left"/>
      <w:rPr>
        <w:rFonts w:ascii="新細明體" w:eastAsia="新細明體" w:hAnsi="新細明體" w:cs="新細明體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zh-TW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A20559"/>
    <w:multiLevelType w:val="hybridMultilevel"/>
    <w:tmpl w:val="B97E8EF4"/>
    <w:lvl w:ilvl="0" w:tplc="48E4B51C">
      <w:start w:val="2"/>
      <w:numFmt w:val="ideographLegalTraditional"/>
      <w:lvlText w:val="%1、"/>
      <w:lvlJc w:val="left"/>
      <w:pPr>
        <w:tabs>
          <w:tab w:val="num" w:pos="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0433352"/>
    <w:multiLevelType w:val="hybridMultilevel"/>
    <w:tmpl w:val="8F6A75CE"/>
    <w:lvl w:ilvl="0" w:tplc="B99E7366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2">
    <w:nsid w:val="307821A7"/>
    <w:multiLevelType w:val="hybridMultilevel"/>
    <w:tmpl w:val="A34C38DC"/>
    <w:lvl w:ilvl="0" w:tplc="DED2A0D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77D6543"/>
    <w:multiLevelType w:val="multilevel"/>
    <w:tmpl w:val="EAB82CB2"/>
    <w:lvl w:ilvl="0">
      <w:start w:val="1"/>
      <w:numFmt w:val="decimal"/>
      <w:lvlText w:val="%1."/>
      <w:lvlJc w:val="left"/>
      <w:rPr>
        <w:rFonts w:ascii="新細明體" w:eastAsia="新細明體" w:hAnsi="新細明體" w:cs="新細明體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zh-T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9CE2354"/>
    <w:multiLevelType w:val="hybridMultilevel"/>
    <w:tmpl w:val="4A680734"/>
    <w:lvl w:ilvl="0" w:tplc="B2BEC3C0">
      <w:start w:val="1"/>
      <w:numFmt w:val="taiwaneseCountingThousand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4C842000"/>
    <w:multiLevelType w:val="hybridMultilevel"/>
    <w:tmpl w:val="8D708C96"/>
    <w:lvl w:ilvl="0" w:tplc="889C64A2">
      <w:start w:val="1"/>
      <w:numFmt w:val="taiwaneseCountingThousand"/>
      <w:lvlText w:val="(%1)"/>
      <w:lvlJc w:val="left"/>
      <w:pPr>
        <w:ind w:left="480" w:hanging="480"/>
      </w:pPr>
      <w:rPr>
        <w:rFonts w:ascii="Times New Roman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1CB2F0D"/>
    <w:multiLevelType w:val="hybridMultilevel"/>
    <w:tmpl w:val="DABE5ADE"/>
    <w:lvl w:ilvl="0" w:tplc="02F23A5A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7">
    <w:nsid w:val="51FC7409"/>
    <w:multiLevelType w:val="hybridMultilevel"/>
    <w:tmpl w:val="B7D27B5A"/>
    <w:lvl w:ilvl="0" w:tplc="0409000F">
      <w:start w:val="1"/>
      <w:numFmt w:val="decimal"/>
      <w:lvlText w:val="%1."/>
      <w:lvlJc w:val="left"/>
      <w:pPr>
        <w:ind w:left="900" w:hanging="480"/>
      </w:pPr>
      <w:rPr>
        <w:rFonts w:ascii="Times New Roman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ind w:left="138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86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34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82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30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78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426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740" w:hanging="480"/>
      </w:pPr>
      <w:rPr>
        <w:rFonts w:ascii="Times New Roman" w:hAnsi="Times New Roman" w:cs="Times New Roman"/>
      </w:rPr>
    </w:lvl>
  </w:abstractNum>
  <w:abstractNum w:abstractNumId="18">
    <w:nsid w:val="5DE73257"/>
    <w:multiLevelType w:val="hybridMultilevel"/>
    <w:tmpl w:val="6FEE69AE"/>
    <w:lvl w:ilvl="0" w:tplc="889C64A2">
      <w:start w:val="1"/>
      <w:numFmt w:val="taiwaneseCountingThousand"/>
      <w:lvlText w:val="(%1)"/>
      <w:lvlJc w:val="left"/>
      <w:pPr>
        <w:ind w:left="900" w:hanging="480"/>
      </w:pPr>
      <w:rPr>
        <w:rFonts w:ascii="Times New Roman" w:hAnsi="Times New Roman" w:cs="Times New Roman" w:hint="eastAsia"/>
        <w:sz w:val="27"/>
        <w:szCs w:val="27"/>
      </w:rPr>
    </w:lvl>
    <w:lvl w:ilvl="1" w:tplc="04090019">
      <w:start w:val="1"/>
      <w:numFmt w:val="ideographTraditional"/>
      <w:lvlText w:val="%2、"/>
      <w:lvlJc w:val="left"/>
      <w:pPr>
        <w:ind w:left="138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86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34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82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30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78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426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740" w:hanging="480"/>
      </w:pPr>
      <w:rPr>
        <w:rFonts w:ascii="Times New Roman" w:hAnsi="Times New Roman" w:cs="Times New Roman"/>
      </w:rPr>
    </w:lvl>
  </w:abstractNum>
  <w:abstractNum w:abstractNumId="19">
    <w:nsid w:val="611D6439"/>
    <w:multiLevelType w:val="hybridMultilevel"/>
    <w:tmpl w:val="146A7748"/>
    <w:lvl w:ilvl="0" w:tplc="DAEE750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2A204B5"/>
    <w:multiLevelType w:val="hybridMultilevel"/>
    <w:tmpl w:val="6B480596"/>
    <w:lvl w:ilvl="0" w:tplc="5736466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A973759"/>
    <w:multiLevelType w:val="hybridMultilevel"/>
    <w:tmpl w:val="5A4801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7"/>
  </w:num>
  <w:num w:numId="3">
    <w:abstractNumId w:val="18"/>
  </w:num>
  <w:num w:numId="4">
    <w:abstractNumId w:val="17"/>
  </w:num>
  <w:num w:numId="5">
    <w:abstractNumId w:val="15"/>
  </w:num>
  <w:num w:numId="6">
    <w:abstractNumId w:val="2"/>
  </w:num>
  <w:num w:numId="7">
    <w:abstractNumId w:val="8"/>
  </w:num>
  <w:num w:numId="8">
    <w:abstractNumId w:val="0"/>
  </w:num>
  <w:num w:numId="9">
    <w:abstractNumId w:val="21"/>
  </w:num>
  <w:num w:numId="10">
    <w:abstractNumId w:val="10"/>
  </w:num>
  <w:num w:numId="11">
    <w:abstractNumId w:val="5"/>
  </w:num>
  <w:num w:numId="12">
    <w:abstractNumId w:val="11"/>
  </w:num>
  <w:num w:numId="13">
    <w:abstractNumId w:val="16"/>
  </w:num>
  <w:num w:numId="14">
    <w:abstractNumId w:val="4"/>
  </w:num>
  <w:num w:numId="15">
    <w:abstractNumId w:val="20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9"/>
  </w:num>
  <w:num w:numId="19">
    <w:abstractNumId w:val="14"/>
  </w:num>
  <w:num w:numId="20">
    <w:abstractNumId w:val="3"/>
  </w:num>
  <w:num w:numId="21">
    <w:abstractNumId w:val="19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671"/>
    <w:rsid w:val="0000473F"/>
    <w:rsid w:val="00014EC4"/>
    <w:rsid w:val="00017074"/>
    <w:rsid w:val="00020144"/>
    <w:rsid w:val="000211ED"/>
    <w:rsid w:val="00021F18"/>
    <w:rsid w:val="00023E3C"/>
    <w:rsid w:val="00023F3D"/>
    <w:rsid w:val="00024E71"/>
    <w:rsid w:val="00026E4A"/>
    <w:rsid w:val="00027596"/>
    <w:rsid w:val="0004090A"/>
    <w:rsid w:val="00044A33"/>
    <w:rsid w:val="00052CA4"/>
    <w:rsid w:val="00056B6F"/>
    <w:rsid w:val="00074482"/>
    <w:rsid w:val="00077B9F"/>
    <w:rsid w:val="00084979"/>
    <w:rsid w:val="00084D93"/>
    <w:rsid w:val="00090A01"/>
    <w:rsid w:val="00094E59"/>
    <w:rsid w:val="000A0105"/>
    <w:rsid w:val="000A2ACE"/>
    <w:rsid w:val="000A4787"/>
    <w:rsid w:val="000A47A5"/>
    <w:rsid w:val="000A529D"/>
    <w:rsid w:val="000B1120"/>
    <w:rsid w:val="000B1F92"/>
    <w:rsid w:val="000B26E7"/>
    <w:rsid w:val="000D070B"/>
    <w:rsid w:val="000D52B4"/>
    <w:rsid w:val="000D6C87"/>
    <w:rsid w:val="000E2843"/>
    <w:rsid w:val="000F22A4"/>
    <w:rsid w:val="000F3F64"/>
    <w:rsid w:val="00100715"/>
    <w:rsid w:val="00101BD8"/>
    <w:rsid w:val="00107CE3"/>
    <w:rsid w:val="001103CC"/>
    <w:rsid w:val="00120890"/>
    <w:rsid w:val="00124E62"/>
    <w:rsid w:val="0012553F"/>
    <w:rsid w:val="00141277"/>
    <w:rsid w:val="00150B02"/>
    <w:rsid w:val="00155BB6"/>
    <w:rsid w:val="0018027F"/>
    <w:rsid w:val="001825BE"/>
    <w:rsid w:val="00191F34"/>
    <w:rsid w:val="001950E5"/>
    <w:rsid w:val="001A3D8B"/>
    <w:rsid w:val="001B0C1E"/>
    <w:rsid w:val="001D3000"/>
    <w:rsid w:val="001E69AD"/>
    <w:rsid w:val="00200684"/>
    <w:rsid w:val="002110FA"/>
    <w:rsid w:val="00213AE1"/>
    <w:rsid w:val="002155B4"/>
    <w:rsid w:val="00217264"/>
    <w:rsid w:val="0022682D"/>
    <w:rsid w:val="00227991"/>
    <w:rsid w:val="00227E58"/>
    <w:rsid w:val="002350EC"/>
    <w:rsid w:val="00247A74"/>
    <w:rsid w:val="002500C0"/>
    <w:rsid w:val="00260996"/>
    <w:rsid w:val="00262B6B"/>
    <w:rsid w:val="00265664"/>
    <w:rsid w:val="0027289B"/>
    <w:rsid w:val="00282823"/>
    <w:rsid w:val="00285218"/>
    <w:rsid w:val="00295837"/>
    <w:rsid w:val="002B02C9"/>
    <w:rsid w:val="002B2DC8"/>
    <w:rsid w:val="002B3932"/>
    <w:rsid w:val="002B7DC7"/>
    <w:rsid w:val="002C19D0"/>
    <w:rsid w:val="002E248C"/>
    <w:rsid w:val="002E32D0"/>
    <w:rsid w:val="002E4BAB"/>
    <w:rsid w:val="002E4FB2"/>
    <w:rsid w:val="002F5E90"/>
    <w:rsid w:val="00310538"/>
    <w:rsid w:val="0031352D"/>
    <w:rsid w:val="00314068"/>
    <w:rsid w:val="00320066"/>
    <w:rsid w:val="0032141F"/>
    <w:rsid w:val="00324F6A"/>
    <w:rsid w:val="003263E0"/>
    <w:rsid w:val="00326B08"/>
    <w:rsid w:val="00343953"/>
    <w:rsid w:val="00344112"/>
    <w:rsid w:val="00344D92"/>
    <w:rsid w:val="00345F8C"/>
    <w:rsid w:val="00353387"/>
    <w:rsid w:val="00355477"/>
    <w:rsid w:val="003631A0"/>
    <w:rsid w:val="003678ED"/>
    <w:rsid w:val="00370363"/>
    <w:rsid w:val="00373C05"/>
    <w:rsid w:val="00385AC6"/>
    <w:rsid w:val="0039175D"/>
    <w:rsid w:val="00393F82"/>
    <w:rsid w:val="0039508F"/>
    <w:rsid w:val="003A1915"/>
    <w:rsid w:val="003A53B3"/>
    <w:rsid w:val="003B6692"/>
    <w:rsid w:val="003C0009"/>
    <w:rsid w:val="003D341B"/>
    <w:rsid w:val="00407041"/>
    <w:rsid w:val="004070EB"/>
    <w:rsid w:val="00412B4A"/>
    <w:rsid w:val="00416F85"/>
    <w:rsid w:val="004178D9"/>
    <w:rsid w:val="00423135"/>
    <w:rsid w:val="004256F9"/>
    <w:rsid w:val="0042742B"/>
    <w:rsid w:val="00427965"/>
    <w:rsid w:val="00432768"/>
    <w:rsid w:val="00433E09"/>
    <w:rsid w:val="0044396B"/>
    <w:rsid w:val="00450C76"/>
    <w:rsid w:val="00451A42"/>
    <w:rsid w:val="0046115B"/>
    <w:rsid w:val="00462E60"/>
    <w:rsid w:val="004650D9"/>
    <w:rsid w:val="00470FAB"/>
    <w:rsid w:val="0047268F"/>
    <w:rsid w:val="004736E6"/>
    <w:rsid w:val="00477053"/>
    <w:rsid w:val="00481A64"/>
    <w:rsid w:val="00484661"/>
    <w:rsid w:val="004A0A12"/>
    <w:rsid w:val="004C4FE0"/>
    <w:rsid w:val="004C50C9"/>
    <w:rsid w:val="004C5C04"/>
    <w:rsid w:val="004C5CAD"/>
    <w:rsid w:val="004D0721"/>
    <w:rsid w:val="004F6E97"/>
    <w:rsid w:val="004F7580"/>
    <w:rsid w:val="005039E4"/>
    <w:rsid w:val="00503C99"/>
    <w:rsid w:val="0051616C"/>
    <w:rsid w:val="005244C7"/>
    <w:rsid w:val="00525DDF"/>
    <w:rsid w:val="00526ADD"/>
    <w:rsid w:val="0053047F"/>
    <w:rsid w:val="00533491"/>
    <w:rsid w:val="00537363"/>
    <w:rsid w:val="005442BA"/>
    <w:rsid w:val="005619D5"/>
    <w:rsid w:val="00571494"/>
    <w:rsid w:val="00571A83"/>
    <w:rsid w:val="00590DA8"/>
    <w:rsid w:val="005A0AC8"/>
    <w:rsid w:val="005A0F72"/>
    <w:rsid w:val="005A4488"/>
    <w:rsid w:val="005A55AA"/>
    <w:rsid w:val="005A5E06"/>
    <w:rsid w:val="005A5E98"/>
    <w:rsid w:val="005B0596"/>
    <w:rsid w:val="005B79BF"/>
    <w:rsid w:val="005B7D7E"/>
    <w:rsid w:val="005C56D6"/>
    <w:rsid w:val="005C70B6"/>
    <w:rsid w:val="005C7F33"/>
    <w:rsid w:val="005D51BB"/>
    <w:rsid w:val="005E0920"/>
    <w:rsid w:val="005E1EB3"/>
    <w:rsid w:val="005E25D4"/>
    <w:rsid w:val="005E4A95"/>
    <w:rsid w:val="005F0399"/>
    <w:rsid w:val="005F23A9"/>
    <w:rsid w:val="00603047"/>
    <w:rsid w:val="006062F3"/>
    <w:rsid w:val="00613C9C"/>
    <w:rsid w:val="00624033"/>
    <w:rsid w:val="00625656"/>
    <w:rsid w:val="006302FB"/>
    <w:rsid w:val="00633B2B"/>
    <w:rsid w:val="0063777F"/>
    <w:rsid w:val="0064023C"/>
    <w:rsid w:val="00642D15"/>
    <w:rsid w:val="006476C0"/>
    <w:rsid w:val="006511B5"/>
    <w:rsid w:val="00653304"/>
    <w:rsid w:val="00654022"/>
    <w:rsid w:val="006623B0"/>
    <w:rsid w:val="006623F3"/>
    <w:rsid w:val="00674D11"/>
    <w:rsid w:val="006756FE"/>
    <w:rsid w:val="00684200"/>
    <w:rsid w:val="00692447"/>
    <w:rsid w:val="006A32A7"/>
    <w:rsid w:val="006B2527"/>
    <w:rsid w:val="006C1561"/>
    <w:rsid w:val="006C27C9"/>
    <w:rsid w:val="006C3AC3"/>
    <w:rsid w:val="006C5741"/>
    <w:rsid w:val="006D47E0"/>
    <w:rsid w:val="006D7E9B"/>
    <w:rsid w:val="006E43B0"/>
    <w:rsid w:val="006E44C8"/>
    <w:rsid w:val="006F0829"/>
    <w:rsid w:val="00701CBD"/>
    <w:rsid w:val="00702699"/>
    <w:rsid w:val="00707E3B"/>
    <w:rsid w:val="00714B4F"/>
    <w:rsid w:val="00716B54"/>
    <w:rsid w:val="0072243D"/>
    <w:rsid w:val="00726193"/>
    <w:rsid w:val="00727CD9"/>
    <w:rsid w:val="007304A0"/>
    <w:rsid w:val="00740C67"/>
    <w:rsid w:val="0074272E"/>
    <w:rsid w:val="007535E1"/>
    <w:rsid w:val="00756231"/>
    <w:rsid w:val="00763B4F"/>
    <w:rsid w:val="00771713"/>
    <w:rsid w:val="0077367C"/>
    <w:rsid w:val="0077545C"/>
    <w:rsid w:val="007842DF"/>
    <w:rsid w:val="007955B5"/>
    <w:rsid w:val="007A098D"/>
    <w:rsid w:val="007A2A34"/>
    <w:rsid w:val="007B70C1"/>
    <w:rsid w:val="007C5DF4"/>
    <w:rsid w:val="007D7618"/>
    <w:rsid w:val="007F3233"/>
    <w:rsid w:val="0080179A"/>
    <w:rsid w:val="008048ED"/>
    <w:rsid w:val="00814BBC"/>
    <w:rsid w:val="008205EF"/>
    <w:rsid w:val="00820C29"/>
    <w:rsid w:val="00824179"/>
    <w:rsid w:val="008347D0"/>
    <w:rsid w:val="008371C9"/>
    <w:rsid w:val="00841D80"/>
    <w:rsid w:val="00847D01"/>
    <w:rsid w:val="0086098A"/>
    <w:rsid w:val="008658FD"/>
    <w:rsid w:val="008777F7"/>
    <w:rsid w:val="00883327"/>
    <w:rsid w:val="00886C53"/>
    <w:rsid w:val="008924DE"/>
    <w:rsid w:val="00892CFA"/>
    <w:rsid w:val="00897BD4"/>
    <w:rsid w:val="008A5D54"/>
    <w:rsid w:val="008A61FE"/>
    <w:rsid w:val="008C074B"/>
    <w:rsid w:val="008C0CAD"/>
    <w:rsid w:val="008D3691"/>
    <w:rsid w:val="008D41A4"/>
    <w:rsid w:val="008D4C23"/>
    <w:rsid w:val="008D673D"/>
    <w:rsid w:val="008E351E"/>
    <w:rsid w:val="008E43DB"/>
    <w:rsid w:val="008E5850"/>
    <w:rsid w:val="008E60A6"/>
    <w:rsid w:val="008F12B7"/>
    <w:rsid w:val="008F3A43"/>
    <w:rsid w:val="008F4A8B"/>
    <w:rsid w:val="008F55A3"/>
    <w:rsid w:val="008F63E0"/>
    <w:rsid w:val="00903527"/>
    <w:rsid w:val="00904601"/>
    <w:rsid w:val="00906FFB"/>
    <w:rsid w:val="00907E81"/>
    <w:rsid w:val="00924525"/>
    <w:rsid w:val="00926964"/>
    <w:rsid w:val="00935084"/>
    <w:rsid w:val="00937A82"/>
    <w:rsid w:val="00940BF1"/>
    <w:rsid w:val="00946118"/>
    <w:rsid w:val="009608DA"/>
    <w:rsid w:val="0096617B"/>
    <w:rsid w:val="00967671"/>
    <w:rsid w:val="00971120"/>
    <w:rsid w:val="0097272C"/>
    <w:rsid w:val="00997208"/>
    <w:rsid w:val="009A71FC"/>
    <w:rsid w:val="009B429E"/>
    <w:rsid w:val="009B46B0"/>
    <w:rsid w:val="009C68F0"/>
    <w:rsid w:val="009D6941"/>
    <w:rsid w:val="009E2DF7"/>
    <w:rsid w:val="009F3A64"/>
    <w:rsid w:val="009F4FFC"/>
    <w:rsid w:val="00A0025E"/>
    <w:rsid w:val="00A208AB"/>
    <w:rsid w:val="00A224DE"/>
    <w:rsid w:val="00A3652A"/>
    <w:rsid w:val="00A43A0C"/>
    <w:rsid w:val="00A447B7"/>
    <w:rsid w:val="00A471CE"/>
    <w:rsid w:val="00A5487A"/>
    <w:rsid w:val="00A721F9"/>
    <w:rsid w:val="00A80636"/>
    <w:rsid w:val="00A85AA0"/>
    <w:rsid w:val="00A93589"/>
    <w:rsid w:val="00A97210"/>
    <w:rsid w:val="00A978A2"/>
    <w:rsid w:val="00AA172B"/>
    <w:rsid w:val="00AA428B"/>
    <w:rsid w:val="00AB7287"/>
    <w:rsid w:val="00AC06C1"/>
    <w:rsid w:val="00AC0770"/>
    <w:rsid w:val="00AC2D47"/>
    <w:rsid w:val="00AC33F8"/>
    <w:rsid w:val="00AC4F84"/>
    <w:rsid w:val="00AC6E8D"/>
    <w:rsid w:val="00AD2086"/>
    <w:rsid w:val="00AE26E6"/>
    <w:rsid w:val="00AF3715"/>
    <w:rsid w:val="00AF7A44"/>
    <w:rsid w:val="00B10736"/>
    <w:rsid w:val="00B12BE6"/>
    <w:rsid w:val="00B20E6D"/>
    <w:rsid w:val="00B237D8"/>
    <w:rsid w:val="00B24F51"/>
    <w:rsid w:val="00B25FD5"/>
    <w:rsid w:val="00B26A9F"/>
    <w:rsid w:val="00B32E9D"/>
    <w:rsid w:val="00B43706"/>
    <w:rsid w:val="00B43A23"/>
    <w:rsid w:val="00B52B3D"/>
    <w:rsid w:val="00B52FC3"/>
    <w:rsid w:val="00B54A9A"/>
    <w:rsid w:val="00B73027"/>
    <w:rsid w:val="00B76B84"/>
    <w:rsid w:val="00B8072C"/>
    <w:rsid w:val="00B8158B"/>
    <w:rsid w:val="00B824BB"/>
    <w:rsid w:val="00B90C60"/>
    <w:rsid w:val="00B92CB5"/>
    <w:rsid w:val="00BA29AE"/>
    <w:rsid w:val="00BB59EB"/>
    <w:rsid w:val="00BB5D4E"/>
    <w:rsid w:val="00BB7D60"/>
    <w:rsid w:val="00BC0BF5"/>
    <w:rsid w:val="00BC0C7D"/>
    <w:rsid w:val="00BC18BD"/>
    <w:rsid w:val="00BC384C"/>
    <w:rsid w:val="00BC4932"/>
    <w:rsid w:val="00BC56D0"/>
    <w:rsid w:val="00BD3B21"/>
    <w:rsid w:val="00C00321"/>
    <w:rsid w:val="00C1337A"/>
    <w:rsid w:val="00C13B60"/>
    <w:rsid w:val="00C170A0"/>
    <w:rsid w:val="00C202F0"/>
    <w:rsid w:val="00C2605F"/>
    <w:rsid w:val="00C3311D"/>
    <w:rsid w:val="00C364F2"/>
    <w:rsid w:val="00C45002"/>
    <w:rsid w:val="00C50554"/>
    <w:rsid w:val="00C52A66"/>
    <w:rsid w:val="00C55F2D"/>
    <w:rsid w:val="00C60454"/>
    <w:rsid w:val="00C61AD9"/>
    <w:rsid w:val="00C63B5A"/>
    <w:rsid w:val="00C67875"/>
    <w:rsid w:val="00C72265"/>
    <w:rsid w:val="00C747E0"/>
    <w:rsid w:val="00C752DF"/>
    <w:rsid w:val="00C75C23"/>
    <w:rsid w:val="00C76BC5"/>
    <w:rsid w:val="00C77E9D"/>
    <w:rsid w:val="00CA081C"/>
    <w:rsid w:val="00CA1B70"/>
    <w:rsid w:val="00CA207B"/>
    <w:rsid w:val="00CA33C8"/>
    <w:rsid w:val="00CB22E3"/>
    <w:rsid w:val="00CB405B"/>
    <w:rsid w:val="00CE55EE"/>
    <w:rsid w:val="00CF0FCF"/>
    <w:rsid w:val="00CF58E8"/>
    <w:rsid w:val="00D06731"/>
    <w:rsid w:val="00D06CCC"/>
    <w:rsid w:val="00D17620"/>
    <w:rsid w:val="00D209F7"/>
    <w:rsid w:val="00D241EB"/>
    <w:rsid w:val="00D36738"/>
    <w:rsid w:val="00D41F4E"/>
    <w:rsid w:val="00D42B03"/>
    <w:rsid w:val="00D439B2"/>
    <w:rsid w:val="00D4538F"/>
    <w:rsid w:val="00D50E75"/>
    <w:rsid w:val="00D51512"/>
    <w:rsid w:val="00D5732A"/>
    <w:rsid w:val="00D7089E"/>
    <w:rsid w:val="00D70B89"/>
    <w:rsid w:val="00D735DA"/>
    <w:rsid w:val="00D76E83"/>
    <w:rsid w:val="00D87235"/>
    <w:rsid w:val="00D916CF"/>
    <w:rsid w:val="00D917D4"/>
    <w:rsid w:val="00D93029"/>
    <w:rsid w:val="00D948CA"/>
    <w:rsid w:val="00D94F6D"/>
    <w:rsid w:val="00D95AE4"/>
    <w:rsid w:val="00DA52A1"/>
    <w:rsid w:val="00DA6DC6"/>
    <w:rsid w:val="00DC05CD"/>
    <w:rsid w:val="00DC39A5"/>
    <w:rsid w:val="00DD3347"/>
    <w:rsid w:val="00DD4C31"/>
    <w:rsid w:val="00DE2DCF"/>
    <w:rsid w:val="00DF352E"/>
    <w:rsid w:val="00DF7E9E"/>
    <w:rsid w:val="00E0310C"/>
    <w:rsid w:val="00E1171F"/>
    <w:rsid w:val="00E20DA4"/>
    <w:rsid w:val="00E344DF"/>
    <w:rsid w:val="00E35048"/>
    <w:rsid w:val="00E43A8E"/>
    <w:rsid w:val="00E44020"/>
    <w:rsid w:val="00E528B6"/>
    <w:rsid w:val="00E541B0"/>
    <w:rsid w:val="00E61DED"/>
    <w:rsid w:val="00E67933"/>
    <w:rsid w:val="00E75BA4"/>
    <w:rsid w:val="00E800FD"/>
    <w:rsid w:val="00E92312"/>
    <w:rsid w:val="00E95408"/>
    <w:rsid w:val="00EA54E8"/>
    <w:rsid w:val="00ED0D68"/>
    <w:rsid w:val="00ED5A7F"/>
    <w:rsid w:val="00EF07A4"/>
    <w:rsid w:val="00EF5B12"/>
    <w:rsid w:val="00EF6759"/>
    <w:rsid w:val="00F0079F"/>
    <w:rsid w:val="00F127C0"/>
    <w:rsid w:val="00F20E9F"/>
    <w:rsid w:val="00F23AA0"/>
    <w:rsid w:val="00F23C6C"/>
    <w:rsid w:val="00F26109"/>
    <w:rsid w:val="00F30A8E"/>
    <w:rsid w:val="00F4352D"/>
    <w:rsid w:val="00F50421"/>
    <w:rsid w:val="00F51D96"/>
    <w:rsid w:val="00F526E1"/>
    <w:rsid w:val="00F57CD7"/>
    <w:rsid w:val="00F60E9C"/>
    <w:rsid w:val="00F7462C"/>
    <w:rsid w:val="00F7533A"/>
    <w:rsid w:val="00F77B76"/>
    <w:rsid w:val="00F8396B"/>
    <w:rsid w:val="00FA7CF8"/>
    <w:rsid w:val="00FB4B29"/>
    <w:rsid w:val="00FB6E2F"/>
    <w:rsid w:val="00FC481A"/>
    <w:rsid w:val="00FC65FF"/>
    <w:rsid w:val="00FE03B1"/>
    <w:rsid w:val="00FE04F2"/>
    <w:rsid w:val="00FE0F8A"/>
    <w:rsid w:val="00FE17F8"/>
    <w:rsid w:val="00FE3EBB"/>
    <w:rsid w:val="00FE6789"/>
    <w:rsid w:val="00FF4D66"/>
    <w:rsid w:val="00FF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3C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767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245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2452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245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24525"/>
    <w:rPr>
      <w:sz w:val="20"/>
      <w:szCs w:val="20"/>
    </w:rPr>
  </w:style>
  <w:style w:type="paragraph" w:customStyle="1" w:styleId="1">
    <w:name w:val="清單段落1"/>
    <w:basedOn w:val="a"/>
    <w:rsid w:val="00684200"/>
    <w:pPr>
      <w:ind w:leftChars="200" w:left="480"/>
    </w:pPr>
    <w:rPr>
      <w:rFonts w:ascii="Calibri" w:eastAsia="新細明體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623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623B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86098A"/>
    <w:rPr>
      <w:color w:val="0000FF" w:themeColor="hyperlink"/>
      <w:u w:val="single"/>
    </w:rPr>
  </w:style>
  <w:style w:type="paragraph" w:customStyle="1" w:styleId="2">
    <w:name w:val="清單段落2"/>
    <w:basedOn w:val="a"/>
    <w:qFormat/>
    <w:rsid w:val="00120890"/>
    <w:pPr>
      <w:ind w:leftChars="200" w:left="480"/>
    </w:pPr>
    <w:rPr>
      <w:rFonts w:ascii="Calibri" w:eastAsia="新細明體" w:hAnsi="Calibri" w:cs="Calibri"/>
      <w:szCs w:val="24"/>
    </w:rPr>
  </w:style>
  <w:style w:type="character" w:customStyle="1" w:styleId="ac">
    <w:name w:val="a"/>
    <w:basedOn w:val="a0"/>
    <w:rsid w:val="007535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3C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767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245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2452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245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24525"/>
    <w:rPr>
      <w:sz w:val="20"/>
      <w:szCs w:val="20"/>
    </w:rPr>
  </w:style>
  <w:style w:type="paragraph" w:customStyle="1" w:styleId="1">
    <w:name w:val="清單段落1"/>
    <w:basedOn w:val="a"/>
    <w:rsid w:val="00684200"/>
    <w:pPr>
      <w:ind w:leftChars="200" w:left="480"/>
    </w:pPr>
    <w:rPr>
      <w:rFonts w:ascii="Calibri" w:eastAsia="新細明體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623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623B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86098A"/>
    <w:rPr>
      <w:color w:val="0000FF" w:themeColor="hyperlink"/>
      <w:u w:val="single"/>
    </w:rPr>
  </w:style>
  <w:style w:type="paragraph" w:customStyle="1" w:styleId="2">
    <w:name w:val="清單段落2"/>
    <w:basedOn w:val="a"/>
    <w:qFormat/>
    <w:rsid w:val="00120890"/>
    <w:pPr>
      <w:ind w:leftChars="200" w:left="480"/>
    </w:pPr>
    <w:rPr>
      <w:rFonts w:ascii="Calibri" w:eastAsia="新細明體" w:hAnsi="Calibri" w:cs="Calibri"/>
      <w:szCs w:val="24"/>
    </w:rPr>
  </w:style>
  <w:style w:type="character" w:customStyle="1" w:styleId="ac">
    <w:name w:val="a"/>
    <w:basedOn w:val="a0"/>
    <w:rsid w:val="00753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5CA3B-B45E-404E-9D52-216975BA1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685</Words>
  <Characters>3907</Characters>
  <Application>Microsoft Office Word</Application>
  <DocSecurity>0</DocSecurity>
  <Lines>32</Lines>
  <Paragraphs>9</Paragraphs>
  <ScaleCrop>false</ScaleCrop>
  <Company/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楊惠華</dc:creator>
  <cp:lastModifiedBy>王裕儒</cp:lastModifiedBy>
  <cp:revision>2</cp:revision>
  <cp:lastPrinted>2018-11-01T06:36:00Z</cp:lastPrinted>
  <dcterms:created xsi:type="dcterms:W3CDTF">2020-11-12T10:25:00Z</dcterms:created>
  <dcterms:modified xsi:type="dcterms:W3CDTF">2020-11-12T10:25:00Z</dcterms:modified>
</cp:coreProperties>
</file>