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Default="005C0E09" w:rsidP="005C0E09">
      <w:pPr>
        <w:jc w:val="center"/>
        <w:rPr>
          <w:rFonts w:ascii="標楷體" w:eastAsia="標楷體" w:hAnsi="標楷體"/>
          <w:b/>
          <w:sz w:val="40"/>
        </w:rPr>
      </w:pPr>
      <w:r w:rsidRPr="005C0E09">
        <w:rPr>
          <w:rFonts w:ascii="標楷體" w:eastAsia="標楷體" w:hAnsi="標楷體" w:hint="eastAsia"/>
          <w:b/>
          <w:sz w:val="40"/>
        </w:rPr>
        <w:t>醫師為疑似有藥癮之非癌症慢性頑固性疼痛病人</w:t>
      </w:r>
    </w:p>
    <w:p w:rsidR="009C730C" w:rsidRDefault="005C0E09" w:rsidP="005C0E09">
      <w:pPr>
        <w:jc w:val="center"/>
        <w:rPr>
          <w:rFonts w:ascii="標楷體" w:eastAsia="標楷體" w:hAnsi="標楷體"/>
          <w:b/>
          <w:sz w:val="40"/>
        </w:rPr>
      </w:pPr>
      <w:r w:rsidRPr="005C0E09">
        <w:rPr>
          <w:rFonts w:ascii="標楷體" w:eastAsia="標楷體" w:hAnsi="標楷體" w:hint="eastAsia"/>
          <w:b/>
          <w:sz w:val="40"/>
        </w:rPr>
        <w:t>處方成癮性麻醉藥品使用指引</w:t>
      </w:r>
    </w:p>
    <w:p w:rsidR="00375881" w:rsidRDefault="00375881" w:rsidP="00192A93">
      <w:pPr>
        <w:pStyle w:val="Web"/>
        <w:numPr>
          <w:ilvl w:val="0"/>
          <w:numId w:val="7"/>
        </w:numPr>
        <w:snapToGrid w:val="0"/>
        <w:spacing w:before="0" w:beforeAutospacing="0" w:after="0" w:afterAutospacing="0" w:line="400" w:lineRule="exact"/>
        <w:ind w:rightChars="-50" w:right="-120"/>
        <w:jc w:val="both"/>
        <w:rPr>
          <w:rFonts w:ascii="Times New Roman" w:eastAsia="標楷體" w:hAnsi="Times New Roman" w:cs="Times New Roman"/>
          <w:color w:val="000000"/>
        </w:rPr>
      </w:pPr>
      <w:r w:rsidRPr="00314E75">
        <w:rPr>
          <w:rFonts w:ascii="Times New Roman" w:eastAsia="標楷體" w:hAnsi="Times New Roman" w:cs="Times New Roman"/>
          <w:color w:val="000000"/>
        </w:rPr>
        <w:t>行政院衛生署</w:t>
      </w:r>
      <w:r w:rsidRPr="00314E75">
        <w:rPr>
          <w:rFonts w:ascii="Times New Roman" w:eastAsia="標楷體" w:hAnsi="Times New Roman" w:cs="Times New Roman"/>
          <w:color w:val="000000"/>
        </w:rPr>
        <w:t>94</w:t>
      </w:r>
      <w:r w:rsidRPr="00314E75">
        <w:rPr>
          <w:rFonts w:ascii="Times New Roman" w:eastAsia="標楷體" w:hAnsi="Times New Roman" w:cs="Times New Roman"/>
          <w:color w:val="000000"/>
        </w:rPr>
        <w:t>年</w:t>
      </w:r>
      <w:r w:rsidRPr="00314E75">
        <w:rPr>
          <w:rFonts w:ascii="Times New Roman" w:eastAsia="標楷體" w:hAnsi="Times New Roman" w:cs="Times New Roman"/>
          <w:color w:val="000000"/>
        </w:rPr>
        <w:t>5</w:t>
      </w:r>
      <w:r w:rsidRPr="00314E75">
        <w:rPr>
          <w:rFonts w:ascii="Times New Roman" w:eastAsia="標楷體" w:hAnsi="Times New Roman" w:cs="Times New Roman"/>
          <w:color w:val="000000"/>
        </w:rPr>
        <w:t>月</w:t>
      </w:r>
      <w:r w:rsidRPr="00314E75">
        <w:rPr>
          <w:rFonts w:ascii="Times New Roman" w:eastAsia="標楷體" w:hAnsi="Times New Roman" w:cs="Times New Roman"/>
          <w:color w:val="000000"/>
        </w:rPr>
        <w:t>6</w:t>
      </w:r>
      <w:r w:rsidRPr="00314E75">
        <w:rPr>
          <w:rFonts w:ascii="Times New Roman" w:eastAsia="標楷體" w:hAnsi="Times New Roman" w:cs="Times New Roman"/>
          <w:color w:val="000000"/>
        </w:rPr>
        <w:t>日</w:t>
      </w:r>
      <w:proofErr w:type="gramStart"/>
      <w:r w:rsidRPr="00314E75">
        <w:rPr>
          <w:rFonts w:ascii="Times New Roman" w:eastAsia="標楷體" w:hAnsi="Times New Roman" w:cs="Times New Roman"/>
          <w:color w:val="000000"/>
        </w:rPr>
        <w:t>署授管</w:t>
      </w:r>
      <w:proofErr w:type="gramEnd"/>
      <w:r w:rsidRPr="00314E75">
        <w:rPr>
          <w:rFonts w:ascii="Times New Roman" w:eastAsia="標楷體" w:hAnsi="Times New Roman" w:cs="Times New Roman"/>
          <w:color w:val="000000"/>
        </w:rPr>
        <w:t>字</w:t>
      </w:r>
      <w:proofErr w:type="gramStart"/>
      <w:r w:rsidRPr="00314E75">
        <w:rPr>
          <w:rFonts w:ascii="Times New Roman" w:eastAsia="標楷體" w:hAnsi="Times New Roman" w:cs="Times New Roman"/>
          <w:color w:val="000000"/>
        </w:rPr>
        <w:t>第</w:t>
      </w:r>
      <w:r w:rsidRPr="00314E75">
        <w:rPr>
          <w:rFonts w:ascii="Times New Roman" w:eastAsia="標楷體" w:hAnsi="Times New Roman" w:cs="Times New Roman"/>
          <w:color w:val="000000"/>
        </w:rPr>
        <w:t>0940510109</w:t>
      </w:r>
      <w:r w:rsidRPr="00314E75">
        <w:rPr>
          <w:rFonts w:ascii="Times New Roman" w:eastAsia="標楷體" w:hAnsi="Times New Roman" w:cs="Times New Roman"/>
          <w:color w:val="000000"/>
        </w:rPr>
        <w:t>號函</w:t>
      </w:r>
      <w:r>
        <w:rPr>
          <w:rFonts w:ascii="Times New Roman" w:eastAsia="標楷體" w:hAnsi="Times New Roman" w:cs="Times New Roman" w:hint="eastAsia"/>
          <w:color w:val="000000"/>
        </w:rPr>
        <w:t>訂定</w:t>
      </w:r>
      <w:proofErr w:type="gramEnd"/>
    </w:p>
    <w:p w:rsidR="00375881" w:rsidRDefault="00375881" w:rsidP="00192A93">
      <w:pPr>
        <w:pStyle w:val="Web"/>
        <w:numPr>
          <w:ilvl w:val="0"/>
          <w:numId w:val="7"/>
        </w:numPr>
        <w:snapToGrid w:val="0"/>
        <w:spacing w:before="0" w:beforeAutospacing="0" w:after="0" w:afterAutospacing="0" w:line="400" w:lineRule="exact"/>
        <w:ind w:rightChars="-50" w:right="-120"/>
        <w:jc w:val="both"/>
        <w:rPr>
          <w:rFonts w:ascii="Times New Roman" w:eastAsia="標楷體" w:hAnsi="Times New Roman" w:cs="Times New Roman"/>
          <w:color w:val="000000"/>
        </w:rPr>
      </w:pPr>
      <w:r w:rsidRPr="00314E75">
        <w:rPr>
          <w:rFonts w:ascii="Times New Roman" w:eastAsia="標楷體" w:hAnsi="Times New Roman" w:cs="Times New Roman"/>
          <w:color w:val="000000"/>
        </w:rPr>
        <w:t>行政院衛生署</w:t>
      </w:r>
      <w:r w:rsidRPr="00314E75">
        <w:rPr>
          <w:rFonts w:ascii="Times New Roman" w:eastAsia="標楷體" w:hAnsi="Times New Roman" w:cs="Times New Roman"/>
          <w:color w:val="000000"/>
        </w:rPr>
        <w:t>95</w:t>
      </w:r>
      <w:r w:rsidRPr="00314E75">
        <w:rPr>
          <w:rFonts w:ascii="Times New Roman" w:eastAsia="標楷體" w:hAnsi="Times New Roman" w:cs="Times New Roman"/>
          <w:color w:val="000000"/>
        </w:rPr>
        <w:t>年</w:t>
      </w:r>
      <w:r w:rsidRPr="00314E75">
        <w:rPr>
          <w:rFonts w:ascii="Times New Roman" w:eastAsia="標楷體" w:hAnsi="Times New Roman" w:cs="Times New Roman"/>
          <w:color w:val="000000"/>
        </w:rPr>
        <w:t>9</w:t>
      </w:r>
      <w:r w:rsidRPr="00314E75">
        <w:rPr>
          <w:rFonts w:ascii="Times New Roman" w:eastAsia="標楷體" w:hAnsi="Times New Roman" w:cs="Times New Roman"/>
          <w:color w:val="000000"/>
        </w:rPr>
        <w:t>月</w:t>
      </w:r>
      <w:r w:rsidRPr="00314E75">
        <w:rPr>
          <w:rFonts w:ascii="Times New Roman" w:eastAsia="標楷體" w:hAnsi="Times New Roman" w:cs="Times New Roman"/>
          <w:color w:val="000000"/>
        </w:rPr>
        <w:t>29</w:t>
      </w:r>
      <w:r w:rsidRPr="00314E75">
        <w:rPr>
          <w:rFonts w:ascii="Times New Roman" w:eastAsia="標楷體" w:hAnsi="Times New Roman" w:cs="Times New Roman"/>
          <w:color w:val="000000"/>
        </w:rPr>
        <w:t>日</w:t>
      </w:r>
      <w:proofErr w:type="gramStart"/>
      <w:r w:rsidRPr="00314E75">
        <w:rPr>
          <w:rFonts w:ascii="Times New Roman" w:eastAsia="標楷體" w:hAnsi="Times New Roman" w:cs="Times New Roman"/>
          <w:color w:val="000000"/>
        </w:rPr>
        <w:t>署授管</w:t>
      </w:r>
      <w:proofErr w:type="gramEnd"/>
      <w:r w:rsidRPr="00314E75">
        <w:rPr>
          <w:rFonts w:ascii="Times New Roman" w:eastAsia="標楷體" w:hAnsi="Times New Roman" w:cs="Times New Roman"/>
          <w:color w:val="000000"/>
        </w:rPr>
        <w:t>字第</w:t>
      </w:r>
      <w:r w:rsidRPr="00314E75">
        <w:rPr>
          <w:rFonts w:ascii="Times New Roman" w:eastAsia="標楷體" w:hAnsi="Times New Roman" w:cs="Times New Roman"/>
          <w:color w:val="000000"/>
        </w:rPr>
        <w:t>0950510395</w:t>
      </w:r>
      <w:r w:rsidRPr="00314E75">
        <w:rPr>
          <w:rFonts w:ascii="Times New Roman" w:eastAsia="標楷體" w:hAnsi="Times New Roman" w:cs="Times New Roman"/>
          <w:color w:val="000000"/>
        </w:rPr>
        <w:t>號函</w:t>
      </w:r>
      <w:r>
        <w:rPr>
          <w:rFonts w:ascii="Times New Roman" w:eastAsia="標楷體" w:hAnsi="Times New Roman" w:cs="Times New Roman" w:hint="eastAsia"/>
          <w:color w:val="000000"/>
        </w:rPr>
        <w:t>修訂</w:t>
      </w:r>
    </w:p>
    <w:p w:rsidR="00375881" w:rsidRDefault="00375881" w:rsidP="00192A93">
      <w:pPr>
        <w:pStyle w:val="Web"/>
        <w:numPr>
          <w:ilvl w:val="0"/>
          <w:numId w:val="7"/>
        </w:numPr>
        <w:snapToGrid w:val="0"/>
        <w:spacing w:before="0" w:beforeAutospacing="0" w:after="0" w:afterAutospacing="0" w:line="400" w:lineRule="exact"/>
        <w:ind w:rightChars="-50" w:right="-120"/>
        <w:jc w:val="both"/>
        <w:rPr>
          <w:rFonts w:ascii="Times New Roman" w:eastAsia="標楷體" w:hAnsi="Times New Roman" w:cs="Times New Roman"/>
          <w:color w:val="000000"/>
        </w:rPr>
      </w:pPr>
      <w:r>
        <w:rPr>
          <w:rFonts w:ascii="Times New Roman" w:eastAsia="標楷體" w:hAnsi="Times New Roman" w:cs="Times New Roman" w:hint="eastAsia"/>
          <w:color w:val="000000"/>
        </w:rPr>
        <w:t>衛生福利部食品藥物管理署</w:t>
      </w:r>
      <w:r>
        <w:rPr>
          <w:rFonts w:ascii="Times New Roman" w:eastAsia="標楷體" w:hAnsi="Times New Roman" w:cs="Times New Roman" w:hint="eastAsia"/>
          <w:color w:val="000000"/>
        </w:rPr>
        <w:t>106</w:t>
      </w:r>
      <w:r>
        <w:rPr>
          <w:rFonts w:ascii="Times New Roman" w:eastAsia="標楷體" w:hAnsi="Times New Roman" w:cs="Times New Roman" w:hint="eastAsia"/>
          <w:color w:val="000000"/>
        </w:rPr>
        <w:t>年</w:t>
      </w:r>
      <w:r w:rsidR="00465D60">
        <w:rPr>
          <w:rFonts w:ascii="Times New Roman" w:eastAsia="標楷體" w:hAnsi="Times New Roman" w:cs="Times New Roman" w:hint="eastAsia"/>
          <w:color w:val="000000"/>
        </w:rPr>
        <w:t>11</w:t>
      </w:r>
      <w:r>
        <w:rPr>
          <w:rFonts w:ascii="Times New Roman" w:eastAsia="標楷體" w:hAnsi="Times New Roman" w:cs="Times New Roman" w:hint="eastAsia"/>
          <w:color w:val="000000"/>
        </w:rPr>
        <w:t>月</w:t>
      </w:r>
      <w:r w:rsidR="00465D60">
        <w:rPr>
          <w:rFonts w:ascii="Times New Roman" w:eastAsia="標楷體" w:hAnsi="Times New Roman" w:cs="Times New Roman" w:hint="eastAsia"/>
          <w:color w:val="000000"/>
        </w:rPr>
        <w:t>7</w:t>
      </w:r>
      <w:r>
        <w:rPr>
          <w:rFonts w:ascii="Times New Roman" w:eastAsia="標楷體" w:hAnsi="Times New Roman" w:cs="Times New Roman" w:hint="eastAsia"/>
          <w:color w:val="000000"/>
        </w:rPr>
        <w:t>日</w:t>
      </w:r>
      <w:r>
        <w:rPr>
          <w:rFonts w:ascii="Times New Roman" w:eastAsia="標楷體" w:hAnsi="Times New Roman" w:cs="Times New Roman" w:hint="eastAsia"/>
          <w:color w:val="000000"/>
        </w:rPr>
        <w:t>FDA</w:t>
      </w:r>
      <w:r>
        <w:rPr>
          <w:rFonts w:ascii="Times New Roman" w:eastAsia="標楷體" w:hAnsi="Times New Roman" w:cs="Times New Roman" w:hint="eastAsia"/>
          <w:color w:val="000000"/>
        </w:rPr>
        <w:t>管字第</w:t>
      </w:r>
      <w:r>
        <w:rPr>
          <w:rFonts w:ascii="Times New Roman" w:eastAsia="標楷體" w:hAnsi="Times New Roman" w:cs="Times New Roman" w:hint="eastAsia"/>
          <w:color w:val="000000"/>
        </w:rPr>
        <w:t>1061800686</w:t>
      </w:r>
      <w:r>
        <w:rPr>
          <w:rFonts w:ascii="Times New Roman" w:eastAsia="標楷體" w:hAnsi="Times New Roman" w:cs="Times New Roman" w:hint="eastAsia"/>
          <w:color w:val="000000"/>
        </w:rPr>
        <w:t>號函修訂</w:t>
      </w:r>
    </w:p>
    <w:p w:rsidR="00FB79EC" w:rsidRPr="003D69C4" w:rsidRDefault="00192A93" w:rsidP="00192A93">
      <w:pPr>
        <w:pStyle w:val="Web"/>
        <w:numPr>
          <w:ilvl w:val="0"/>
          <w:numId w:val="7"/>
        </w:numPr>
        <w:snapToGrid w:val="0"/>
        <w:spacing w:before="0" w:beforeAutospacing="0" w:after="0" w:afterAutospacing="0" w:line="400" w:lineRule="exact"/>
        <w:ind w:leftChars="-50" w:rightChars="-142" w:right="-341"/>
        <w:jc w:val="both"/>
        <w:rPr>
          <w:rFonts w:ascii="Times New Roman" w:eastAsia="標楷體" w:hAnsi="Times New Roman" w:cs="Times New Roman"/>
          <w:color w:val="000000"/>
        </w:rPr>
      </w:pPr>
      <w:r w:rsidRPr="003D69C4">
        <w:rPr>
          <w:rFonts w:ascii="Times New Roman" w:eastAsia="標楷體" w:hAnsi="Times New Roman" w:cs="Times New Roman" w:hint="eastAsia"/>
          <w:color w:val="000000"/>
        </w:rPr>
        <w:t>衛生福利部食品藥物管理署</w:t>
      </w:r>
      <w:r w:rsidRPr="003D69C4">
        <w:rPr>
          <w:rFonts w:ascii="Times New Roman" w:eastAsia="標楷體" w:hAnsi="Times New Roman" w:cs="Times New Roman" w:hint="eastAsia"/>
          <w:color w:val="000000"/>
        </w:rPr>
        <w:t>107</w:t>
      </w:r>
      <w:r w:rsidRPr="003D69C4">
        <w:rPr>
          <w:rFonts w:ascii="Times New Roman" w:eastAsia="標楷體" w:hAnsi="Times New Roman" w:cs="Times New Roman" w:hint="eastAsia"/>
          <w:color w:val="000000"/>
        </w:rPr>
        <w:t>年</w:t>
      </w:r>
      <w:r w:rsidR="003D69C4" w:rsidRPr="003D69C4">
        <w:rPr>
          <w:rFonts w:ascii="Times New Roman" w:eastAsia="標楷體" w:hAnsi="Times New Roman" w:cs="Times New Roman" w:hint="eastAsia"/>
          <w:color w:val="000000"/>
        </w:rPr>
        <w:t>12</w:t>
      </w:r>
      <w:r w:rsidRPr="003D69C4">
        <w:rPr>
          <w:rFonts w:ascii="Times New Roman" w:eastAsia="標楷體" w:hAnsi="Times New Roman" w:cs="Times New Roman" w:hint="eastAsia"/>
          <w:color w:val="000000"/>
        </w:rPr>
        <w:t>月</w:t>
      </w:r>
      <w:r w:rsidR="003D69C4" w:rsidRPr="003D69C4">
        <w:rPr>
          <w:rFonts w:ascii="Times New Roman" w:eastAsia="標楷體" w:hAnsi="Times New Roman" w:cs="Times New Roman" w:hint="eastAsia"/>
          <w:color w:val="000000"/>
        </w:rPr>
        <w:t>4</w:t>
      </w:r>
      <w:r w:rsidRPr="003D69C4">
        <w:rPr>
          <w:rFonts w:ascii="Times New Roman" w:eastAsia="標楷體" w:hAnsi="Times New Roman" w:cs="Times New Roman" w:hint="eastAsia"/>
          <w:color w:val="000000"/>
        </w:rPr>
        <w:t>日</w:t>
      </w:r>
      <w:r w:rsidRPr="003D69C4">
        <w:rPr>
          <w:rFonts w:ascii="Times New Roman" w:eastAsia="標楷體" w:hAnsi="Times New Roman" w:cs="Times New Roman" w:hint="eastAsia"/>
          <w:color w:val="000000"/>
        </w:rPr>
        <w:t>FDA</w:t>
      </w:r>
      <w:r w:rsidRPr="003D69C4">
        <w:rPr>
          <w:rFonts w:ascii="Times New Roman" w:eastAsia="標楷體" w:hAnsi="Times New Roman" w:cs="Times New Roman" w:hint="eastAsia"/>
          <w:color w:val="000000"/>
        </w:rPr>
        <w:t>管字第</w:t>
      </w:r>
      <w:r w:rsidRPr="003D69C4">
        <w:rPr>
          <w:rFonts w:ascii="Times New Roman" w:eastAsia="標楷體" w:hAnsi="Times New Roman" w:cs="Times New Roman" w:hint="eastAsia"/>
          <w:color w:val="000000"/>
        </w:rPr>
        <w:t>1071800821</w:t>
      </w:r>
      <w:r w:rsidRPr="003D69C4">
        <w:rPr>
          <w:rFonts w:ascii="Times New Roman" w:eastAsia="標楷體" w:hAnsi="Times New Roman" w:cs="Times New Roman" w:hint="eastAsia"/>
          <w:color w:val="000000"/>
        </w:rPr>
        <w:t>號函修訂</w:t>
      </w:r>
    </w:p>
    <w:p w:rsidR="005C0E09" w:rsidRDefault="005C0E09" w:rsidP="00192A93">
      <w:pPr>
        <w:spacing w:beforeLines="50" w:before="180" w:afterLines="50" w:after="180" w:line="500" w:lineRule="exact"/>
        <w:rPr>
          <w:rFonts w:ascii="標楷體" w:eastAsia="標楷體" w:hAnsi="標楷體"/>
          <w:b/>
          <w:bCs/>
          <w:sz w:val="32"/>
        </w:rPr>
      </w:pPr>
      <w:r w:rsidRPr="005C0E09">
        <w:rPr>
          <w:rFonts w:ascii="標楷體" w:eastAsia="標楷體" w:hAnsi="標楷體" w:hint="eastAsia"/>
          <w:b/>
          <w:bCs/>
          <w:sz w:val="32"/>
        </w:rPr>
        <w:t>壹、前言</w:t>
      </w:r>
    </w:p>
    <w:p w:rsidR="005C0E09" w:rsidRPr="009D4BD0" w:rsidRDefault="005C0E09" w:rsidP="005C0E09">
      <w:pPr>
        <w:spacing w:line="500" w:lineRule="exact"/>
        <w:ind w:leftChars="200" w:left="1040" w:hangingChars="200" w:hanging="560"/>
        <w:jc w:val="both"/>
        <w:rPr>
          <w:rFonts w:ascii="標楷體" w:eastAsia="標楷體" w:hAnsi="標楷體" w:cs="Times New Roman"/>
          <w:color w:val="000000" w:themeColor="text1"/>
          <w:sz w:val="28"/>
          <w:szCs w:val="24"/>
        </w:rPr>
      </w:pPr>
      <w:r w:rsidRPr="008364F2">
        <w:rPr>
          <w:rFonts w:ascii="標楷體" w:eastAsia="標楷體" w:hAnsi="標楷體" w:cs="Times New Roman" w:hint="eastAsia"/>
          <w:sz w:val="28"/>
          <w:szCs w:val="24"/>
        </w:rPr>
        <w:t>一、當病人</w:t>
      </w:r>
      <w:proofErr w:type="gramStart"/>
      <w:r w:rsidRPr="008364F2">
        <w:rPr>
          <w:rFonts w:ascii="標楷體" w:eastAsia="標楷體" w:hAnsi="標楷體" w:cs="Times New Roman" w:hint="eastAsia"/>
          <w:sz w:val="28"/>
          <w:szCs w:val="24"/>
        </w:rPr>
        <w:t>罹患非</w:t>
      </w:r>
      <w:proofErr w:type="gramEnd"/>
      <w:r w:rsidRPr="008364F2">
        <w:rPr>
          <w:rFonts w:ascii="標楷體" w:eastAsia="標楷體" w:hAnsi="標楷體" w:cs="Times New Roman" w:hint="eastAsia"/>
          <w:sz w:val="28"/>
          <w:szCs w:val="24"/>
        </w:rPr>
        <w:t>癌症慢性頑固性疼痛且經其他藥品及非藥品治療無效時，可能需要長期使用成癮性麻醉藥品</w:t>
      </w:r>
      <w:r w:rsidR="0089471C" w:rsidRPr="0089471C">
        <w:rPr>
          <w:rFonts w:ascii="標楷體" w:eastAsia="標楷體" w:hAnsi="標楷體" w:cs="Times New Roman" w:hint="eastAsia"/>
          <w:sz w:val="28"/>
          <w:szCs w:val="24"/>
        </w:rPr>
        <w:t>（</w:t>
      </w:r>
      <w:r w:rsidR="0089471C" w:rsidRPr="0089471C">
        <w:rPr>
          <w:rFonts w:ascii="標楷體" w:eastAsia="標楷體" w:hAnsi="標楷體" w:cs="Times New Roman"/>
          <w:sz w:val="28"/>
          <w:szCs w:val="24"/>
        </w:rPr>
        <w:t>narcotic analgesics</w:t>
      </w:r>
      <w:r w:rsidR="0089471C" w:rsidRPr="0089471C">
        <w:rPr>
          <w:rFonts w:ascii="標楷體" w:eastAsia="標楷體" w:hAnsi="標楷體" w:cs="Times New Roman" w:hint="eastAsia"/>
          <w:sz w:val="28"/>
          <w:szCs w:val="24"/>
        </w:rPr>
        <w:t>）</w:t>
      </w:r>
      <w:r w:rsidRPr="008364F2">
        <w:rPr>
          <w:rFonts w:ascii="標楷體" w:eastAsia="標楷體" w:hAnsi="標楷體" w:cs="Times New Roman" w:hint="eastAsia"/>
          <w:sz w:val="28"/>
          <w:szCs w:val="24"/>
        </w:rPr>
        <w:t>，來緩解疼痛並改善</w:t>
      </w:r>
      <w:r w:rsidRPr="009D4BD0">
        <w:rPr>
          <w:rFonts w:ascii="標楷體" w:eastAsia="標楷體" w:hAnsi="標楷體" w:cs="Times New Roman" w:hint="eastAsia"/>
          <w:color w:val="000000" w:themeColor="text1"/>
          <w:sz w:val="28"/>
          <w:szCs w:val="24"/>
        </w:rPr>
        <w:t>其生活品質。然而當此類病人另疑似有</w:t>
      </w:r>
      <w:proofErr w:type="gramStart"/>
      <w:r w:rsidRPr="009D4BD0">
        <w:rPr>
          <w:rFonts w:ascii="標楷體" w:eastAsia="標楷體" w:hAnsi="標楷體" w:cs="Times New Roman" w:hint="eastAsia"/>
          <w:color w:val="000000" w:themeColor="text1"/>
          <w:sz w:val="28"/>
          <w:szCs w:val="24"/>
        </w:rPr>
        <w:t>藥癮時</w:t>
      </w:r>
      <w:proofErr w:type="gramEnd"/>
      <w:r w:rsidRPr="009D4BD0">
        <w:rPr>
          <w:rFonts w:ascii="標楷體" w:eastAsia="標楷體" w:hAnsi="標楷體" w:cs="Times New Roman" w:hint="eastAsia"/>
          <w:color w:val="000000" w:themeColor="text1"/>
          <w:sz w:val="28"/>
          <w:szCs w:val="24"/>
        </w:rPr>
        <w:t>，基於人人皆有要</w:t>
      </w:r>
      <w:proofErr w:type="gramStart"/>
      <w:r w:rsidRPr="009D4BD0">
        <w:rPr>
          <w:rFonts w:ascii="標楷體" w:eastAsia="標楷體" w:hAnsi="標楷體" w:cs="Times New Roman" w:hint="eastAsia"/>
          <w:color w:val="000000" w:themeColor="text1"/>
          <w:sz w:val="28"/>
          <w:szCs w:val="24"/>
        </w:rPr>
        <w:t>求緩</w:t>
      </w:r>
      <w:proofErr w:type="gramEnd"/>
      <w:r w:rsidRPr="009D4BD0">
        <w:rPr>
          <w:rFonts w:ascii="標楷體" w:eastAsia="標楷體" w:hAnsi="標楷體" w:cs="Times New Roman" w:hint="eastAsia"/>
          <w:color w:val="000000" w:themeColor="text1"/>
          <w:sz w:val="28"/>
          <w:szCs w:val="24"/>
        </w:rPr>
        <w:t>解疼痛的權利，醫師仍應治療其</w:t>
      </w:r>
      <w:proofErr w:type="gramStart"/>
      <w:r w:rsidRPr="009D4BD0">
        <w:rPr>
          <w:rFonts w:ascii="標楷體" w:eastAsia="標楷體" w:hAnsi="標楷體" w:cs="Times New Roman" w:hint="eastAsia"/>
          <w:color w:val="000000" w:themeColor="text1"/>
          <w:sz w:val="28"/>
          <w:szCs w:val="24"/>
        </w:rPr>
        <w:t>疼痛，</w:t>
      </w:r>
      <w:proofErr w:type="gramEnd"/>
      <w:r w:rsidRPr="009D4BD0">
        <w:rPr>
          <w:rFonts w:ascii="標楷體" w:eastAsia="標楷體" w:hAnsi="標楷體" w:cs="Times New Roman" w:hint="eastAsia"/>
          <w:color w:val="000000" w:themeColor="text1"/>
          <w:sz w:val="28"/>
          <w:szCs w:val="24"/>
        </w:rPr>
        <w:t>惟使用成癮性麻醉藥品時，除參照食品藥物管理署（下稱</w:t>
      </w:r>
      <w:r w:rsidR="00DA51FD" w:rsidRPr="00150A7A">
        <w:rPr>
          <w:rFonts w:ascii="標楷體" w:eastAsia="標楷體" w:hAnsi="標楷體" w:hint="eastAsia"/>
          <w:color w:val="000000" w:themeColor="text1"/>
          <w:kern w:val="0"/>
          <w:sz w:val="28"/>
          <w:szCs w:val="24"/>
        </w:rPr>
        <w:t>食藥</w:t>
      </w:r>
      <w:r w:rsidRPr="009D4BD0">
        <w:rPr>
          <w:rFonts w:ascii="標楷體" w:eastAsia="標楷體" w:hAnsi="標楷體" w:cs="Times New Roman" w:hint="eastAsia"/>
          <w:color w:val="000000" w:themeColor="text1"/>
          <w:sz w:val="28"/>
          <w:szCs w:val="24"/>
        </w:rPr>
        <w:t>署）已訂定之「</w:t>
      </w:r>
      <w:r w:rsidR="00577AE3" w:rsidRPr="00B2698B">
        <w:rPr>
          <w:rFonts w:ascii="標楷體" w:eastAsia="標楷體" w:hAnsi="標楷體" w:cs="Times New Roman" w:hint="eastAsia"/>
          <w:bCs/>
          <w:color w:val="000000" w:themeColor="text1"/>
          <w:sz w:val="28"/>
          <w:szCs w:val="24"/>
        </w:rPr>
        <w:t>醫師為非癌症慢性頑固性疼痛病人長期處方成癮性麻醉藥品使用指引暨管理注意事項</w:t>
      </w:r>
      <w:r w:rsidRPr="009D4BD0">
        <w:rPr>
          <w:rFonts w:ascii="標楷體" w:eastAsia="標楷體" w:hAnsi="標楷體" w:cs="Times New Roman" w:hint="eastAsia"/>
          <w:color w:val="000000" w:themeColor="text1"/>
          <w:sz w:val="28"/>
          <w:szCs w:val="24"/>
        </w:rPr>
        <w:t>」之規定辦理外，</w:t>
      </w:r>
      <w:proofErr w:type="gramStart"/>
      <w:r w:rsidR="00DA51FD" w:rsidRPr="00150A7A">
        <w:rPr>
          <w:rFonts w:ascii="標楷體" w:eastAsia="標楷體" w:hAnsi="標楷體" w:hint="eastAsia"/>
          <w:color w:val="000000" w:themeColor="text1"/>
          <w:kern w:val="0"/>
          <w:sz w:val="28"/>
          <w:szCs w:val="24"/>
        </w:rPr>
        <w:t>食藥</w:t>
      </w:r>
      <w:r w:rsidRPr="00150A7A">
        <w:rPr>
          <w:rFonts w:ascii="標楷體" w:eastAsia="標楷體" w:hAnsi="標楷體" w:cs="Times New Roman" w:hint="eastAsia"/>
          <w:color w:val="000000" w:themeColor="text1"/>
          <w:sz w:val="28"/>
          <w:szCs w:val="24"/>
        </w:rPr>
        <w:t>署</w:t>
      </w:r>
      <w:proofErr w:type="gramEnd"/>
      <w:r w:rsidRPr="009D4BD0">
        <w:rPr>
          <w:rFonts w:ascii="標楷體" w:eastAsia="標楷體" w:hAnsi="標楷體" w:cs="Times New Roman" w:hint="eastAsia"/>
          <w:color w:val="000000" w:themeColor="text1"/>
          <w:sz w:val="28"/>
          <w:szCs w:val="24"/>
        </w:rPr>
        <w:t>另訂定本使用指引，提供臨床醫師遵循參考。</w:t>
      </w:r>
    </w:p>
    <w:p w:rsidR="005C0E09" w:rsidRPr="009D4BD0" w:rsidRDefault="005C0E09" w:rsidP="005C0E09">
      <w:pPr>
        <w:spacing w:line="500" w:lineRule="exact"/>
        <w:ind w:leftChars="200" w:left="1040" w:hangingChars="200" w:hanging="560"/>
        <w:jc w:val="both"/>
        <w:rPr>
          <w:rFonts w:ascii="標楷體" w:eastAsia="標楷體" w:hAnsi="標楷體" w:cs="Times New Roman"/>
          <w:color w:val="000000" w:themeColor="text1"/>
          <w:sz w:val="28"/>
          <w:szCs w:val="24"/>
          <w:shd w:val="pct15" w:color="auto" w:fill="FFFFFF"/>
        </w:rPr>
      </w:pPr>
      <w:r w:rsidRPr="009D4BD0">
        <w:rPr>
          <w:rFonts w:ascii="標楷體" w:eastAsia="標楷體" w:hAnsi="標楷體" w:cs="Times New Roman" w:hint="eastAsia"/>
          <w:color w:val="000000" w:themeColor="text1"/>
          <w:sz w:val="28"/>
          <w:szCs w:val="24"/>
        </w:rPr>
        <w:t>二、在本指引中所稱</w:t>
      </w:r>
      <w:proofErr w:type="gramStart"/>
      <w:r w:rsidRPr="009D4BD0">
        <w:rPr>
          <w:rFonts w:ascii="標楷體" w:eastAsia="標楷體" w:hAnsi="標楷體" w:cs="Times New Roman" w:hint="eastAsia"/>
          <w:color w:val="000000" w:themeColor="text1"/>
          <w:sz w:val="28"/>
          <w:szCs w:val="24"/>
        </w:rPr>
        <w:t>之藥癮係</w:t>
      </w:r>
      <w:proofErr w:type="gramEnd"/>
      <w:r w:rsidRPr="009D4BD0">
        <w:rPr>
          <w:rFonts w:ascii="標楷體" w:eastAsia="標楷體" w:hAnsi="標楷體" w:cs="Times New Roman" w:hint="eastAsia"/>
          <w:color w:val="000000" w:themeColor="text1"/>
          <w:sz w:val="28"/>
          <w:szCs w:val="24"/>
        </w:rPr>
        <w:t>指病人產生類鴉片藥品使用疾患</w:t>
      </w:r>
      <w:r w:rsidR="00150A7A" w:rsidRPr="0073176A">
        <w:rPr>
          <w:rFonts w:ascii="Times New Roman" w:eastAsia="標楷體" w:hAnsi="Times New Roman" w:cs="Times New Roman"/>
          <w:color w:val="0000FF"/>
          <w:sz w:val="28"/>
          <w:szCs w:val="24"/>
        </w:rPr>
        <w:t xml:space="preserve"> </w:t>
      </w:r>
      <w:r w:rsidR="00150A7A" w:rsidRPr="00150A7A">
        <w:rPr>
          <w:rFonts w:ascii="Times New Roman" w:eastAsia="標楷體" w:hAnsi="Times New Roman" w:cs="Times New Roman" w:hint="eastAsia"/>
          <w:color w:val="000000" w:themeColor="text1"/>
          <w:sz w:val="28"/>
          <w:szCs w:val="24"/>
        </w:rPr>
        <w:t>（</w:t>
      </w:r>
      <w:r w:rsidRPr="00150A7A">
        <w:rPr>
          <w:rFonts w:ascii="Times New Roman" w:eastAsia="標楷體" w:hAnsi="Times New Roman" w:cs="Times New Roman"/>
          <w:color w:val="000000" w:themeColor="text1"/>
          <w:sz w:val="28"/>
          <w:szCs w:val="24"/>
        </w:rPr>
        <w:t>op</w:t>
      </w:r>
      <w:r w:rsidRPr="009D4BD0">
        <w:rPr>
          <w:rFonts w:ascii="Times New Roman" w:eastAsia="標楷體" w:hAnsi="Times New Roman" w:cs="Times New Roman"/>
          <w:color w:val="000000" w:themeColor="text1"/>
          <w:sz w:val="28"/>
          <w:szCs w:val="24"/>
        </w:rPr>
        <w:t>ioid use disorder</w:t>
      </w:r>
      <w:r w:rsidRPr="009D4BD0">
        <w:rPr>
          <w:rFonts w:ascii="標楷體" w:eastAsia="標楷體" w:hAnsi="標楷體" w:cs="Times New Roman" w:hint="eastAsia"/>
          <w:color w:val="000000" w:themeColor="text1"/>
          <w:sz w:val="28"/>
          <w:szCs w:val="24"/>
        </w:rPr>
        <w:t>），此症狀為物質使用疾患</w:t>
      </w:r>
      <w:proofErr w:type="gramStart"/>
      <w:r w:rsidRPr="009D4BD0">
        <w:rPr>
          <w:rFonts w:ascii="標楷體" w:eastAsia="標楷體" w:hAnsi="標楷體" w:cs="Times New Roman" w:hint="eastAsia"/>
          <w:color w:val="000000" w:themeColor="text1"/>
          <w:sz w:val="28"/>
          <w:szCs w:val="24"/>
        </w:rPr>
        <w:t>（</w:t>
      </w:r>
      <w:proofErr w:type="gramEnd"/>
      <w:r w:rsidRPr="009D4BD0">
        <w:rPr>
          <w:rFonts w:ascii="Times New Roman" w:eastAsia="標楷體" w:hAnsi="Times New Roman" w:cs="Times New Roman" w:hint="eastAsia"/>
          <w:color w:val="000000" w:themeColor="text1"/>
          <w:sz w:val="28"/>
          <w:szCs w:val="24"/>
        </w:rPr>
        <w:t>substance use disorder</w:t>
      </w:r>
      <w:r w:rsidRPr="009D4BD0">
        <w:rPr>
          <w:rFonts w:ascii="標楷體" w:eastAsia="標楷體" w:hAnsi="標楷體" w:cs="Times New Roman" w:hint="eastAsia"/>
          <w:color w:val="000000" w:themeColor="text1"/>
          <w:sz w:val="28"/>
          <w:szCs w:val="24"/>
        </w:rPr>
        <w:t>)的一個細分類，其診斷依據可參照物質使用疾患之診斷準則</w:t>
      </w:r>
      <w:proofErr w:type="gramStart"/>
      <w:r w:rsidRPr="009D4BD0">
        <w:rPr>
          <w:rFonts w:ascii="標楷體" w:eastAsia="標楷體" w:hAnsi="標楷體" w:cs="Times New Roman" w:hint="eastAsia"/>
          <w:color w:val="000000" w:themeColor="text1"/>
          <w:sz w:val="28"/>
          <w:szCs w:val="24"/>
        </w:rPr>
        <w:t>（</w:t>
      </w:r>
      <w:proofErr w:type="gramEnd"/>
      <w:r w:rsidRPr="009D4BD0">
        <w:rPr>
          <w:rFonts w:ascii="標楷體" w:eastAsia="標楷體" w:hAnsi="標楷體" w:cs="Times New Roman" w:hint="eastAsia"/>
          <w:color w:val="000000" w:themeColor="text1"/>
          <w:sz w:val="28"/>
          <w:szCs w:val="24"/>
        </w:rPr>
        <w:t>如附件</w:t>
      </w:r>
      <w:proofErr w:type="gramStart"/>
      <w:r w:rsidRPr="009D4BD0">
        <w:rPr>
          <w:rFonts w:ascii="標楷體" w:eastAsia="標楷體" w:hAnsi="標楷體" w:cs="Times New Roman" w:hint="eastAsia"/>
          <w:color w:val="000000" w:themeColor="text1"/>
          <w:sz w:val="28"/>
          <w:szCs w:val="24"/>
        </w:rPr>
        <w:t>）</w:t>
      </w:r>
      <w:proofErr w:type="gramEnd"/>
      <w:r w:rsidRPr="009D4BD0">
        <w:rPr>
          <w:rFonts w:ascii="標楷體" w:eastAsia="標楷體" w:hAnsi="標楷體" w:cs="Times New Roman" w:hint="eastAsia"/>
          <w:color w:val="000000" w:themeColor="text1"/>
          <w:sz w:val="28"/>
          <w:szCs w:val="24"/>
        </w:rPr>
        <w:t>。</w:t>
      </w:r>
    </w:p>
    <w:p w:rsidR="005C0E09" w:rsidRPr="009D4BD0" w:rsidRDefault="005C0E09" w:rsidP="005C0E09">
      <w:pPr>
        <w:spacing w:line="500" w:lineRule="exact"/>
        <w:ind w:leftChars="200" w:left="104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三、非癌症慢性頑固性疼痛病人：係指非因癌症引起而無法以其他藥物或治療緩解之</w:t>
      </w:r>
      <w:proofErr w:type="gramStart"/>
      <w:r w:rsidRPr="009D4BD0">
        <w:rPr>
          <w:rFonts w:ascii="標楷體" w:eastAsia="標楷體" w:hAnsi="標楷體" w:cs="Times New Roman" w:hint="eastAsia"/>
          <w:color w:val="000000" w:themeColor="text1"/>
          <w:sz w:val="28"/>
          <w:szCs w:val="24"/>
        </w:rPr>
        <w:t>疼痛，</w:t>
      </w:r>
      <w:proofErr w:type="gramEnd"/>
      <w:r w:rsidRPr="009D4BD0">
        <w:rPr>
          <w:rFonts w:ascii="標楷體" w:eastAsia="標楷體" w:hAnsi="標楷體" w:cs="Times New Roman" w:hint="eastAsia"/>
          <w:color w:val="000000" w:themeColor="text1"/>
          <w:sz w:val="28"/>
          <w:szCs w:val="24"/>
        </w:rPr>
        <w:t>而必須使用成癮性麻醉藥品止痛，或因燒燙傷、重大創傷等需住院反覆進行手術修復之病人。</w:t>
      </w:r>
    </w:p>
    <w:p w:rsidR="005C0E09" w:rsidRPr="009D4BD0" w:rsidRDefault="005C0E09" w:rsidP="005C0E09">
      <w:pPr>
        <w:spacing w:line="500" w:lineRule="exact"/>
        <w:ind w:leftChars="200" w:left="104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四、長期使用：係指連續使用超過十四日或間歇使用於三個月內累計超過二十八日。</w:t>
      </w:r>
    </w:p>
    <w:p w:rsidR="005C0E09" w:rsidRPr="009D4BD0" w:rsidRDefault="005C0E09" w:rsidP="005C0E09">
      <w:pPr>
        <w:spacing w:line="500" w:lineRule="exact"/>
        <w:ind w:leftChars="200" w:left="680" w:hanging="200"/>
        <w:jc w:val="both"/>
        <w:rPr>
          <w:rFonts w:ascii="標楷體" w:eastAsia="標楷體" w:hAnsi="標楷體" w:cs="Times New Roman"/>
          <w:color w:val="000000" w:themeColor="text1"/>
          <w:sz w:val="28"/>
          <w:szCs w:val="24"/>
        </w:rPr>
      </w:pPr>
      <w:r w:rsidRPr="009D4BD0">
        <w:rPr>
          <w:rFonts w:ascii="Times New Roman" w:eastAsia="標楷體" w:hAnsi="Times New Roman" w:cs="Times New Roman" w:hint="eastAsia"/>
          <w:color w:val="000000" w:themeColor="text1"/>
          <w:sz w:val="28"/>
          <w:szCs w:val="24"/>
        </w:rPr>
        <w:t>五、</w:t>
      </w:r>
      <w:r w:rsidRPr="009D4BD0">
        <w:rPr>
          <w:rFonts w:ascii="標楷體" w:eastAsia="標楷體" w:hAnsi="標楷體" w:cs="Times New Roman" w:hint="eastAsia"/>
          <w:color w:val="000000" w:themeColor="text1"/>
          <w:sz w:val="28"/>
          <w:szCs w:val="24"/>
        </w:rPr>
        <w:t>在本指引中所稱的成癮性麻醉藥品亦稱為類鴉片止痛劑（</w:t>
      </w:r>
      <w:r w:rsidRPr="009D4BD0">
        <w:rPr>
          <w:rFonts w:ascii="Times New Roman" w:eastAsia="標楷體" w:hAnsi="Times New Roman" w:cs="Times New Roman"/>
          <w:color w:val="000000" w:themeColor="text1"/>
          <w:sz w:val="28"/>
          <w:szCs w:val="24"/>
        </w:rPr>
        <w:t>opioid analgesics</w:t>
      </w:r>
      <w:r w:rsidRPr="009D4BD0">
        <w:rPr>
          <w:rFonts w:ascii="標楷體" w:eastAsia="標楷體" w:hAnsi="標楷體" w:cs="Times New Roman" w:hint="eastAsia"/>
          <w:color w:val="000000" w:themeColor="text1"/>
          <w:sz w:val="28"/>
          <w:szCs w:val="24"/>
        </w:rPr>
        <w:t>）。成癮性麻醉藥品係指含嗎啡（</w:t>
      </w:r>
      <w:r w:rsidRPr="009D4BD0">
        <w:rPr>
          <w:rFonts w:ascii="Times New Roman" w:eastAsia="標楷體" w:hAnsi="Times New Roman" w:cs="Times New Roman"/>
          <w:color w:val="000000" w:themeColor="text1"/>
          <w:sz w:val="28"/>
          <w:szCs w:val="24"/>
        </w:rPr>
        <w:t>morphine</w:t>
      </w:r>
      <w:r w:rsidRPr="009D4BD0">
        <w:rPr>
          <w:rFonts w:ascii="標楷體" w:eastAsia="標楷體" w:hAnsi="標楷體" w:cs="Times New Roman" w:hint="eastAsia"/>
          <w:color w:val="000000" w:themeColor="text1"/>
          <w:sz w:val="28"/>
          <w:szCs w:val="24"/>
        </w:rPr>
        <w:t>）、可待因</w:t>
      </w:r>
      <w:r w:rsidRPr="009D4BD0">
        <w:rPr>
          <w:rFonts w:ascii="標楷體" w:eastAsia="標楷體" w:hAnsi="標楷體" w:cs="Times New Roman" w:hint="eastAsia"/>
          <w:color w:val="000000" w:themeColor="text1"/>
          <w:sz w:val="28"/>
          <w:szCs w:val="24"/>
        </w:rPr>
        <w:lastRenderedPageBreak/>
        <w:t>（</w:t>
      </w:r>
      <w:r w:rsidRPr="009D4BD0">
        <w:rPr>
          <w:rFonts w:ascii="Times New Roman" w:eastAsia="標楷體" w:hAnsi="Times New Roman" w:cs="Times New Roman"/>
          <w:color w:val="000000" w:themeColor="text1"/>
          <w:sz w:val="28"/>
          <w:szCs w:val="24"/>
        </w:rPr>
        <w:t>codeine</w:t>
      </w:r>
      <w:r w:rsidRPr="009D4BD0">
        <w:rPr>
          <w:rFonts w:ascii="標楷體" w:eastAsia="標楷體" w:hAnsi="標楷體" w:cs="Times New Roman" w:hint="eastAsia"/>
          <w:color w:val="000000" w:themeColor="text1"/>
          <w:sz w:val="28"/>
          <w:szCs w:val="24"/>
        </w:rPr>
        <w:t>）、鴉片（</w:t>
      </w:r>
      <w:r w:rsidRPr="009D4BD0">
        <w:rPr>
          <w:rFonts w:ascii="Times New Roman" w:eastAsia="標楷體" w:hAnsi="Times New Roman" w:cs="Times New Roman"/>
          <w:color w:val="000000" w:themeColor="text1"/>
          <w:sz w:val="28"/>
          <w:szCs w:val="24"/>
        </w:rPr>
        <w:t>opium</w:t>
      </w:r>
      <w:r w:rsidRPr="009D4BD0">
        <w:rPr>
          <w:rFonts w:ascii="標楷體" w:eastAsia="標楷體" w:hAnsi="標楷體" w:cs="Times New Roman" w:hint="eastAsia"/>
          <w:color w:val="000000" w:themeColor="text1"/>
          <w:sz w:val="28"/>
          <w:szCs w:val="24"/>
        </w:rPr>
        <w:t>）、配西</w:t>
      </w:r>
      <w:proofErr w:type="gramStart"/>
      <w:r w:rsidRPr="009D4BD0">
        <w:rPr>
          <w:rFonts w:ascii="標楷體" w:eastAsia="標楷體" w:hAnsi="標楷體" w:cs="Times New Roman" w:hint="eastAsia"/>
          <w:color w:val="000000" w:themeColor="text1"/>
          <w:sz w:val="28"/>
          <w:szCs w:val="24"/>
        </w:rPr>
        <w:t>汀</w:t>
      </w:r>
      <w:proofErr w:type="gramEnd"/>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color w:val="000000" w:themeColor="text1"/>
          <w:sz w:val="28"/>
          <w:szCs w:val="24"/>
        </w:rPr>
        <w:t>pethidine</w:t>
      </w:r>
      <w:r w:rsidRPr="009D4BD0">
        <w:rPr>
          <w:rFonts w:ascii="標楷體" w:eastAsia="標楷體" w:hAnsi="標楷體" w:cs="Times New Roman" w:hint="eastAsia"/>
          <w:color w:val="000000" w:themeColor="text1"/>
          <w:sz w:val="28"/>
          <w:szCs w:val="24"/>
        </w:rPr>
        <w:t>）、阿華</w:t>
      </w:r>
      <w:proofErr w:type="gramStart"/>
      <w:r w:rsidRPr="009D4BD0">
        <w:rPr>
          <w:rFonts w:ascii="標楷體" w:eastAsia="標楷體" w:hAnsi="標楷體" w:cs="Times New Roman" w:hint="eastAsia"/>
          <w:color w:val="000000" w:themeColor="text1"/>
          <w:sz w:val="28"/>
          <w:szCs w:val="24"/>
        </w:rPr>
        <w:t>吩</w:t>
      </w:r>
      <w:proofErr w:type="gramEnd"/>
      <w:r w:rsidRPr="009D4BD0">
        <w:rPr>
          <w:rFonts w:ascii="標楷體" w:eastAsia="標楷體" w:hAnsi="標楷體" w:cs="Times New Roman" w:hint="eastAsia"/>
          <w:color w:val="000000" w:themeColor="text1"/>
          <w:sz w:val="28"/>
          <w:szCs w:val="24"/>
        </w:rPr>
        <w:t>坦尼（</w:t>
      </w:r>
      <w:proofErr w:type="spellStart"/>
      <w:r w:rsidRPr="009D4BD0">
        <w:rPr>
          <w:rFonts w:ascii="Times New Roman" w:eastAsia="標楷體" w:hAnsi="Times New Roman" w:cs="Times New Roman"/>
          <w:color w:val="000000" w:themeColor="text1"/>
          <w:sz w:val="28"/>
          <w:szCs w:val="24"/>
        </w:rPr>
        <w:t>alfentanil</w:t>
      </w:r>
      <w:proofErr w:type="spellEnd"/>
      <w:r w:rsidRPr="009D4BD0">
        <w:rPr>
          <w:rFonts w:ascii="標楷體" w:eastAsia="標楷體" w:hAnsi="標楷體" w:cs="Times New Roman" w:hint="eastAsia"/>
          <w:color w:val="000000" w:themeColor="text1"/>
          <w:sz w:val="28"/>
          <w:szCs w:val="24"/>
        </w:rPr>
        <w:t>）、</w:t>
      </w:r>
      <w:proofErr w:type="gramStart"/>
      <w:r w:rsidRPr="009D4BD0">
        <w:rPr>
          <w:rFonts w:ascii="標楷體" w:eastAsia="標楷體" w:hAnsi="標楷體" w:cs="Times New Roman" w:hint="eastAsia"/>
          <w:color w:val="000000" w:themeColor="text1"/>
          <w:sz w:val="28"/>
          <w:szCs w:val="24"/>
        </w:rPr>
        <w:t>吩</w:t>
      </w:r>
      <w:proofErr w:type="gramEnd"/>
      <w:r w:rsidRPr="009D4BD0">
        <w:rPr>
          <w:rFonts w:ascii="標楷體" w:eastAsia="標楷體" w:hAnsi="標楷體" w:cs="Times New Roman" w:hint="eastAsia"/>
          <w:color w:val="000000" w:themeColor="text1"/>
          <w:sz w:val="28"/>
          <w:szCs w:val="24"/>
        </w:rPr>
        <w:t>坦尼（</w:t>
      </w:r>
      <w:r w:rsidRPr="009D4BD0">
        <w:rPr>
          <w:rFonts w:ascii="Times New Roman" w:eastAsia="標楷體" w:hAnsi="Times New Roman" w:cs="Times New Roman"/>
          <w:color w:val="000000" w:themeColor="text1"/>
          <w:sz w:val="28"/>
          <w:szCs w:val="24"/>
        </w:rPr>
        <w:t>fentanyl</w:t>
      </w:r>
      <w:r w:rsidRPr="009D4BD0">
        <w:rPr>
          <w:rFonts w:ascii="標楷體" w:eastAsia="標楷體" w:hAnsi="標楷體" w:cs="Times New Roman" w:hint="eastAsia"/>
          <w:color w:val="000000" w:themeColor="text1"/>
          <w:sz w:val="28"/>
          <w:szCs w:val="24"/>
        </w:rPr>
        <w:t>）、</w:t>
      </w:r>
      <w:r w:rsidRPr="009D4BD0">
        <w:rPr>
          <w:rFonts w:ascii="標楷體" w:eastAsia="標楷體" w:hAnsi="標楷體" w:cs="Times New Roman"/>
          <w:color w:val="000000" w:themeColor="text1"/>
          <w:sz w:val="28"/>
          <w:szCs w:val="24"/>
        </w:rPr>
        <w:t>羥二</w:t>
      </w:r>
      <w:proofErr w:type="gramStart"/>
      <w:r w:rsidRPr="009D4BD0">
        <w:rPr>
          <w:rFonts w:ascii="標楷體" w:eastAsia="標楷體" w:hAnsi="標楷體" w:cs="Times New Roman"/>
          <w:color w:val="000000" w:themeColor="text1"/>
          <w:sz w:val="28"/>
          <w:szCs w:val="24"/>
        </w:rPr>
        <w:t>氫可待因酮</w:t>
      </w:r>
      <w:proofErr w:type="gramEnd"/>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color w:val="000000" w:themeColor="text1"/>
          <w:sz w:val="28"/>
          <w:szCs w:val="24"/>
        </w:rPr>
        <w:t>oxycodone</w:t>
      </w:r>
      <w:r w:rsidRPr="009D4BD0">
        <w:rPr>
          <w:rFonts w:ascii="標楷體" w:eastAsia="標楷體" w:hAnsi="標楷體" w:cs="Times New Roman" w:hint="eastAsia"/>
          <w:color w:val="000000" w:themeColor="text1"/>
          <w:sz w:val="28"/>
          <w:szCs w:val="24"/>
        </w:rPr>
        <w:t>）、</w:t>
      </w:r>
      <w:r w:rsidRPr="009D4BD0">
        <w:rPr>
          <w:rFonts w:ascii="標楷體" w:eastAsia="標楷體" w:hAnsi="標楷體" w:cs="Times New Roman"/>
          <w:color w:val="000000" w:themeColor="text1"/>
          <w:sz w:val="28"/>
          <w:szCs w:val="24"/>
        </w:rPr>
        <w:t>二氫嗎啡酮</w:t>
      </w:r>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color w:val="000000" w:themeColor="text1"/>
          <w:sz w:val="28"/>
          <w:szCs w:val="24"/>
        </w:rPr>
        <w:t>hydromorphone</w:t>
      </w:r>
      <w:r w:rsidRPr="009D4BD0">
        <w:rPr>
          <w:rFonts w:ascii="標楷體" w:eastAsia="標楷體" w:hAnsi="標楷體" w:cs="Times New Roman" w:hint="eastAsia"/>
          <w:color w:val="000000" w:themeColor="text1"/>
          <w:sz w:val="28"/>
          <w:szCs w:val="24"/>
        </w:rPr>
        <w:t>）及</w:t>
      </w:r>
      <w:r w:rsidRPr="009D4BD0">
        <w:rPr>
          <w:rFonts w:ascii="標楷體" w:eastAsia="標楷體" w:hAnsi="標楷體" w:cs="Times New Roman"/>
          <w:color w:val="000000" w:themeColor="text1"/>
          <w:sz w:val="28"/>
          <w:szCs w:val="24"/>
        </w:rPr>
        <w:t>丁基原</w:t>
      </w:r>
      <w:proofErr w:type="gramStart"/>
      <w:r w:rsidRPr="009D4BD0">
        <w:rPr>
          <w:rFonts w:ascii="標楷體" w:eastAsia="標楷體" w:hAnsi="標楷體" w:cs="Times New Roman"/>
          <w:color w:val="000000" w:themeColor="text1"/>
          <w:sz w:val="28"/>
          <w:szCs w:val="24"/>
        </w:rPr>
        <w:t>啡</w:t>
      </w:r>
      <w:proofErr w:type="gramEnd"/>
      <w:r w:rsidRPr="009D4BD0">
        <w:rPr>
          <w:rFonts w:ascii="標楷體" w:eastAsia="標楷體" w:hAnsi="標楷體" w:cs="Times New Roman"/>
          <w:color w:val="000000" w:themeColor="text1"/>
          <w:sz w:val="28"/>
          <w:szCs w:val="24"/>
        </w:rPr>
        <w:t>因</w:t>
      </w:r>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color w:val="000000" w:themeColor="text1"/>
          <w:sz w:val="28"/>
          <w:szCs w:val="24"/>
        </w:rPr>
        <w:t>buprenorphine</w:t>
      </w:r>
      <w:r w:rsidRPr="009D4BD0">
        <w:rPr>
          <w:rFonts w:ascii="標楷體" w:eastAsia="標楷體" w:hAnsi="標楷體" w:cs="Times New Roman" w:hint="eastAsia"/>
          <w:color w:val="000000" w:themeColor="text1"/>
          <w:sz w:val="28"/>
          <w:szCs w:val="24"/>
        </w:rPr>
        <w:t>）等成分之第一級至第三級管制藥品製劑（請至</w:t>
      </w:r>
      <w:r w:rsidR="00DA51FD" w:rsidRPr="00150A7A">
        <w:rPr>
          <w:rFonts w:ascii="標楷體" w:eastAsia="標楷體" w:hAnsi="標楷體" w:hint="eastAsia"/>
          <w:color w:val="000000" w:themeColor="text1"/>
          <w:kern w:val="0"/>
          <w:sz w:val="28"/>
          <w:szCs w:val="24"/>
        </w:rPr>
        <w:t>食藥</w:t>
      </w:r>
      <w:r w:rsidRPr="00150A7A">
        <w:rPr>
          <w:rFonts w:ascii="標楷體" w:eastAsia="標楷體" w:hAnsi="標楷體" w:cs="Times New Roman" w:hint="eastAsia"/>
          <w:color w:val="000000" w:themeColor="text1"/>
          <w:sz w:val="28"/>
          <w:szCs w:val="24"/>
        </w:rPr>
        <w:t>署「</w:t>
      </w:r>
      <w:r w:rsidRPr="009D4BD0">
        <w:rPr>
          <w:rFonts w:ascii="標楷體" w:eastAsia="標楷體" w:hAnsi="標楷體" w:cs="Times New Roman" w:hint="eastAsia"/>
          <w:color w:val="000000" w:themeColor="text1"/>
          <w:sz w:val="28"/>
          <w:szCs w:val="24"/>
        </w:rPr>
        <w:t>西藥、醫療器材、含藥化</w:t>
      </w:r>
      <w:proofErr w:type="gramStart"/>
      <w:r w:rsidRPr="009D4BD0">
        <w:rPr>
          <w:rFonts w:ascii="標楷體" w:eastAsia="標楷體" w:hAnsi="標楷體" w:cs="Times New Roman" w:hint="eastAsia"/>
          <w:color w:val="000000" w:themeColor="text1"/>
          <w:sz w:val="28"/>
          <w:szCs w:val="24"/>
        </w:rPr>
        <w:t>粧</w:t>
      </w:r>
      <w:proofErr w:type="gramEnd"/>
      <w:r w:rsidRPr="009D4BD0">
        <w:rPr>
          <w:rFonts w:ascii="標楷體" w:eastAsia="標楷體" w:hAnsi="標楷體" w:cs="Times New Roman" w:hint="eastAsia"/>
          <w:color w:val="000000" w:themeColor="text1"/>
          <w:sz w:val="28"/>
          <w:szCs w:val="24"/>
        </w:rPr>
        <w:t>品許可證查詢」網站查詢最新藥品</w:t>
      </w:r>
      <w:proofErr w:type="gramStart"/>
      <w:r w:rsidRPr="009D4BD0">
        <w:rPr>
          <w:rFonts w:ascii="標楷體" w:eastAsia="標楷體" w:hAnsi="標楷體" w:cs="Times New Roman" w:hint="eastAsia"/>
          <w:color w:val="000000" w:themeColor="text1"/>
          <w:sz w:val="28"/>
          <w:szCs w:val="24"/>
        </w:rPr>
        <w:t>品</w:t>
      </w:r>
      <w:proofErr w:type="gramEnd"/>
      <w:r w:rsidRPr="009D4BD0">
        <w:rPr>
          <w:rFonts w:ascii="標楷體" w:eastAsia="標楷體" w:hAnsi="標楷體" w:cs="Times New Roman" w:hint="eastAsia"/>
          <w:color w:val="000000" w:themeColor="text1"/>
          <w:sz w:val="28"/>
          <w:szCs w:val="24"/>
        </w:rPr>
        <w:t>項）。</w:t>
      </w:r>
    </w:p>
    <w:p w:rsidR="005C0E09" w:rsidRPr="009D4BD0" w:rsidRDefault="005C0E09" w:rsidP="005C0E09">
      <w:pPr>
        <w:spacing w:beforeLines="50" w:before="180"/>
        <w:rPr>
          <w:rFonts w:ascii="標楷體" w:eastAsia="標楷體" w:hAnsi="標楷體"/>
          <w:b/>
          <w:bCs/>
          <w:color w:val="000000" w:themeColor="text1"/>
          <w:sz w:val="32"/>
        </w:rPr>
      </w:pPr>
      <w:r w:rsidRPr="009D4BD0">
        <w:rPr>
          <w:rFonts w:ascii="標楷體" w:eastAsia="標楷體" w:hAnsi="標楷體" w:hint="eastAsia"/>
          <w:b/>
          <w:bCs/>
          <w:color w:val="000000" w:themeColor="text1"/>
          <w:sz w:val="32"/>
        </w:rPr>
        <w:t>貳、使用指引</w:t>
      </w:r>
    </w:p>
    <w:p w:rsidR="005C0E09" w:rsidRPr="009D4BD0" w:rsidRDefault="005C0E09" w:rsidP="005C0E09">
      <w:pPr>
        <w:spacing w:line="500" w:lineRule="exact"/>
        <w:ind w:leftChars="200" w:left="1040" w:hangingChars="200" w:hanging="560"/>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一、評估病人</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w:t>
      </w:r>
      <w:proofErr w:type="gramStart"/>
      <w:r w:rsidRPr="009D4BD0">
        <w:rPr>
          <w:rFonts w:ascii="標楷體" w:eastAsia="標楷體" w:hAnsi="標楷體" w:cs="Times New Roman" w:hint="eastAsia"/>
          <w:color w:val="000000" w:themeColor="text1"/>
          <w:sz w:val="28"/>
          <w:szCs w:val="24"/>
        </w:rPr>
        <w:t>一</w:t>
      </w:r>
      <w:proofErr w:type="gramEnd"/>
      <w:r w:rsidRPr="009D4BD0">
        <w:rPr>
          <w:rFonts w:ascii="標楷體" w:eastAsia="標楷體" w:hAnsi="標楷體" w:cs="Times New Roman" w:hint="eastAsia"/>
          <w:color w:val="000000" w:themeColor="text1"/>
          <w:sz w:val="28"/>
          <w:szCs w:val="24"/>
        </w:rPr>
        <w:t>)藥癮的產生是受到病人的生理（疾病）、心理、社交及環境等因素所影響。</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(二)患有藥癮的病人可能較不易和醫療人員溝通，此時只有在互信的基礎上，</w:t>
      </w:r>
      <w:proofErr w:type="gramStart"/>
      <w:r w:rsidRPr="009D4BD0">
        <w:rPr>
          <w:rFonts w:ascii="標楷體" w:eastAsia="標楷體" w:hAnsi="標楷體" w:cs="Times New Roman" w:hint="eastAsia"/>
          <w:color w:val="000000" w:themeColor="text1"/>
          <w:sz w:val="28"/>
          <w:szCs w:val="24"/>
        </w:rPr>
        <w:t>醫</w:t>
      </w:r>
      <w:proofErr w:type="gramEnd"/>
      <w:r w:rsidRPr="009D4BD0">
        <w:rPr>
          <w:rFonts w:ascii="標楷體" w:eastAsia="標楷體" w:hAnsi="標楷體" w:cs="Times New Roman" w:hint="eastAsia"/>
          <w:color w:val="000000" w:themeColor="text1"/>
          <w:sz w:val="28"/>
          <w:szCs w:val="24"/>
        </w:rPr>
        <w:t>病間才能保持良好的溝通。因此和病人面談時應保持同情心與同理心。</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(三)對於疑似患有藥癮之非癌症慢性頑固性疼痛病人，應詳細評估其疼痛來源、並記載其用藥經驗、被濫用之類鴉片藥品種類及來源，並確認是否曾接受戒</w:t>
      </w:r>
      <w:proofErr w:type="gramStart"/>
      <w:r w:rsidRPr="009D4BD0">
        <w:rPr>
          <w:rFonts w:ascii="標楷體" w:eastAsia="標楷體" w:hAnsi="標楷體" w:cs="Times New Roman" w:hint="eastAsia"/>
          <w:color w:val="000000" w:themeColor="text1"/>
          <w:sz w:val="28"/>
          <w:szCs w:val="24"/>
        </w:rPr>
        <w:t>癮</w:t>
      </w:r>
      <w:proofErr w:type="gramEnd"/>
      <w:r w:rsidRPr="009D4BD0">
        <w:rPr>
          <w:rFonts w:ascii="標楷體" w:eastAsia="標楷體" w:hAnsi="標楷體" w:cs="Times New Roman" w:hint="eastAsia"/>
          <w:color w:val="000000" w:themeColor="text1"/>
          <w:sz w:val="28"/>
          <w:szCs w:val="24"/>
        </w:rPr>
        <w:t>治療及了解目前的藥品使用狀況。</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(四)在疼痛來源方面，若一時無法找出慢性疼痛的原因，也不應認為疼痛不存在。</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(五)醫師可藉由以下資訊的收集，評估病人是否患有藥癮，包括：</w:t>
      </w:r>
    </w:p>
    <w:p w:rsidR="005C0E09" w:rsidRPr="009D4BD0" w:rsidRDefault="005C0E09" w:rsidP="005C0E09">
      <w:pPr>
        <w:spacing w:line="500" w:lineRule="exact"/>
        <w:ind w:leftChars="600" w:left="1720" w:hangingChars="100" w:hanging="280"/>
        <w:rPr>
          <w:rFonts w:ascii="標楷體" w:eastAsia="標楷體" w:hAnsi="標楷體" w:cs="Times New Roman"/>
          <w:color w:val="000000" w:themeColor="text1"/>
          <w:sz w:val="28"/>
          <w:szCs w:val="24"/>
        </w:rPr>
      </w:pPr>
      <w:r w:rsidRPr="009D4BD0">
        <w:rPr>
          <w:rFonts w:ascii="Times New Roman" w:eastAsia="標楷體" w:hAnsi="Times New Roman" w:cs="Times New Roman"/>
          <w:color w:val="000000" w:themeColor="text1"/>
          <w:sz w:val="28"/>
          <w:szCs w:val="24"/>
        </w:rPr>
        <w:t>1.</w:t>
      </w:r>
      <w:r w:rsidRPr="009D4BD0">
        <w:rPr>
          <w:rFonts w:ascii="標楷體" w:eastAsia="標楷體" w:hAnsi="標楷體" w:cs="Times New Roman" w:hint="eastAsia"/>
          <w:color w:val="000000" w:themeColor="text1"/>
          <w:sz w:val="28"/>
          <w:szCs w:val="24"/>
        </w:rPr>
        <w:t>來自相關醫師及藥師等</w:t>
      </w:r>
      <w:proofErr w:type="gramStart"/>
      <w:r w:rsidRPr="009D4BD0">
        <w:rPr>
          <w:rFonts w:ascii="標楷體" w:eastAsia="標楷體" w:hAnsi="標楷體" w:cs="Times New Roman" w:hint="eastAsia"/>
          <w:color w:val="000000" w:themeColor="text1"/>
          <w:sz w:val="28"/>
          <w:szCs w:val="24"/>
        </w:rPr>
        <w:t>醫</w:t>
      </w:r>
      <w:proofErr w:type="gramEnd"/>
      <w:r w:rsidRPr="009D4BD0">
        <w:rPr>
          <w:rFonts w:ascii="標楷體" w:eastAsia="標楷體" w:hAnsi="標楷體" w:cs="Times New Roman" w:hint="eastAsia"/>
          <w:color w:val="000000" w:themeColor="text1"/>
          <w:sz w:val="28"/>
          <w:szCs w:val="24"/>
        </w:rPr>
        <w:t>事人員的資訊</w:t>
      </w:r>
    </w:p>
    <w:p w:rsidR="005C0E09" w:rsidRPr="009D4BD0" w:rsidRDefault="005C0E09" w:rsidP="005C0E09">
      <w:pPr>
        <w:spacing w:line="500" w:lineRule="exact"/>
        <w:ind w:leftChars="600" w:left="1720" w:hangingChars="100" w:hanging="280"/>
        <w:rPr>
          <w:rFonts w:ascii="標楷體" w:eastAsia="標楷體" w:hAnsi="標楷體" w:cs="Times New Roman"/>
          <w:color w:val="000000" w:themeColor="text1"/>
          <w:sz w:val="28"/>
          <w:szCs w:val="24"/>
        </w:rPr>
      </w:pPr>
      <w:r w:rsidRPr="009D4BD0">
        <w:rPr>
          <w:rFonts w:ascii="Times New Roman" w:eastAsia="標楷體" w:hAnsi="Times New Roman" w:cs="Times New Roman" w:hint="eastAsia"/>
          <w:color w:val="000000" w:themeColor="text1"/>
          <w:sz w:val="28"/>
          <w:szCs w:val="24"/>
        </w:rPr>
        <w:t>2.</w:t>
      </w:r>
      <w:r w:rsidRPr="009D4BD0">
        <w:rPr>
          <w:rFonts w:ascii="標楷體" w:eastAsia="標楷體" w:hAnsi="標楷體" w:cs="Times New Roman" w:hint="eastAsia"/>
          <w:color w:val="000000" w:themeColor="text1"/>
          <w:sz w:val="28"/>
          <w:szCs w:val="24"/>
        </w:rPr>
        <w:t>來自家屬的資訊</w:t>
      </w:r>
    </w:p>
    <w:p w:rsidR="005C0E09" w:rsidRPr="009D4BD0" w:rsidRDefault="005C0E09" w:rsidP="005C0E09">
      <w:pPr>
        <w:spacing w:line="500" w:lineRule="exact"/>
        <w:ind w:leftChars="600" w:left="1720" w:hangingChars="100" w:hanging="280"/>
        <w:rPr>
          <w:rFonts w:ascii="標楷體" w:eastAsia="標楷體" w:hAnsi="標楷體" w:cs="Times New Roman"/>
          <w:color w:val="000000" w:themeColor="text1"/>
          <w:sz w:val="28"/>
          <w:szCs w:val="24"/>
        </w:rPr>
      </w:pPr>
      <w:r w:rsidRPr="009D4BD0">
        <w:rPr>
          <w:rFonts w:ascii="Times New Roman" w:eastAsia="標楷體" w:hAnsi="Times New Roman" w:cs="Times New Roman" w:hint="eastAsia"/>
          <w:color w:val="000000" w:themeColor="text1"/>
          <w:sz w:val="28"/>
          <w:szCs w:val="24"/>
        </w:rPr>
        <w:t>3.</w:t>
      </w:r>
      <w:r w:rsidRPr="009D4BD0">
        <w:rPr>
          <w:rFonts w:ascii="標楷體" w:eastAsia="標楷體" w:hAnsi="標楷體" w:cs="Times New Roman" w:hint="eastAsia"/>
          <w:color w:val="000000" w:themeColor="text1"/>
          <w:sz w:val="28"/>
          <w:szCs w:val="24"/>
        </w:rPr>
        <w:t>來自病人過往的病歷資料</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(六)可請醫師評估病人家庭成員是否曾患有</w:t>
      </w:r>
      <w:proofErr w:type="gramStart"/>
      <w:r w:rsidRPr="009D4BD0">
        <w:rPr>
          <w:rFonts w:ascii="標楷體" w:eastAsia="標楷體" w:hAnsi="標楷體" w:cs="Times New Roman" w:hint="eastAsia"/>
          <w:color w:val="000000" w:themeColor="text1"/>
          <w:sz w:val="28"/>
          <w:szCs w:val="24"/>
        </w:rPr>
        <w:t>藥癮及病人</w:t>
      </w:r>
      <w:proofErr w:type="gramEnd"/>
      <w:r w:rsidRPr="009D4BD0">
        <w:rPr>
          <w:rFonts w:ascii="標楷體" w:eastAsia="標楷體" w:hAnsi="標楷體" w:cs="Times New Roman" w:hint="eastAsia"/>
          <w:color w:val="000000" w:themeColor="text1"/>
          <w:sz w:val="28"/>
          <w:szCs w:val="24"/>
        </w:rPr>
        <w:t>是否同時患有精神疾病。</w:t>
      </w:r>
    </w:p>
    <w:p w:rsidR="005C0E09" w:rsidRPr="009D4BD0" w:rsidRDefault="005C0E09" w:rsidP="005C0E09">
      <w:pPr>
        <w:spacing w:line="500" w:lineRule="exact"/>
        <w:ind w:leftChars="200" w:left="1040" w:hangingChars="200" w:hanging="560"/>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二、疼痛處理及藥品使用指引</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w:t>
      </w:r>
      <w:proofErr w:type="gramStart"/>
      <w:r w:rsidRPr="009D4BD0">
        <w:rPr>
          <w:rFonts w:ascii="標楷體" w:eastAsia="標楷體" w:hAnsi="標楷體" w:cs="Times New Roman" w:hint="eastAsia"/>
          <w:color w:val="000000" w:themeColor="text1"/>
          <w:sz w:val="28"/>
          <w:szCs w:val="24"/>
        </w:rPr>
        <w:t>一</w:t>
      </w:r>
      <w:proofErr w:type="gramEnd"/>
      <w:r w:rsidRPr="009D4BD0">
        <w:rPr>
          <w:rFonts w:ascii="標楷體" w:eastAsia="標楷體" w:hAnsi="標楷體" w:cs="Times New Roman" w:hint="eastAsia"/>
          <w:color w:val="000000" w:themeColor="text1"/>
          <w:sz w:val="28"/>
          <w:szCs w:val="24"/>
        </w:rPr>
        <w:t>)治療非癌症慢性頑固性疼痛的目標應包含減輕疼痛及改善</w:t>
      </w:r>
      <w:r w:rsidRPr="009D4BD0">
        <w:rPr>
          <w:rFonts w:ascii="標楷體" w:eastAsia="標楷體" w:hAnsi="標楷體" w:cs="Times New Roman" w:hint="eastAsia"/>
          <w:color w:val="000000" w:themeColor="text1"/>
          <w:sz w:val="28"/>
          <w:szCs w:val="24"/>
        </w:rPr>
        <w:lastRenderedPageBreak/>
        <w:t>病人的生活（生理）功能。</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(二)當病人於治療疼痛期間出現焦慮症狀時，應一併處理其焦慮。</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(三)在治療團隊中建議納入藥癮戒治人員。</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(四)當進行疼痛治療時，</w:t>
      </w:r>
      <w:proofErr w:type="gramStart"/>
      <w:r w:rsidRPr="009D4BD0">
        <w:rPr>
          <w:rFonts w:ascii="標楷體" w:eastAsia="標楷體" w:hAnsi="標楷體" w:cs="Times New Roman" w:hint="eastAsia"/>
          <w:color w:val="000000" w:themeColor="text1"/>
          <w:sz w:val="28"/>
          <w:szCs w:val="24"/>
        </w:rPr>
        <w:t>併</w:t>
      </w:r>
      <w:proofErr w:type="gramEnd"/>
      <w:r w:rsidRPr="009D4BD0">
        <w:rPr>
          <w:rFonts w:ascii="標楷體" w:eastAsia="標楷體" w:hAnsi="標楷體" w:cs="Times New Roman" w:hint="eastAsia"/>
          <w:color w:val="000000" w:themeColor="text1"/>
          <w:sz w:val="28"/>
          <w:szCs w:val="24"/>
        </w:rPr>
        <w:t>存的疾病也應同時給予治療。先考慮</w:t>
      </w:r>
      <w:proofErr w:type="gramStart"/>
      <w:r w:rsidRPr="009D4BD0">
        <w:rPr>
          <w:rFonts w:ascii="標楷體" w:eastAsia="標楷體" w:hAnsi="標楷體" w:cs="Times New Roman" w:hint="eastAsia"/>
          <w:color w:val="000000" w:themeColor="text1"/>
          <w:sz w:val="28"/>
          <w:szCs w:val="24"/>
        </w:rPr>
        <w:t>使用非類鴉片</w:t>
      </w:r>
      <w:proofErr w:type="gramEnd"/>
      <w:r w:rsidRPr="009D4BD0">
        <w:rPr>
          <w:rFonts w:ascii="標楷體" w:eastAsia="標楷體" w:hAnsi="標楷體" w:cs="Times New Roman" w:hint="eastAsia"/>
          <w:color w:val="000000" w:themeColor="text1"/>
          <w:sz w:val="28"/>
          <w:szCs w:val="24"/>
        </w:rPr>
        <w:t>止痛劑及非藥品療法來治療疼痛。如需使用類鴉片止痛劑時，應仔細考量使用類鴉片止痛劑後的利弊得失。</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(五)當要降低成癮風險時，可優先使用</w:t>
      </w:r>
      <w:proofErr w:type="gramStart"/>
      <w:r w:rsidRPr="009D4BD0">
        <w:rPr>
          <w:rFonts w:ascii="標楷體" w:eastAsia="標楷體" w:hAnsi="標楷體" w:cs="Times New Roman" w:hint="eastAsia"/>
          <w:color w:val="000000" w:themeColor="text1"/>
          <w:sz w:val="28"/>
          <w:szCs w:val="24"/>
        </w:rPr>
        <w:t>長效劑型</w:t>
      </w:r>
      <w:proofErr w:type="gramEnd"/>
      <w:r w:rsidRPr="009D4BD0">
        <w:rPr>
          <w:rFonts w:ascii="標楷體" w:eastAsia="標楷體" w:hAnsi="標楷體" w:cs="Times New Roman" w:hint="eastAsia"/>
          <w:color w:val="000000" w:themeColor="text1"/>
          <w:sz w:val="28"/>
          <w:szCs w:val="24"/>
        </w:rPr>
        <w:t>藥品並減少給藥天數（如口服藥少於2</w:t>
      </w:r>
      <w:proofErr w:type="gramStart"/>
      <w:r w:rsidRPr="009D4BD0">
        <w:rPr>
          <w:rFonts w:ascii="標楷體" w:eastAsia="標楷體" w:hAnsi="標楷體" w:cs="Times New Roman" w:hint="eastAsia"/>
          <w:color w:val="000000" w:themeColor="text1"/>
          <w:sz w:val="28"/>
          <w:szCs w:val="24"/>
        </w:rPr>
        <w:t>週</w:t>
      </w:r>
      <w:proofErr w:type="gramEnd"/>
      <w:r w:rsidRPr="009D4BD0">
        <w:rPr>
          <w:rFonts w:ascii="標楷體" w:eastAsia="標楷體" w:hAnsi="標楷體" w:cs="Times New Roman" w:hint="eastAsia"/>
          <w:color w:val="000000" w:themeColor="text1"/>
          <w:sz w:val="28"/>
          <w:szCs w:val="24"/>
        </w:rPr>
        <w:t>，針劑少於1</w:t>
      </w:r>
      <w:proofErr w:type="gramStart"/>
      <w:r w:rsidRPr="009D4BD0">
        <w:rPr>
          <w:rFonts w:ascii="標楷體" w:eastAsia="標楷體" w:hAnsi="標楷體" w:cs="Times New Roman" w:hint="eastAsia"/>
          <w:color w:val="000000" w:themeColor="text1"/>
          <w:sz w:val="28"/>
          <w:szCs w:val="24"/>
        </w:rPr>
        <w:t>週</w:t>
      </w:r>
      <w:proofErr w:type="gramEnd"/>
      <w:r w:rsidRPr="009D4BD0">
        <w:rPr>
          <w:rFonts w:ascii="標楷體" w:eastAsia="標楷體" w:hAnsi="標楷體" w:cs="Times New Roman" w:hint="eastAsia"/>
          <w:color w:val="000000" w:themeColor="text1"/>
          <w:sz w:val="28"/>
          <w:szCs w:val="24"/>
        </w:rPr>
        <w:t>），待評估療效後再逐漸延長給藥天數。</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(六)為預防突發性</w:t>
      </w:r>
      <w:proofErr w:type="gramStart"/>
      <w:r w:rsidRPr="009D4BD0">
        <w:rPr>
          <w:rFonts w:ascii="標楷體" w:eastAsia="標楷體" w:hAnsi="標楷體" w:cs="Times New Roman" w:hint="eastAsia"/>
          <w:color w:val="000000" w:themeColor="text1"/>
          <w:sz w:val="28"/>
          <w:szCs w:val="24"/>
        </w:rPr>
        <w:t>疼痛（</w:t>
      </w:r>
      <w:proofErr w:type="gramEnd"/>
      <w:r w:rsidRPr="009D4BD0">
        <w:rPr>
          <w:rFonts w:ascii="Times New Roman" w:eastAsia="標楷體" w:hAnsi="Times New Roman" w:cs="Times New Roman"/>
          <w:color w:val="000000" w:themeColor="text1"/>
          <w:sz w:val="28"/>
          <w:szCs w:val="24"/>
        </w:rPr>
        <w:t>break-through pain</w:t>
      </w:r>
      <w:r w:rsidRPr="009D4BD0">
        <w:rPr>
          <w:rFonts w:ascii="標楷體" w:eastAsia="標楷體" w:hAnsi="標楷體" w:cs="Times New Roman" w:hint="eastAsia"/>
          <w:color w:val="000000" w:themeColor="text1"/>
          <w:sz w:val="28"/>
          <w:szCs w:val="24"/>
        </w:rPr>
        <w:t>）應給予病人適當且足夠的援救劑量（</w:t>
      </w:r>
      <w:r w:rsidRPr="009D4BD0">
        <w:rPr>
          <w:rFonts w:ascii="Times New Roman" w:eastAsia="標楷體" w:hAnsi="Times New Roman" w:cs="Times New Roman" w:hint="eastAsia"/>
          <w:color w:val="000000" w:themeColor="text1"/>
          <w:sz w:val="28"/>
          <w:szCs w:val="24"/>
        </w:rPr>
        <w:t>rescue dose</w:t>
      </w:r>
      <w:r w:rsidRPr="009D4BD0">
        <w:rPr>
          <w:rFonts w:ascii="標楷體" w:eastAsia="標楷體" w:hAnsi="標楷體" w:cs="Times New Roman" w:hint="eastAsia"/>
          <w:color w:val="000000" w:themeColor="text1"/>
          <w:sz w:val="28"/>
          <w:szCs w:val="24"/>
        </w:rPr>
        <w:t>），並限制在固定醫療院</w:t>
      </w:r>
      <w:proofErr w:type="gramStart"/>
      <w:r w:rsidRPr="009D4BD0">
        <w:rPr>
          <w:rFonts w:ascii="標楷體" w:eastAsia="標楷體" w:hAnsi="標楷體" w:cs="Times New Roman" w:hint="eastAsia"/>
          <w:color w:val="000000" w:themeColor="text1"/>
          <w:sz w:val="28"/>
          <w:szCs w:val="24"/>
        </w:rPr>
        <w:t>所取藥</w:t>
      </w:r>
      <w:proofErr w:type="gramEnd"/>
      <w:r w:rsidRPr="009D4BD0">
        <w:rPr>
          <w:rFonts w:ascii="標楷體" w:eastAsia="標楷體" w:hAnsi="標楷體" w:cs="Times New Roman" w:hint="eastAsia"/>
          <w:color w:val="000000" w:themeColor="text1"/>
          <w:sz w:val="28"/>
          <w:szCs w:val="24"/>
        </w:rPr>
        <w:t>；於回診時應清點剩餘藥品的數量，尤應注意有無不當使用的情事。</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(七)如</w:t>
      </w:r>
      <w:proofErr w:type="gramStart"/>
      <w:r w:rsidRPr="009D4BD0">
        <w:rPr>
          <w:rFonts w:ascii="標楷體" w:eastAsia="標楷體" w:hAnsi="標楷體" w:cs="Times New Roman" w:hint="eastAsia"/>
          <w:color w:val="000000" w:themeColor="text1"/>
          <w:sz w:val="28"/>
          <w:szCs w:val="24"/>
        </w:rPr>
        <w:t>病人對類鴉片</w:t>
      </w:r>
      <w:proofErr w:type="gramEnd"/>
      <w:r w:rsidRPr="009D4BD0">
        <w:rPr>
          <w:rFonts w:ascii="標楷體" w:eastAsia="標楷體" w:hAnsi="標楷體" w:cs="Times New Roman" w:hint="eastAsia"/>
          <w:color w:val="000000" w:themeColor="text1"/>
          <w:sz w:val="28"/>
          <w:szCs w:val="24"/>
        </w:rPr>
        <w:t>止痛劑有生理依賴（</w:t>
      </w:r>
      <w:r w:rsidRPr="009D4BD0">
        <w:rPr>
          <w:rFonts w:ascii="Times New Roman" w:eastAsia="標楷體" w:hAnsi="Times New Roman" w:cs="Times New Roman" w:hint="eastAsia"/>
          <w:color w:val="000000" w:themeColor="text1"/>
          <w:sz w:val="28"/>
          <w:szCs w:val="24"/>
        </w:rPr>
        <w:t>physical dependence</w:t>
      </w:r>
      <w:r w:rsidRPr="009D4BD0">
        <w:rPr>
          <w:rFonts w:ascii="標楷體" w:eastAsia="標楷體" w:hAnsi="標楷體" w:cs="Times New Roman" w:hint="eastAsia"/>
          <w:color w:val="000000" w:themeColor="text1"/>
          <w:sz w:val="28"/>
          <w:szCs w:val="24"/>
        </w:rPr>
        <w:t>），</w:t>
      </w:r>
      <w:proofErr w:type="gramStart"/>
      <w:r w:rsidRPr="009D4BD0">
        <w:rPr>
          <w:rFonts w:ascii="標楷體" w:eastAsia="標楷體" w:hAnsi="標楷體" w:cs="Times New Roman" w:hint="eastAsia"/>
          <w:color w:val="000000" w:themeColor="text1"/>
          <w:sz w:val="28"/>
          <w:szCs w:val="24"/>
        </w:rPr>
        <w:t>則勿使用</w:t>
      </w:r>
      <w:proofErr w:type="gramEnd"/>
      <w:r w:rsidRPr="009D4BD0">
        <w:rPr>
          <w:rFonts w:ascii="標楷體" w:eastAsia="標楷體" w:hAnsi="標楷體" w:cs="Times New Roman" w:hint="eastAsia"/>
          <w:color w:val="000000" w:themeColor="text1"/>
          <w:sz w:val="28"/>
          <w:szCs w:val="24"/>
        </w:rPr>
        <w:t>類鴉片受體的部分</w:t>
      </w:r>
      <w:proofErr w:type="gramStart"/>
      <w:r w:rsidRPr="009D4BD0">
        <w:rPr>
          <w:rFonts w:ascii="標楷體" w:eastAsia="標楷體" w:hAnsi="標楷體" w:cs="Times New Roman" w:hint="eastAsia"/>
          <w:color w:val="000000" w:themeColor="text1"/>
          <w:sz w:val="28"/>
          <w:szCs w:val="24"/>
        </w:rPr>
        <w:t>促效劑</w:t>
      </w:r>
      <w:proofErr w:type="gramEnd"/>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hint="eastAsia"/>
          <w:color w:val="000000" w:themeColor="text1"/>
          <w:sz w:val="28"/>
          <w:szCs w:val="24"/>
        </w:rPr>
        <w:t>partial agonist</w:t>
      </w:r>
      <w:r w:rsidRPr="009D4BD0">
        <w:rPr>
          <w:rFonts w:ascii="標楷體" w:eastAsia="標楷體" w:hAnsi="標楷體" w:cs="Times New Roman" w:hint="eastAsia"/>
          <w:color w:val="000000" w:themeColor="text1"/>
          <w:sz w:val="28"/>
          <w:szCs w:val="24"/>
        </w:rPr>
        <w:t>）或</w:t>
      </w:r>
      <w:proofErr w:type="gramStart"/>
      <w:r w:rsidRPr="009D4BD0">
        <w:rPr>
          <w:rFonts w:ascii="標楷體" w:eastAsia="標楷體" w:hAnsi="標楷體" w:cs="Times New Roman" w:hint="eastAsia"/>
          <w:color w:val="000000" w:themeColor="text1"/>
          <w:sz w:val="28"/>
          <w:szCs w:val="24"/>
        </w:rPr>
        <w:t>促效-拮抗劑</w:t>
      </w:r>
      <w:proofErr w:type="gramEnd"/>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hint="eastAsia"/>
          <w:color w:val="000000" w:themeColor="text1"/>
          <w:sz w:val="28"/>
          <w:szCs w:val="24"/>
        </w:rPr>
        <w:t>agonist-antagonist</w:t>
      </w:r>
      <w:r w:rsidRPr="009D4BD0">
        <w:rPr>
          <w:rFonts w:ascii="標楷體" w:eastAsia="標楷體" w:hAnsi="標楷體" w:cs="Times New Roman" w:hint="eastAsia"/>
          <w:color w:val="000000" w:themeColor="text1"/>
          <w:sz w:val="28"/>
          <w:szCs w:val="24"/>
        </w:rPr>
        <w:t>）來治療疼痛</w:t>
      </w:r>
      <w:proofErr w:type="gramStart"/>
      <w:r w:rsidRPr="009D4BD0">
        <w:rPr>
          <w:rFonts w:ascii="標楷體" w:eastAsia="標楷體" w:hAnsi="標楷體" w:cs="Times New Roman" w:hint="eastAsia"/>
          <w:color w:val="000000" w:themeColor="text1"/>
          <w:sz w:val="28"/>
          <w:szCs w:val="24"/>
        </w:rPr>
        <w:t>（</w:t>
      </w:r>
      <w:proofErr w:type="gramEnd"/>
      <w:r w:rsidRPr="009D4BD0">
        <w:rPr>
          <w:rFonts w:ascii="標楷體" w:eastAsia="標楷體" w:hAnsi="標楷體" w:cs="Times New Roman" w:hint="eastAsia"/>
          <w:color w:val="000000" w:themeColor="text1"/>
          <w:sz w:val="28"/>
          <w:szCs w:val="24"/>
        </w:rPr>
        <w:t>如：丁基原</w:t>
      </w:r>
      <w:proofErr w:type="gramStart"/>
      <w:r w:rsidRPr="009D4BD0">
        <w:rPr>
          <w:rFonts w:ascii="標楷體" w:eastAsia="標楷體" w:hAnsi="標楷體" w:cs="Times New Roman" w:hint="eastAsia"/>
          <w:color w:val="000000" w:themeColor="text1"/>
          <w:sz w:val="28"/>
          <w:szCs w:val="24"/>
        </w:rPr>
        <w:t>啡</w:t>
      </w:r>
      <w:proofErr w:type="gramEnd"/>
      <w:r w:rsidRPr="009D4BD0">
        <w:rPr>
          <w:rFonts w:ascii="標楷體" w:eastAsia="標楷體" w:hAnsi="標楷體" w:cs="Times New Roman" w:hint="eastAsia"/>
          <w:color w:val="000000" w:themeColor="text1"/>
          <w:sz w:val="28"/>
          <w:szCs w:val="24"/>
        </w:rPr>
        <w:t>因</w:t>
      </w:r>
      <w:r w:rsidRPr="009D4BD0">
        <w:rPr>
          <w:rFonts w:ascii="Times New Roman" w:eastAsia="標楷體" w:hAnsi="Times New Roman" w:cs="Times New Roman" w:hint="eastAsia"/>
          <w:color w:val="000000" w:themeColor="text1"/>
          <w:sz w:val="28"/>
          <w:szCs w:val="24"/>
        </w:rPr>
        <w:t>buprenorphine</w:t>
      </w:r>
      <w:proofErr w:type="gramStart"/>
      <w:r w:rsidRPr="009D4BD0">
        <w:rPr>
          <w:rFonts w:ascii="標楷體" w:eastAsia="標楷體" w:hAnsi="標楷體" w:cs="Times New Roman" w:hint="eastAsia"/>
          <w:color w:val="000000" w:themeColor="text1"/>
          <w:sz w:val="28"/>
          <w:szCs w:val="24"/>
        </w:rPr>
        <w:t>或納布</w:t>
      </w:r>
      <w:proofErr w:type="gramEnd"/>
      <w:r w:rsidRPr="009D4BD0">
        <w:rPr>
          <w:rFonts w:ascii="標楷體" w:eastAsia="標楷體" w:hAnsi="標楷體" w:cs="Times New Roman" w:hint="eastAsia"/>
          <w:color w:val="000000" w:themeColor="text1"/>
          <w:sz w:val="28"/>
          <w:szCs w:val="24"/>
        </w:rPr>
        <w:t>芬</w:t>
      </w:r>
      <w:proofErr w:type="spellStart"/>
      <w:r w:rsidRPr="009D4BD0">
        <w:rPr>
          <w:rFonts w:ascii="Times New Roman" w:eastAsia="標楷體" w:hAnsi="Times New Roman" w:cs="Times New Roman" w:hint="eastAsia"/>
          <w:color w:val="000000" w:themeColor="text1"/>
          <w:sz w:val="28"/>
          <w:szCs w:val="24"/>
        </w:rPr>
        <w:t>nalbuphine</w:t>
      </w:r>
      <w:proofErr w:type="spellEnd"/>
      <w:r w:rsidRPr="009D4BD0">
        <w:rPr>
          <w:rFonts w:ascii="標楷體" w:eastAsia="標楷體" w:hAnsi="標楷體" w:cs="Times New Roman" w:hint="eastAsia"/>
          <w:color w:val="000000" w:themeColor="text1"/>
          <w:sz w:val="28"/>
          <w:szCs w:val="24"/>
        </w:rPr>
        <w:t>、</w:t>
      </w:r>
      <w:proofErr w:type="gramStart"/>
      <w:r w:rsidRPr="009D4BD0">
        <w:rPr>
          <w:rFonts w:ascii="標楷體" w:eastAsia="標楷體" w:hAnsi="標楷體" w:cs="Times New Roman" w:hint="eastAsia"/>
          <w:color w:val="000000" w:themeColor="text1"/>
          <w:sz w:val="28"/>
          <w:szCs w:val="24"/>
        </w:rPr>
        <w:t>美妥芬諾</w:t>
      </w:r>
      <w:proofErr w:type="spellStart"/>
      <w:proofErr w:type="gramEnd"/>
      <w:r w:rsidRPr="009D4BD0">
        <w:rPr>
          <w:rFonts w:ascii="Times New Roman" w:eastAsia="標楷體" w:hAnsi="Times New Roman" w:cs="Times New Roman" w:hint="eastAsia"/>
          <w:color w:val="000000" w:themeColor="text1"/>
          <w:sz w:val="28"/>
          <w:szCs w:val="24"/>
        </w:rPr>
        <w:t>butorphanol</w:t>
      </w:r>
      <w:proofErr w:type="spellEnd"/>
      <w:proofErr w:type="gramStart"/>
      <w:r w:rsidRPr="009D4BD0">
        <w:rPr>
          <w:rFonts w:ascii="標楷體" w:eastAsia="標楷體" w:hAnsi="標楷體" w:cs="Times New Roman" w:hint="eastAsia"/>
          <w:color w:val="000000" w:themeColor="text1"/>
          <w:sz w:val="28"/>
          <w:szCs w:val="24"/>
        </w:rPr>
        <w:t>）</w:t>
      </w:r>
      <w:proofErr w:type="gramEnd"/>
      <w:r w:rsidRPr="009D4BD0">
        <w:rPr>
          <w:rFonts w:ascii="標楷體" w:eastAsia="標楷體" w:hAnsi="標楷體" w:cs="Times New Roman" w:hint="eastAsia"/>
          <w:color w:val="000000" w:themeColor="text1"/>
          <w:sz w:val="28"/>
          <w:szCs w:val="24"/>
        </w:rPr>
        <w:t>，因使用這些藥品極可能會</w:t>
      </w:r>
      <w:proofErr w:type="gramStart"/>
      <w:r w:rsidRPr="009D4BD0">
        <w:rPr>
          <w:rFonts w:ascii="標楷體" w:eastAsia="標楷體" w:hAnsi="標楷體" w:cs="Times New Roman" w:hint="eastAsia"/>
          <w:color w:val="000000" w:themeColor="text1"/>
          <w:sz w:val="28"/>
          <w:szCs w:val="24"/>
        </w:rPr>
        <w:t>誘發原類鴉片</w:t>
      </w:r>
      <w:proofErr w:type="gramEnd"/>
      <w:r w:rsidRPr="009D4BD0">
        <w:rPr>
          <w:rFonts w:ascii="標楷體" w:eastAsia="標楷體" w:hAnsi="標楷體" w:cs="Times New Roman" w:hint="eastAsia"/>
          <w:color w:val="000000" w:themeColor="text1"/>
          <w:sz w:val="28"/>
          <w:szCs w:val="24"/>
        </w:rPr>
        <w:t>止痛劑之急性戒斷反應（</w:t>
      </w:r>
      <w:r w:rsidRPr="009D4BD0">
        <w:rPr>
          <w:rFonts w:ascii="Times New Roman" w:eastAsia="標楷體" w:hAnsi="Times New Roman" w:cs="Times New Roman" w:hint="eastAsia"/>
          <w:color w:val="000000" w:themeColor="text1"/>
          <w:sz w:val="28"/>
          <w:szCs w:val="24"/>
        </w:rPr>
        <w:t>acute withdrawal syndrome</w:t>
      </w:r>
      <w:r w:rsidRPr="009D4BD0">
        <w:rPr>
          <w:rFonts w:ascii="標楷體" w:eastAsia="標楷體" w:hAnsi="標楷體" w:cs="Times New Roman" w:hint="eastAsia"/>
          <w:color w:val="000000" w:themeColor="text1"/>
          <w:sz w:val="28"/>
          <w:szCs w:val="24"/>
        </w:rPr>
        <w:t>）。</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(八)為了有效止痛，勿以下列未具止痛作用之藥品取代止痛藥品，包括：</w:t>
      </w:r>
    </w:p>
    <w:p w:rsidR="005C0E09" w:rsidRPr="009D4BD0" w:rsidRDefault="005C0E09" w:rsidP="008364F2">
      <w:pPr>
        <w:spacing w:line="500" w:lineRule="exact"/>
        <w:ind w:leftChars="600" w:left="1720" w:hangingChars="100" w:hanging="28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1.苯二</w:t>
      </w:r>
      <w:proofErr w:type="gramStart"/>
      <w:r w:rsidRPr="009D4BD0">
        <w:rPr>
          <w:rFonts w:ascii="標楷體" w:eastAsia="標楷體" w:hAnsi="標楷體" w:cs="Times New Roman" w:hint="eastAsia"/>
          <w:color w:val="000000" w:themeColor="text1"/>
          <w:sz w:val="28"/>
          <w:szCs w:val="24"/>
        </w:rPr>
        <w:t>氮平類</w:t>
      </w:r>
      <w:proofErr w:type="gramEnd"/>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hint="eastAsia"/>
          <w:color w:val="000000" w:themeColor="text1"/>
          <w:sz w:val="28"/>
          <w:szCs w:val="24"/>
        </w:rPr>
        <w:t>benzodiazepines</w:t>
      </w:r>
      <w:r w:rsidRPr="009D4BD0">
        <w:rPr>
          <w:rFonts w:ascii="標楷體" w:eastAsia="標楷體" w:hAnsi="標楷體" w:cs="Times New Roman" w:hint="eastAsia"/>
          <w:color w:val="000000" w:themeColor="text1"/>
          <w:sz w:val="28"/>
          <w:szCs w:val="24"/>
        </w:rPr>
        <w:t>）或</w:t>
      </w:r>
      <w:proofErr w:type="gramStart"/>
      <w:r w:rsidRPr="009D4BD0">
        <w:rPr>
          <w:rFonts w:ascii="標楷體" w:eastAsia="標楷體" w:hAnsi="標楷體" w:cs="Times New Roman" w:hint="eastAsia"/>
          <w:color w:val="000000" w:themeColor="text1"/>
          <w:sz w:val="28"/>
          <w:szCs w:val="24"/>
        </w:rPr>
        <w:t>非苯二氮平類</w:t>
      </w:r>
      <w:proofErr w:type="gramEnd"/>
      <w:r w:rsidRPr="009D4BD0">
        <w:rPr>
          <w:rFonts w:ascii="標楷體" w:eastAsia="標楷體" w:hAnsi="標楷體" w:cs="Times New Roman" w:hint="eastAsia"/>
          <w:color w:val="000000" w:themeColor="text1"/>
          <w:sz w:val="28"/>
          <w:szCs w:val="24"/>
        </w:rPr>
        <w:t>之鎮靜安眠劑（</w:t>
      </w:r>
      <w:r w:rsidRPr="009D4BD0">
        <w:rPr>
          <w:rFonts w:ascii="Times New Roman" w:eastAsia="標楷體" w:hAnsi="Times New Roman" w:cs="Times New Roman" w:hint="eastAsia"/>
          <w:color w:val="000000" w:themeColor="text1"/>
          <w:sz w:val="28"/>
          <w:szCs w:val="24"/>
        </w:rPr>
        <w:t>sedatives/ hypnotics</w:t>
      </w:r>
      <w:r w:rsidRPr="009D4BD0">
        <w:rPr>
          <w:rFonts w:ascii="標楷體" w:eastAsia="標楷體" w:hAnsi="標楷體" w:cs="Times New Roman" w:hint="eastAsia"/>
          <w:color w:val="000000" w:themeColor="text1"/>
          <w:sz w:val="28"/>
          <w:szCs w:val="24"/>
        </w:rPr>
        <w:t>）。</w:t>
      </w:r>
    </w:p>
    <w:p w:rsidR="005C0E09" w:rsidRPr="009D4BD0" w:rsidRDefault="005C0E09" w:rsidP="008364F2">
      <w:pPr>
        <w:spacing w:line="500" w:lineRule="exact"/>
        <w:ind w:leftChars="600" w:left="1720" w:hangingChars="100" w:hanging="28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2.硫代二苯胺類（</w:t>
      </w:r>
      <w:r w:rsidRPr="009D4BD0">
        <w:rPr>
          <w:rFonts w:ascii="Times New Roman" w:eastAsia="標楷體" w:hAnsi="Times New Roman" w:cs="Times New Roman" w:hint="eastAsia"/>
          <w:color w:val="000000" w:themeColor="text1"/>
          <w:sz w:val="28"/>
          <w:szCs w:val="24"/>
        </w:rPr>
        <w:t>phenothiazine</w:t>
      </w:r>
      <w:r w:rsidR="00FA45F6">
        <w:rPr>
          <w:rFonts w:ascii="Times New Roman" w:eastAsia="標楷體" w:hAnsi="Times New Roman" w:cs="Times New Roman" w:hint="eastAsia"/>
          <w:color w:val="000000" w:themeColor="text1"/>
          <w:sz w:val="28"/>
          <w:szCs w:val="24"/>
        </w:rPr>
        <w:t>s</w:t>
      </w:r>
      <w:bookmarkStart w:id="0" w:name="_GoBack"/>
      <w:bookmarkEnd w:id="0"/>
      <w:r w:rsidRPr="009D4BD0">
        <w:rPr>
          <w:rFonts w:ascii="標楷體" w:eastAsia="標楷體" w:hAnsi="標楷體" w:cs="Times New Roman" w:hint="eastAsia"/>
          <w:color w:val="000000" w:themeColor="text1"/>
          <w:sz w:val="28"/>
          <w:szCs w:val="24"/>
        </w:rPr>
        <w:t>）之抗精神疾病藥品。</w:t>
      </w:r>
    </w:p>
    <w:p w:rsidR="005C0E09" w:rsidRPr="009D4BD0" w:rsidRDefault="005C0E09" w:rsidP="008364F2">
      <w:pPr>
        <w:spacing w:line="500" w:lineRule="exact"/>
        <w:ind w:leftChars="600" w:left="1720" w:hangingChars="100" w:hanging="28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3.抗組織胺（</w:t>
      </w:r>
      <w:r w:rsidRPr="009D4BD0">
        <w:rPr>
          <w:rFonts w:ascii="Times New Roman" w:eastAsia="標楷體" w:hAnsi="Times New Roman" w:cs="Times New Roman" w:hint="eastAsia"/>
          <w:color w:val="000000" w:themeColor="text1"/>
          <w:sz w:val="28"/>
          <w:szCs w:val="24"/>
        </w:rPr>
        <w:t>antihistamine</w:t>
      </w:r>
      <w:r w:rsidRPr="009D4BD0">
        <w:rPr>
          <w:rFonts w:ascii="標楷體" w:eastAsia="標楷體" w:hAnsi="標楷體" w:cs="Times New Roman" w:hint="eastAsia"/>
          <w:color w:val="000000" w:themeColor="text1"/>
          <w:sz w:val="28"/>
          <w:szCs w:val="24"/>
        </w:rPr>
        <w:t>）。</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lastRenderedPageBreak/>
        <w:t>(九)適當營養及運動能減少</w:t>
      </w:r>
      <w:proofErr w:type="gramStart"/>
      <w:r w:rsidRPr="009D4BD0">
        <w:rPr>
          <w:rFonts w:ascii="標楷體" w:eastAsia="標楷體" w:hAnsi="標楷體" w:cs="Times New Roman" w:hint="eastAsia"/>
          <w:color w:val="000000" w:themeColor="text1"/>
          <w:sz w:val="28"/>
          <w:szCs w:val="24"/>
        </w:rPr>
        <w:t>疼痛及類鴉片</w:t>
      </w:r>
      <w:proofErr w:type="gramEnd"/>
      <w:r w:rsidRPr="009D4BD0">
        <w:rPr>
          <w:rFonts w:ascii="標楷體" w:eastAsia="標楷體" w:hAnsi="標楷體" w:cs="Times New Roman" w:hint="eastAsia"/>
          <w:color w:val="000000" w:themeColor="text1"/>
          <w:sz w:val="28"/>
          <w:szCs w:val="24"/>
        </w:rPr>
        <w:t>止痛劑的使用藥量，有助於預防藥癮之發生。</w:t>
      </w:r>
    </w:p>
    <w:p w:rsidR="005C0E09" w:rsidRPr="009D4BD0" w:rsidRDefault="005C0E09" w:rsidP="005C0E09">
      <w:pPr>
        <w:spacing w:line="500" w:lineRule="exact"/>
        <w:ind w:leftChars="400" w:left="1520" w:hangingChars="200" w:hanging="56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(十)醫師需仔細觀察及評估病人之臨床現象，避免誤判以下症狀：耐藥性、生理</w:t>
      </w:r>
      <w:proofErr w:type="gramStart"/>
      <w:r w:rsidRPr="009D4BD0">
        <w:rPr>
          <w:rFonts w:ascii="標楷體" w:eastAsia="標楷體" w:hAnsi="標楷體" w:cs="Times New Roman" w:hint="eastAsia"/>
          <w:color w:val="000000" w:themeColor="text1"/>
          <w:sz w:val="28"/>
          <w:szCs w:val="24"/>
        </w:rPr>
        <w:t>依賴性或藥癮</w:t>
      </w:r>
      <w:proofErr w:type="gramEnd"/>
      <w:r w:rsidRPr="009D4BD0">
        <w:rPr>
          <w:rFonts w:ascii="標楷體" w:eastAsia="標楷體" w:hAnsi="標楷體" w:cs="Times New Roman" w:hint="eastAsia"/>
          <w:color w:val="000000" w:themeColor="text1"/>
          <w:sz w:val="28"/>
          <w:szCs w:val="24"/>
        </w:rPr>
        <w:t>。</w:t>
      </w:r>
    </w:p>
    <w:p w:rsidR="005C0E09" w:rsidRPr="009D4BD0" w:rsidRDefault="005C0E09" w:rsidP="008364F2">
      <w:pPr>
        <w:spacing w:line="500" w:lineRule="exact"/>
        <w:ind w:leftChars="400" w:left="1800" w:hangingChars="300" w:hanging="84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(十一)針對長期使用類鴉片止痛劑的病人，需留意病人之異常用藥行為及藥癮的發生（附件）。</w:t>
      </w:r>
    </w:p>
    <w:p w:rsidR="005C0E09" w:rsidRPr="009D4BD0" w:rsidRDefault="005C0E09" w:rsidP="008364F2">
      <w:pPr>
        <w:spacing w:line="500" w:lineRule="exact"/>
        <w:ind w:leftChars="400" w:left="1800" w:hangingChars="300" w:hanging="84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(十二)在治療過程中，醫師一旦發現病人出現不遵循醫囑用藥時，應給予口頭告誡、繼續治療及加強觀察。但若此現象仍未能改善時，應縮短給藥天數及要求密集回診以便觀察其改善情形。</w:t>
      </w:r>
    </w:p>
    <w:p w:rsidR="005C0E09" w:rsidRPr="009D4BD0" w:rsidRDefault="005C0E09" w:rsidP="00150A7A">
      <w:pPr>
        <w:spacing w:line="500" w:lineRule="exact"/>
        <w:ind w:leftChars="400" w:left="1800" w:hangingChars="300" w:hanging="84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(十三)當懷疑病人有濫用或流用類鴉片藥品、或</w:t>
      </w:r>
      <w:proofErr w:type="gramStart"/>
      <w:r w:rsidRPr="009D4BD0">
        <w:rPr>
          <w:rFonts w:ascii="標楷體" w:eastAsia="標楷體" w:hAnsi="標楷體" w:cs="Times New Roman" w:hint="eastAsia"/>
          <w:color w:val="000000" w:themeColor="text1"/>
          <w:sz w:val="28"/>
          <w:szCs w:val="24"/>
        </w:rPr>
        <w:t>併</w:t>
      </w:r>
      <w:proofErr w:type="gramEnd"/>
      <w:r w:rsidRPr="009D4BD0">
        <w:rPr>
          <w:rFonts w:ascii="標楷體" w:eastAsia="標楷體" w:hAnsi="標楷體" w:cs="Times New Roman" w:hint="eastAsia"/>
          <w:color w:val="000000" w:themeColor="text1"/>
          <w:sz w:val="28"/>
          <w:szCs w:val="24"/>
        </w:rPr>
        <w:t>用非法藥品時，需考慮</w:t>
      </w:r>
      <w:proofErr w:type="gramStart"/>
      <w:r w:rsidRPr="009D4BD0">
        <w:rPr>
          <w:rFonts w:ascii="標楷體" w:eastAsia="標楷體" w:hAnsi="標楷體" w:cs="Times New Roman" w:hint="eastAsia"/>
          <w:color w:val="000000" w:themeColor="text1"/>
          <w:sz w:val="28"/>
          <w:szCs w:val="24"/>
        </w:rPr>
        <w:t>停止供藥</w:t>
      </w:r>
      <w:proofErr w:type="gramEnd"/>
      <w:r w:rsidRPr="009D4BD0">
        <w:rPr>
          <w:rFonts w:ascii="標楷體" w:eastAsia="標楷體" w:hAnsi="標楷體" w:cs="Times New Roman" w:hint="eastAsia"/>
          <w:color w:val="000000" w:themeColor="text1"/>
          <w:sz w:val="28"/>
          <w:szCs w:val="24"/>
        </w:rPr>
        <w:t>，並會診精神科或相關藥癮戒治專家協助治療。</w:t>
      </w:r>
    </w:p>
    <w:p w:rsidR="005C0E09" w:rsidRPr="009D4BD0" w:rsidRDefault="005C0E09" w:rsidP="00150A7A">
      <w:pPr>
        <w:spacing w:line="500" w:lineRule="exact"/>
        <w:ind w:leftChars="400" w:left="1800" w:hangingChars="300" w:hanging="840"/>
        <w:jc w:val="both"/>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(十四)當考慮停用類鴉片藥品時，應同時提出一個可行的類鴉片藥品減量計畫。</w:t>
      </w:r>
    </w:p>
    <w:p w:rsidR="005C0E09" w:rsidRPr="009D4BD0" w:rsidRDefault="005C0E09" w:rsidP="00150A7A">
      <w:pPr>
        <w:spacing w:line="500" w:lineRule="exact"/>
        <w:ind w:leftChars="200" w:left="1040" w:hangingChars="200" w:hanging="560"/>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三、在以下網站可獲得與藥癮治療相關之資訊</w:t>
      </w:r>
    </w:p>
    <w:p w:rsidR="005C0E09" w:rsidRPr="009D4BD0" w:rsidRDefault="005C0E09" w:rsidP="00150A7A">
      <w:pPr>
        <w:spacing w:line="500" w:lineRule="exact"/>
        <w:ind w:leftChars="400" w:left="1520" w:hangingChars="200" w:hanging="560"/>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w:t>
      </w:r>
      <w:proofErr w:type="gramStart"/>
      <w:r w:rsidRPr="009D4BD0">
        <w:rPr>
          <w:rFonts w:ascii="標楷體" w:eastAsia="標楷體" w:hAnsi="標楷體" w:cs="Times New Roman" w:hint="eastAsia"/>
          <w:color w:val="000000" w:themeColor="text1"/>
          <w:sz w:val="28"/>
          <w:szCs w:val="24"/>
        </w:rPr>
        <w:t>一</w:t>
      </w:r>
      <w:proofErr w:type="gramEnd"/>
      <w:r w:rsidRPr="009D4BD0">
        <w:rPr>
          <w:rFonts w:ascii="標楷體" w:eastAsia="標楷體" w:hAnsi="標楷體" w:cs="Times New Roman" w:hint="eastAsia"/>
          <w:color w:val="000000" w:themeColor="text1"/>
          <w:sz w:val="28"/>
          <w:szCs w:val="24"/>
        </w:rPr>
        <w:t>)</w:t>
      </w:r>
      <w:r w:rsidRPr="009D4BD0">
        <w:rPr>
          <w:rFonts w:ascii="Times New Roman" w:eastAsia="標楷體" w:hAnsi="Times New Roman" w:cs="Times New Roman"/>
          <w:color w:val="000000" w:themeColor="text1"/>
          <w:sz w:val="28"/>
          <w:szCs w:val="24"/>
        </w:rPr>
        <w:t>National Institute on Drug Abuse</w:t>
      </w:r>
      <w:proofErr w:type="gramStart"/>
      <w:r w:rsidRPr="009D4BD0">
        <w:rPr>
          <w:rFonts w:ascii="標楷體" w:eastAsia="標楷體" w:hAnsi="標楷體" w:cs="Times New Roman" w:hint="eastAsia"/>
          <w:color w:val="000000" w:themeColor="text1"/>
          <w:sz w:val="28"/>
          <w:szCs w:val="24"/>
        </w:rPr>
        <w:t>（</w:t>
      </w:r>
      <w:proofErr w:type="gramEnd"/>
      <w:r w:rsidRPr="009D4BD0">
        <w:rPr>
          <w:rFonts w:ascii="Times New Roman" w:eastAsia="標楷體" w:hAnsi="Times New Roman" w:cs="Times New Roman" w:hint="eastAsia"/>
          <w:color w:val="000000" w:themeColor="text1"/>
          <w:sz w:val="28"/>
          <w:szCs w:val="24"/>
        </w:rPr>
        <w:t>http://www.drugabuse.gov</w:t>
      </w:r>
      <w:proofErr w:type="gramStart"/>
      <w:r w:rsidRPr="009D4BD0">
        <w:rPr>
          <w:rFonts w:ascii="標楷體" w:eastAsia="標楷體" w:hAnsi="標楷體" w:cs="Times New Roman" w:hint="eastAsia"/>
          <w:color w:val="000000" w:themeColor="text1"/>
          <w:sz w:val="28"/>
          <w:szCs w:val="24"/>
        </w:rPr>
        <w:t>）</w:t>
      </w:r>
      <w:proofErr w:type="gramEnd"/>
    </w:p>
    <w:p w:rsidR="005C0E09" w:rsidRPr="009D4BD0" w:rsidRDefault="005C0E09" w:rsidP="00150A7A">
      <w:pPr>
        <w:spacing w:line="500" w:lineRule="exact"/>
        <w:ind w:leftChars="400" w:left="1520" w:hangingChars="200" w:hanging="560"/>
        <w:rPr>
          <w:rFonts w:ascii="標楷體" w:eastAsia="標楷體" w:hAnsi="標楷體" w:cs="Times New Roman"/>
          <w:color w:val="000000" w:themeColor="text1"/>
          <w:sz w:val="28"/>
          <w:szCs w:val="24"/>
        </w:rPr>
      </w:pPr>
      <w:r w:rsidRPr="009D4BD0">
        <w:rPr>
          <w:rFonts w:ascii="標楷體" w:eastAsia="標楷體" w:hAnsi="標楷體" w:cs="Times New Roman" w:hint="eastAsia"/>
          <w:color w:val="000000" w:themeColor="text1"/>
          <w:sz w:val="28"/>
          <w:szCs w:val="24"/>
        </w:rPr>
        <w:t>(二)</w:t>
      </w:r>
      <w:r w:rsidRPr="009D4BD0">
        <w:rPr>
          <w:rFonts w:ascii="Times New Roman" w:eastAsia="標楷體" w:hAnsi="Times New Roman" w:cs="Times New Roman" w:hint="eastAsia"/>
          <w:color w:val="000000" w:themeColor="text1"/>
          <w:sz w:val="28"/>
          <w:szCs w:val="24"/>
        </w:rPr>
        <w:t>National Library of Medicine</w:t>
      </w:r>
      <w:proofErr w:type="gramStart"/>
      <w:r w:rsidRPr="009D4BD0">
        <w:rPr>
          <w:rFonts w:ascii="標楷體" w:eastAsia="標楷體" w:hAnsi="標楷體" w:cs="Times New Roman" w:hint="eastAsia"/>
          <w:color w:val="000000" w:themeColor="text1"/>
          <w:sz w:val="28"/>
          <w:szCs w:val="24"/>
        </w:rPr>
        <w:t>（</w:t>
      </w:r>
      <w:proofErr w:type="gramEnd"/>
      <w:r w:rsidRPr="009D4BD0">
        <w:rPr>
          <w:rFonts w:ascii="Times New Roman" w:eastAsia="標楷體" w:hAnsi="Times New Roman" w:cs="Times New Roman" w:hint="eastAsia"/>
          <w:color w:val="000000" w:themeColor="text1"/>
          <w:sz w:val="28"/>
          <w:szCs w:val="24"/>
        </w:rPr>
        <w:t>http://www.nlm.nih.gov</w:t>
      </w:r>
      <w:proofErr w:type="gramStart"/>
      <w:r w:rsidRPr="009D4BD0">
        <w:rPr>
          <w:rFonts w:ascii="標楷體" w:eastAsia="標楷體" w:hAnsi="標楷體" w:cs="Times New Roman" w:hint="eastAsia"/>
          <w:color w:val="000000" w:themeColor="text1"/>
          <w:sz w:val="28"/>
          <w:szCs w:val="24"/>
        </w:rPr>
        <w:t>）</w:t>
      </w:r>
      <w:proofErr w:type="gramEnd"/>
    </w:p>
    <w:p w:rsidR="005C0E09" w:rsidRPr="00150A7A" w:rsidRDefault="005C0E09" w:rsidP="00150A7A">
      <w:pPr>
        <w:spacing w:line="500" w:lineRule="exact"/>
        <w:ind w:leftChars="400" w:left="1520" w:hangingChars="200" w:hanging="560"/>
        <w:rPr>
          <w:rFonts w:ascii="標楷體" w:eastAsia="標楷體" w:hAnsi="標楷體" w:cs="Times New Roman"/>
          <w:color w:val="000000" w:themeColor="text1"/>
          <w:sz w:val="28"/>
          <w:szCs w:val="24"/>
        </w:rPr>
      </w:pPr>
      <w:r w:rsidRPr="00150A7A">
        <w:rPr>
          <w:rFonts w:ascii="標楷體" w:eastAsia="標楷體" w:hAnsi="標楷體" w:cs="Times New Roman" w:hint="eastAsia"/>
          <w:color w:val="000000" w:themeColor="text1"/>
          <w:sz w:val="28"/>
          <w:szCs w:val="24"/>
        </w:rPr>
        <w:t>(</w:t>
      </w:r>
      <w:r w:rsidR="00EF440D" w:rsidRPr="00150A7A">
        <w:rPr>
          <w:rFonts w:ascii="標楷體" w:eastAsia="標楷體" w:hAnsi="標楷體" w:cs="Times New Roman" w:hint="eastAsia"/>
          <w:color w:val="000000" w:themeColor="text1"/>
          <w:sz w:val="28"/>
          <w:szCs w:val="24"/>
        </w:rPr>
        <w:t>三</w:t>
      </w:r>
      <w:r w:rsidRPr="00150A7A">
        <w:rPr>
          <w:rFonts w:ascii="標楷體" w:eastAsia="標楷體" w:hAnsi="標楷體" w:cs="Times New Roman" w:hint="eastAsia"/>
          <w:color w:val="000000" w:themeColor="text1"/>
          <w:sz w:val="28"/>
          <w:szCs w:val="24"/>
        </w:rPr>
        <w:t>)</w:t>
      </w:r>
      <w:r w:rsidRPr="00150A7A">
        <w:rPr>
          <w:rFonts w:ascii="Times New Roman" w:eastAsia="標楷體" w:hAnsi="Times New Roman" w:cs="Times New Roman" w:hint="eastAsia"/>
          <w:color w:val="000000" w:themeColor="text1"/>
          <w:sz w:val="28"/>
          <w:szCs w:val="24"/>
        </w:rPr>
        <w:t>Partnership for</w:t>
      </w:r>
      <w:r w:rsidR="00150A7A">
        <w:rPr>
          <w:rFonts w:ascii="Times New Roman" w:eastAsia="標楷體" w:hAnsi="Times New Roman" w:cs="Times New Roman" w:hint="eastAsia"/>
          <w:color w:val="000000" w:themeColor="text1"/>
          <w:sz w:val="28"/>
          <w:szCs w:val="24"/>
        </w:rPr>
        <w:t xml:space="preserve"> </w:t>
      </w:r>
      <w:r w:rsidR="0073176A" w:rsidRPr="00150A7A">
        <w:rPr>
          <w:rFonts w:ascii="Times New Roman" w:eastAsia="標楷體" w:hAnsi="Times New Roman" w:cs="Times New Roman"/>
          <w:color w:val="000000" w:themeColor="text1"/>
          <w:sz w:val="28"/>
          <w:szCs w:val="24"/>
        </w:rPr>
        <w:t>A</w:t>
      </w:r>
      <w:r w:rsidRPr="00150A7A">
        <w:rPr>
          <w:rFonts w:ascii="Times New Roman" w:eastAsia="標楷體" w:hAnsi="Times New Roman" w:cs="Times New Roman" w:hint="eastAsia"/>
          <w:color w:val="000000" w:themeColor="text1"/>
          <w:sz w:val="28"/>
          <w:szCs w:val="24"/>
        </w:rPr>
        <w:t xml:space="preserve"> Drug-Free America</w:t>
      </w:r>
      <w:proofErr w:type="gramStart"/>
      <w:r w:rsidRPr="00150A7A">
        <w:rPr>
          <w:rFonts w:ascii="標楷體" w:eastAsia="標楷體" w:hAnsi="標楷體" w:cs="Times New Roman" w:hint="eastAsia"/>
          <w:color w:val="000000" w:themeColor="text1"/>
          <w:sz w:val="28"/>
          <w:szCs w:val="24"/>
        </w:rPr>
        <w:t>（</w:t>
      </w:r>
      <w:proofErr w:type="gramEnd"/>
      <w:r w:rsidRPr="00150A7A">
        <w:rPr>
          <w:rFonts w:ascii="Times New Roman" w:eastAsia="標楷體" w:hAnsi="Times New Roman" w:cs="Times New Roman" w:hint="eastAsia"/>
          <w:color w:val="000000" w:themeColor="text1"/>
          <w:sz w:val="28"/>
          <w:szCs w:val="24"/>
        </w:rPr>
        <w:t>http://www.drugfree.org</w:t>
      </w:r>
      <w:proofErr w:type="gramStart"/>
      <w:r w:rsidRPr="00150A7A">
        <w:rPr>
          <w:rFonts w:ascii="標楷體" w:eastAsia="標楷體" w:hAnsi="標楷體" w:cs="Times New Roman" w:hint="eastAsia"/>
          <w:color w:val="000000" w:themeColor="text1"/>
          <w:sz w:val="28"/>
          <w:szCs w:val="24"/>
        </w:rPr>
        <w:t>）</w:t>
      </w:r>
      <w:proofErr w:type="gramEnd"/>
    </w:p>
    <w:p w:rsidR="005C0E09" w:rsidRPr="00150A7A" w:rsidRDefault="005C0E09" w:rsidP="00150A7A">
      <w:pPr>
        <w:spacing w:line="500" w:lineRule="exact"/>
        <w:ind w:leftChars="400" w:left="1520" w:hangingChars="200" w:hanging="560"/>
        <w:rPr>
          <w:rFonts w:ascii="標楷體" w:eastAsia="標楷體" w:hAnsi="標楷體" w:cs="Times New Roman"/>
          <w:color w:val="000000" w:themeColor="text1"/>
          <w:sz w:val="28"/>
          <w:szCs w:val="24"/>
        </w:rPr>
      </w:pPr>
      <w:r w:rsidRPr="00150A7A">
        <w:rPr>
          <w:rFonts w:ascii="標楷體" w:eastAsia="標楷體" w:hAnsi="標楷體" w:cs="Times New Roman" w:hint="eastAsia"/>
          <w:color w:val="000000" w:themeColor="text1"/>
          <w:sz w:val="28"/>
          <w:szCs w:val="24"/>
        </w:rPr>
        <w:t>(</w:t>
      </w:r>
      <w:r w:rsidR="00EF440D" w:rsidRPr="00150A7A">
        <w:rPr>
          <w:rFonts w:ascii="標楷體" w:eastAsia="標楷體" w:hAnsi="標楷體" w:cs="Times New Roman" w:hint="eastAsia"/>
          <w:color w:val="000000" w:themeColor="text1"/>
          <w:sz w:val="28"/>
          <w:szCs w:val="24"/>
        </w:rPr>
        <w:t>四</w:t>
      </w:r>
      <w:r w:rsidRPr="00150A7A">
        <w:rPr>
          <w:rFonts w:ascii="標楷體" w:eastAsia="標楷體" w:hAnsi="標楷體" w:cs="Times New Roman" w:hint="eastAsia"/>
          <w:color w:val="000000" w:themeColor="text1"/>
          <w:sz w:val="28"/>
          <w:szCs w:val="24"/>
        </w:rPr>
        <w:t>)</w:t>
      </w:r>
      <w:r w:rsidRPr="00150A7A">
        <w:rPr>
          <w:rFonts w:ascii="Times New Roman" w:eastAsia="標楷體" w:hAnsi="Times New Roman" w:cs="Times New Roman" w:hint="eastAsia"/>
          <w:color w:val="000000" w:themeColor="text1"/>
          <w:sz w:val="28"/>
          <w:szCs w:val="24"/>
        </w:rPr>
        <w:t>Substance Abuse and Mental Health Services Administration</w:t>
      </w:r>
      <w:proofErr w:type="gramStart"/>
      <w:r w:rsidRPr="00150A7A">
        <w:rPr>
          <w:rFonts w:ascii="標楷體" w:eastAsia="標楷體" w:hAnsi="標楷體" w:cs="Times New Roman" w:hint="eastAsia"/>
          <w:color w:val="000000" w:themeColor="text1"/>
          <w:sz w:val="28"/>
          <w:szCs w:val="24"/>
        </w:rPr>
        <w:t>（</w:t>
      </w:r>
      <w:proofErr w:type="gramEnd"/>
      <w:r w:rsidRPr="00150A7A">
        <w:rPr>
          <w:rFonts w:ascii="Times New Roman" w:eastAsia="標楷體" w:hAnsi="Times New Roman" w:cs="Times New Roman" w:hint="eastAsia"/>
          <w:color w:val="000000" w:themeColor="text1"/>
          <w:sz w:val="28"/>
          <w:szCs w:val="24"/>
        </w:rPr>
        <w:t>http://www.samhsa.gov</w:t>
      </w:r>
      <w:proofErr w:type="gramStart"/>
      <w:r w:rsidRPr="00150A7A">
        <w:rPr>
          <w:rFonts w:ascii="標楷體" w:eastAsia="標楷體" w:hAnsi="標楷體" w:cs="Times New Roman" w:hint="eastAsia"/>
          <w:color w:val="000000" w:themeColor="text1"/>
          <w:sz w:val="28"/>
          <w:szCs w:val="24"/>
        </w:rPr>
        <w:t>）</w:t>
      </w:r>
      <w:proofErr w:type="gramEnd"/>
    </w:p>
    <w:p w:rsidR="005C0E09" w:rsidRPr="009D4BD0" w:rsidRDefault="005C0E09">
      <w:pPr>
        <w:widowControl/>
        <w:rPr>
          <w:rFonts w:ascii="Times New Roman" w:eastAsia="標楷體" w:hAnsi="Times New Roman" w:cs="Times New Roman"/>
          <w:color w:val="000000" w:themeColor="text1"/>
          <w:sz w:val="28"/>
          <w:szCs w:val="24"/>
        </w:rPr>
      </w:pPr>
      <w:r w:rsidRPr="009D4BD0">
        <w:rPr>
          <w:rFonts w:ascii="Times New Roman" w:eastAsia="標楷體" w:hAnsi="Times New Roman" w:cs="Times New Roman"/>
          <w:color w:val="000000" w:themeColor="text1"/>
          <w:sz w:val="28"/>
          <w:szCs w:val="24"/>
        </w:rPr>
        <w:br w:type="page"/>
      </w:r>
    </w:p>
    <w:p w:rsidR="005C0E09" w:rsidRPr="009D4BD0" w:rsidRDefault="005C0E09" w:rsidP="00973B34">
      <w:pPr>
        <w:rPr>
          <w:rFonts w:ascii="Times New Roman" w:eastAsia="標楷體" w:hAnsi="Times New Roman" w:cs="標楷體"/>
          <w:b/>
          <w:bCs/>
          <w:color w:val="000000" w:themeColor="text1"/>
          <w:sz w:val="32"/>
          <w:szCs w:val="32"/>
        </w:rPr>
      </w:pPr>
      <w:r w:rsidRPr="009D4BD0">
        <w:rPr>
          <w:rFonts w:ascii="Times New Roman" w:eastAsia="標楷體" w:hAnsi="Times New Roman" w:cs="標楷體" w:hint="eastAsia"/>
          <w:b/>
          <w:bCs/>
          <w:color w:val="000000" w:themeColor="text1"/>
          <w:sz w:val="32"/>
          <w:szCs w:val="32"/>
        </w:rPr>
        <w:lastRenderedPageBreak/>
        <w:t>附件</w:t>
      </w:r>
    </w:p>
    <w:p w:rsidR="005C0E09" w:rsidRPr="009D4BD0" w:rsidRDefault="005C0E09" w:rsidP="005C0E09">
      <w:pPr>
        <w:spacing w:beforeLines="50" w:before="180"/>
        <w:jc w:val="center"/>
        <w:rPr>
          <w:rFonts w:ascii="Times New Roman" w:eastAsia="標楷體" w:hAnsi="Times New Roman" w:cs="標楷體"/>
          <w:b/>
          <w:bCs/>
          <w:color w:val="000000" w:themeColor="text1"/>
          <w:sz w:val="40"/>
          <w:szCs w:val="32"/>
        </w:rPr>
      </w:pPr>
      <w:r w:rsidRPr="009D4BD0">
        <w:rPr>
          <w:rFonts w:ascii="Times New Roman" w:eastAsia="標楷體" w:hAnsi="Times New Roman" w:cs="標楷體" w:hint="eastAsia"/>
          <w:b/>
          <w:bCs/>
          <w:color w:val="000000" w:themeColor="text1"/>
          <w:sz w:val="40"/>
          <w:szCs w:val="32"/>
        </w:rPr>
        <w:t>物質使用疾患診斷準則</w:t>
      </w:r>
    </w:p>
    <w:p w:rsidR="005C0E09" w:rsidRPr="009D4BD0" w:rsidRDefault="005C0E09" w:rsidP="00973B34">
      <w:pPr>
        <w:spacing w:line="500" w:lineRule="exact"/>
        <w:ind w:leftChars="200" w:left="480" w:firstLineChars="200" w:firstLine="560"/>
        <w:rPr>
          <w:rFonts w:ascii="標楷體" w:eastAsia="標楷體" w:hAnsi="標楷體" w:cs="標楷體"/>
          <w:color w:val="000000" w:themeColor="text1"/>
          <w:sz w:val="28"/>
          <w:szCs w:val="28"/>
        </w:rPr>
      </w:pPr>
      <w:r w:rsidRPr="009D4BD0">
        <w:rPr>
          <w:rFonts w:ascii="標楷體" w:eastAsia="標楷體" w:hAnsi="標楷體" w:cs="標楷體" w:hint="eastAsia"/>
          <w:color w:val="000000" w:themeColor="text1"/>
          <w:sz w:val="28"/>
          <w:szCs w:val="28"/>
        </w:rPr>
        <w:t>成癮（</w:t>
      </w:r>
      <w:r w:rsidRPr="009D4BD0">
        <w:rPr>
          <w:rFonts w:ascii="Times New Roman" w:eastAsia="標楷體" w:hAnsi="Times New Roman" w:cs="Times New Roman"/>
          <w:color w:val="000000" w:themeColor="text1"/>
          <w:sz w:val="28"/>
          <w:szCs w:val="28"/>
        </w:rPr>
        <w:t>addiction</w:t>
      </w:r>
      <w:r w:rsidR="00822465">
        <w:rPr>
          <w:rFonts w:ascii="Times New Roman" w:eastAsia="標楷體" w:hAnsi="Times New Roman" w:cs="Times New Roman" w:hint="eastAsia"/>
          <w:color w:val="000000" w:themeColor="text1"/>
          <w:sz w:val="28"/>
          <w:szCs w:val="28"/>
        </w:rPr>
        <w:t>）</w:t>
      </w:r>
      <w:r w:rsidRPr="009D4BD0">
        <w:rPr>
          <w:rFonts w:ascii="標楷體" w:eastAsia="標楷體" w:hAnsi="標楷體" w:cs="標楷體" w:hint="eastAsia"/>
          <w:color w:val="000000" w:themeColor="text1"/>
          <w:sz w:val="28"/>
          <w:szCs w:val="28"/>
        </w:rPr>
        <w:t>，包含對藥品</w:t>
      </w:r>
      <w:r w:rsidR="00822465">
        <w:rPr>
          <w:rFonts w:ascii="標楷體" w:eastAsia="標楷體" w:hAnsi="標楷體" w:cs="標楷體" w:hint="eastAsia"/>
          <w:color w:val="000000" w:themeColor="text1"/>
          <w:sz w:val="28"/>
          <w:szCs w:val="28"/>
        </w:rPr>
        <w:t>（drug）</w:t>
      </w:r>
      <w:r w:rsidRPr="009D4BD0">
        <w:rPr>
          <w:rFonts w:ascii="標楷體" w:eastAsia="標楷體" w:hAnsi="標楷體" w:cs="標楷體" w:hint="eastAsia"/>
          <w:color w:val="000000" w:themeColor="text1"/>
          <w:sz w:val="28"/>
          <w:szCs w:val="28"/>
        </w:rPr>
        <w:t>或化學物質</w:t>
      </w:r>
      <w:r w:rsidR="00822465">
        <w:rPr>
          <w:rFonts w:ascii="標楷體" w:eastAsia="標楷體" w:hAnsi="標楷體" w:cs="標楷體" w:hint="eastAsia"/>
          <w:color w:val="000000" w:themeColor="text1"/>
          <w:sz w:val="28"/>
          <w:szCs w:val="28"/>
        </w:rPr>
        <w:t>（chemical substance）</w:t>
      </w:r>
      <w:r w:rsidRPr="009D4BD0">
        <w:rPr>
          <w:rFonts w:ascii="標楷體" w:eastAsia="標楷體" w:hAnsi="標楷體" w:cs="標楷體" w:hint="eastAsia"/>
          <w:color w:val="000000" w:themeColor="text1"/>
          <w:sz w:val="28"/>
          <w:szCs w:val="28"/>
        </w:rPr>
        <w:t>的依賴性</w:t>
      </w:r>
      <w:r w:rsidR="00822465">
        <w:rPr>
          <w:rFonts w:ascii="標楷體" w:eastAsia="標楷體" w:hAnsi="標楷體" w:cs="標楷體" w:hint="eastAsia"/>
          <w:color w:val="000000" w:themeColor="text1"/>
          <w:sz w:val="28"/>
          <w:szCs w:val="28"/>
        </w:rPr>
        <w:t>，</w:t>
      </w:r>
      <w:r w:rsidRPr="009D4BD0">
        <w:rPr>
          <w:rFonts w:ascii="標楷體" w:eastAsia="標楷體" w:hAnsi="標楷體" w:cs="標楷體" w:hint="eastAsia"/>
          <w:color w:val="000000" w:themeColor="text1"/>
          <w:sz w:val="28"/>
          <w:szCs w:val="28"/>
        </w:rPr>
        <w:t>在最近國際刊物「</w:t>
      </w:r>
      <w:r w:rsidRPr="009D4BD0">
        <w:rPr>
          <w:rFonts w:ascii="標楷體" w:eastAsia="標楷體" w:hAnsi="標楷體" w:cs="標楷體" w:hint="eastAsia"/>
          <w:color w:val="000000" w:themeColor="text1"/>
          <w:kern w:val="0"/>
          <w:sz w:val="28"/>
          <w:szCs w:val="28"/>
          <w:shd w:val="clear" w:color="auto" w:fill="FFFFFF"/>
        </w:rPr>
        <w:t>精神疾病診斷與統計手冊</w:t>
      </w:r>
      <w:r w:rsidRPr="009D4BD0">
        <w:rPr>
          <w:rFonts w:ascii="標楷體" w:eastAsia="標楷體" w:hAnsi="標楷體" w:cs="標楷體" w:hint="eastAsia"/>
          <w:color w:val="000000" w:themeColor="text1"/>
          <w:sz w:val="28"/>
          <w:szCs w:val="28"/>
        </w:rPr>
        <w:t>」第五版（</w:t>
      </w:r>
      <w:r w:rsidRPr="009D4BD0">
        <w:rPr>
          <w:rFonts w:ascii="Times New Roman" w:eastAsia="標楷體" w:hAnsi="Times New Roman" w:cs="Times New Roman"/>
          <w:color w:val="000000" w:themeColor="text1"/>
          <w:sz w:val="28"/>
          <w:szCs w:val="28"/>
        </w:rPr>
        <w:t>DSM-V</w:t>
      </w:r>
      <w:r w:rsidRPr="009D4BD0">
        <w:rPr>
          <w:rFonts w:ascii="標楷體" w:eastAsia="標楷體" w:hAnsi="標楷體" w:cs="標楷體" w:hint="eastAsia"/>
          <w:color w:val="000000" w:themeColor="text1"/>
          <w:sz w:val="28"/>
          <w:szCs w:val="28"/>
        </w:rPr>
        <w:t>）中被重新定義為物質使用疾患（</w:t>
      </w:r>
      <w:r w:rsidRPr="009D4BD0">
        <w:rPr>
          <w:rFonts w:ascii="Times New Roman" w:eastAsia="標楷體" w:hAnsi="Times New Roman" w:cs="Times New Roman"/>
          <w:color w:val="000000" w:themeColor="text1"/>
          <w:sz w:val="28"/>
          <w:szCs w:val="28"/>
        </w:rPr>
        <w:t>substance use disorder</w:t>
      </w:r>
      <w:r w:rsidRPr="009D4BD0">
        <w:rPr>
          <w:rFonts w:ascii="標楷體" w:eastAsia="標楷體" w:hAnsi="標楷體" w:cs="標楷體" w:hint="eastAsia"/>
          <w:color w:val="000000" w:themeColor="text1"/>
          <w:sz w:val="28"/>
          <w:szCs w:val="28"/>
        </w:rPr>
        <w:t>）。物質使用疾患依其出現之臨床症狀區分為輕度（</w:t>
      </w:r>
      <w:r w:rsidRPr="009D4BD0">
        <w:rPr>
          <w:rFonts w:ascii="Times New Roman" w:eastAsia="標楷體" w:hAnsi="Times New Roman" w:cs="Times New Roman"/>
          <w:color w:val="000000" w:themeColor="text1"/>
          <w:sz w:val="28"/>
          <w:szCs w:val="28"/>
        </w:rPr>
        <w:t>2</w:t>
      </w:r>
      <w:r w:rsidRPr="009D4BD0">
        <w:rPr>
          <w:rFonts w:ascii="標楷體" w:eastAsia="標楷體" w:hAnsi="標楷體" w:cs="Calibri"/>
          <w:color w:val="000000" w:themeColor="text1"/>
          <w:sz w:val="28"/>
          <w:szCs w:val="28"/>
        </w:rPr>
        <w:t>-</w:t>
      </w:r>
      <w:r w:rsidRPr="009D4BD0">
        <w:rPr>
          <w:rFonts w:ascii="Times New Roman" w:eastAsia="標楷體" w:hAnsi="Times New Roman" w:cs="Times New Roman"/>
          <w:color w:val="000000" w:themeColor="text1"/>
          <w:sz w:val="28"/>
          <w:szCs w:val="28"/>
        </w:rPr>
        <w:t>3</w:t>
      </w:r>
      <w:r w:rsidRPr="009D4BD0">
        <w:rPr>
          <w:rFonts w:ascii="標楷體" w:eastAsia="標楷體" w:hAnsi="標楷體" w:cs="標楷體" w:hint="eastAsia"/>
          <w:color w:val="000000" w:themeColor="text1"/>
          <w:sz w:val="28"/>
          <w:szCs w:val="28"/>
        </w:rPr>
        <w:t>項症狀）、中度（</w:t>
      </w:r>
      <w:r w:rsidRPr="009D4BD0">
        <w:rPr>
          <w:rFonts w:ascii="Times New Roman" w:eastAsia="標楷體" w:hAnsi="Times New Roman" w:cs="Times New Roman"/>
          <w:color w:val="000000" w:themeColor="text1"/>
          <w:sz w:val="28"/>
          <w:szCs w:val="28"/>
        </w:rPr>
        <w:t>4</w:t>
      </w:r>
      <w:r w:rsidRPr="009D4BD0">
        <w:rPr>
          <w:rFonts w:ascii="標楷體" w:eastAsia="標楷體" w:hAnsi="標楷體" w:cs="Calibri"/>
          <w:color w:val="000000" w:themeColor="text1"/>
          <w:sz w:val="28"/>
          <w:szCs w:val="28"/>
        </w:rPr>
        <w:t>-</w:t>
      </w:r>
      <w:r w:rsidRPr="009D4BD0">
        <w:rPr>
          <w:rFonts w:ascii="Times New Roman" w:eastAsia="標楷體" w:hAnsi="Times New Roman" w:cs="Times New Roman"/>
          <w:color w:val="000000" w:themeColor="text1"/>
          <w:sz w:val="28"/>
          <w:szCs w:val="28"/>
        </w:rPr>
        <w:t>5</w:t>
      </w:r>
      <w:r w:rsidRPr="009D4BD0">
        <w:rPr>
          <w:rFonts w:ascii="標楷體" w:eastAsia="標楷體" w:hAnsi="標楷體" w:cs="標楷體" w:hint="eastAsia"/>
          <w:color w:val="000000" w:themeColor="text1"/>
          <w:sz w:val="28"/>
          <w:szCs w:val="28"/>
        </w:rPr>
        <w:t>項症狀）、及重度（</w:t>
      </w:r>
      <w:proofErr w:type="gramStart"/>
      <w:r w:rsidRPr="009D4BD0">
        <w:rPr>
          <w:rFonts w:ascii="標楷體" w:eastAsia="標楷體" w:hAnsi="標楷體" w:hint="eastAsia"/>
          <w:color w:val="000000" w:themeColor="text1"/>
          <w:sz w:val="28"/>
          <w:szCs w:val="28"/>
        </w:rPr>
        <w:t>≧</w:t>
      </w:r>
      <w:proofErr w:type="gramEnd"/>
      <w:r w:rsidRPr="009D4BD0">
        <w:rPr>
          <w:rFonts w:ascii="Times New Roman" w:eastAsia="標楷體" w:hAnsi="Times New Roman" w:cs="Times New Roman"/>
          <w:color w:val="000000" w:themeColor="text1"/>
          <w:sz w:val="28"/>
          <w:szCs w:val="28"/>
        </w:rPr>
        <w:t>6</w:t>
      </w:r>
      <w:r w:rsidRPr="009D4BD0">
        <w:rPr>
          <w:rFonts w:ascii="標楷體" w:eastAsia="標楷體" w:hAnsi="標楷體" w:cs="標楷體" w:hint="eastAsia"/>
          <w:color w:val="000000" w:themeColor="text1"/>
          <w:sz w:val="28"/>
          <w:szCs w:val="28"/>
        </w:rPr>
        <w:t>項症狀）。這些症狀包括：</w:t>
      </w:r>
    </w:p>
    <w:p w:rsidR="005C0E09" w:rsidRPr="009D4BD0" w:rsidRDefault="00973B34" w:rsidP="00973B34">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一、</w:t>
      </w:r>
      <w:r w:rsidR="005C0E09" w:rsidRPr="009D4BD0">
        <w:rPr>
          <w:rFonts w:ascii="標楷體" w:eastAsia="標楷體" w:hAnsi="標楷體" w:cs="標楷體" w:hint="eastAsia"/>
          <w:color w:val="000000" w:themeColor="text1"/>
          <w:sz w:val="28"/>
          <w:szCs w:val="28"/>
        </w:rPr>
        <w:t>病人使用該藥品的劑量偏高且使用時間已超過預期。</w:t>
      </w:r>
    </w:p>
    <w:p w:rsidR="005C0E09" w:rsidRPr="009D4BD0" w:rsidRDefault="00973B34" w:rsidP="00973B34">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二、</w:t>
      </w:r>
      <w:r w:rsidR="005C0E09" w:rsidRPr="009D4BD0">
        <w:rPr>
          <w:rFonts w:ascii="標楷體" w:eastAsia="標楷體" w:hAnsi="標楷體" w:cs="標楷體" w:hint="eastAsia"/>
          <w:color w:val="000000" w:themeColor="text1"/>
          <w:sz w:val="28"/>
          <w:szCs w:val="28"/>
        </w:rPr>
        <w:t>病人有持續用藥的欲求或病人曾試圖減少用量或控制用藥但皆未成功。</w:t>
      </w:r>
    </w:p>
    <w:p w:rsidR="005C0E09" w:rsidRPr="009D4BD0" w:rsidRDefault="00973B34" w:rsidP="00973B34">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三、</w:t>
      </w:r>
      <w:r w:rsidR="005C0E09" w:rsidRPr="009D4BD0">
        <w:rPr>
          <w:rFonts w:ascii="標楷體" w:eastAsia="標楷體" w:hAnsi="標楷體" w:cs="標楷體" w:hint="eastAsia"/>
          <w:color w:val="000000" w:themeColor="text1"/>
          <w:sz w:val="28"/>
          <w:szCs w:val="28"/>
        </w:rPr>
        <w:t>病人花費大量的時間在取得及施用，或想要重獲該藥品的效果。</w:t>
      </w:r>
    </w:p>
    <w:p w:rsidR="005C0E09" w:rsidRPr="009D4BD0" w:rsidRDefault="005C0E09" w:rsidP="00973B34">
      <w:pPr>
        <w:spacing w:line="500" w:lineRule="exact"/>
        <w:ind w:leftChars="200" w:left="1040" w:hangingChars="200" w:hanging="560"/>
        <w:rPr>
          <w:rFonts w:ascii="標楷體" w:eastAsia="標楷體" w:hAnsi="標楷體" w:cs="標楷體"/>
          <w:color w:val="000000" w:themeColor="text1"/>
          <w:sz w:val="28"/>
          <w:szCs w:val="28"/>
        </w:rPr>
      </w:pPr>
      <w:r w:rsidRPr="009D4BD0">
        <w:rPr>
          <w:rFonts w:ascii="標楷體" w:eastAsia="標楷體" w:hAnsi="標楷體" w:cs="標楷體" w:hint="eastAsia"/>
          <w:color w:val="000000" w:themeColor="text1"/>
          <w:sz w:val="28"/>
          <w:szCs w:val="28"/>
        </w:rPr>
        <w:t>四、病人對該藥品有渴望或強烈的欲求。</w:t>
      </w:r>
    </w:p>
    <w:p w:rsidR="005C0E09" w:rsidRPr="009D4BD0" w:rsidRDefault="005C0E09" w:rsidP="00973B34">
      <w:pPr>
        <w:spacing w:line="500" w:lineRule="exact"/>
        <w:ind w:leftChars="200" w:left="960" w:hangingChars="200" w:hanging="480"/>
        <w:rPr>
          <w:rFonts w:ascii="標楷體" w:eastAsia="標楷體" w:hAnsi="標楷體" w:cs="Times New Roman"/>
          <w:color w:val="000000" w:themeColor="text1"/>
          <w:sz w:val="28"/>
          <w:szCs w:val="28"/>
        </w:rPr>
      </w:pPr>
      <w:r w:rsidRPr="009D4BD0">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0D9BC7F0" wp14:editId="2C51EACD">
                <wp:simplePos x="0" y="0"/>
                <wp:positionH relativeFrom="column">
                  <wp:posOffset>6993255</wp:posOffset>
                </wp:positionH>
                <wp:positionV relativeFrom="paragraph">
                  <wp:posOffset>153035</wp:posOffset>
                </wp:positionV>
                <wp:extent cx="3078480" cy="3063240"/>
                <wp:effectExtent l="0" t="0" r="26670"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063240"/>
                        </a:xfrm>
                        <a:prstGeom prst="rect">
                          <a:avLst/>
                        </a:prstGeom>
                        <a:solidFill>
                          <a:srgbClr val="FFFFFF"/>
                        </a:solidFill>
                        <a:ln w="9525">
                          <a:solidFill>
                            <a:srgbClr val="000000"/>
                          </a:solidFill>
                          <a:miter lim="800000"/>
                          <a:headEnd/>
                          <a:tailEnd/>
                        </a:ln>
                      </wps:spPr>
                      <wps:txbx>
                        <w:txbxContent>
                          <w:p w:rsidR="005C0E09" w:rsidRPr="00624BF4" w:rsidRDefault="005C0E09" w:rsidP="005C0E09">
                            <w:pPr>
                              <w:rPr>
                                <w:rFonts w:ascii="標楷體" w:eastAsia="標楷體" w:hAnsi="標楷體"/>
                              </w:rPr>
                            </w:pPr>
                            <w:r w:rsidRPr="00624BF4">
                              <w:rPr>
                                <w:rFonts w:ascii="標楷體" w:eastAsia="標楷體" w:hAnsi="標楷體" w:hint="eastAsia"/>
                              </w:rPr>
                              <w:sym w:font="Wingdings" w:char="F0D8"/>
                            </w:r>
                            <w:r w:rsidRPr="00624BF4">
                              <w:rPr>
                                <w:rFonts w:ascii="標楷體" w:eastAsia="標楷體" w:hAnsi="標楷體" w:hint="eastAsia"/>
                              </w:rPr>
                              <w:t>沈委員麗</w:t>
                            </w:r>
                            <w:proofErr w:type="gramStart"/>
                            <w:r w:rsidRPr="00624BF4">
                              <w:rPr>
                                <w:rFonts w:ascii="標楷體" w:eastAsia="標楷體" w:hAnsi="標楷體" w:hint="eastAsia"/>
                              </w:rPr>
                              <w:t>娟</w:t>
                            </w:r>
                            <w:proofErr w:type="gramEnd"/>
                          </w:p>
                          <w:p w:rsidR="005C0E09" w:rsidRDefault="005C0E09" w:rsidP="005C0E09">
                            <w:pPr>
                              <w:rPr>
                                <w:rFonts w:ascii="標楷體" w:eastAsia="標楷體" w:hAnsi="標楷體"/>
                              </w:rPr>
                            </w:pPr>
                            <w:r>
                              <w:rPr>
                                <w:rFonts w:ascii="標楷體" w:eastAsia="標楷體" w:hAnsi="標楷體"/>
                                <w:highlight w:val="yellow"/>
                              </w:rPr>
                              <w:t>…</w:t>
                            </w:r>
                            <w:r w:rsidRPr="00DF3CDB">
                              <w:rPr>
                                <w:rFonts w:ascii="標楷體" w:eastAsia="標楷體" w:hAnsi="標楷體" w:hint="eastAsia"/>
                                <w:highlight w:val="yellow"/>
                              </w:rPr>
                              <w:t>第五版（</w:t>
                            </w:r>
                            <w:r w:rsidRPr="00DF3CDB">
                              <w:rPr>
                                <w:rFonts w:ascii="標楷體" w:eastAsia="標楷體" w:hAnsi="標楷體"/>
                                <w:highlight w:val="yellow"/>
                              </w:rPr>
                              <w:t>DSM-V</w:t>
                            </w:r>
                            <w:r w:rsidRPr="00DF3CDB">
                              <w:rPr>
                                <w:rFonts w:ascii="標楷體" w:eastAsia="標楷體" w:hAnsi="標楷體" w:hint="eastAsia"/>
                                <w:highlight w:val="yellow"/>
                              </w:rPr>
                              <w:t>）中被重新定義為物質使用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w:t>
                            </w:r>
                            <w:r w:rsidRPr="00DF3CDB">
                              <w:rPr>
                                <w:rFonts w:ascii="標楷體" w:eastAsia="標楷體" w:hAnsi="標楷體"/>
                                <w:highlight w:val="yellow"/>
                              </w:rPr>
                              <w:t>substance use disorder</w:t>
                            </w:r>
                            <w:r w:rsidRPr="00DF3CDB">
                              <w:rPr>
                                <w:rFonts w:ascii="標楷體" w:eastAsia="標楷體" w:hAnsi="標楷體" w:hint="eastAsia"/>
                                <w:highlight w:val="yellow"/>
                              </w:rPr>
                              <w:t>）。物質使用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依其出現之臨床症狀區分為輕度（</w:t>
                            </w:r>
                            <w:r w:rsidRPr="00DF3CDB">
                              <w:rPr>
                                <w:rFonts w:ascii="標楷體" w:eastAsia="標楷體" w:hAnsi="標楷體"/>
                                <w:highlight w:val="yellow"/>
                              </w:rPr>
                              <w:t>2-3</w:t>
                            </w:r>
                            <w:r w:rsidRPr="00DF3CDB">
                              <w:rPr>
                                <w:rFonts w:ascii="標楷體" w:eastAsia="標楷體" w:hAnsi="標楷體" w:hint="eastAsia"/>
                                <w:highlight w:val="yellow"/>
                              </w:rPr>
                              <w:t>項症狀）、中度（</w:t>
                            </w:r>
                            <w:r w:rsidRPr="00DF3CDB">
                              <w:rPr>
                                <w:rFonts w:ascii="標楷體" w:eastAsia="標楷體" w:hAnsi="標楷體"/>
                                <w:highlight w:val="yellow"/>
                              </w:rPr>
                              <w:t>4-5</w:t>
                            </w:r>
                            <w:r w:rsidRPr="00DF3CDB">
                              <w:rPr>
                                <w:rFonts w:ascii="標楷體" w:eastAsia="標楷體" w:hAnsi="標楷體" w:hint="eastAsia"/>
                                <w:highlight w:val="yellow"/>
                              </w:rPr>
                              <w:t>項症狀）、及重度（</w:t>
                            </w:r>
                            <w:r w:rsidRPr="00DF3CDB">
                              <w:rPr>
                                <w:rFonts w:ascii="標楷體" w:eastAsia="標楷體" w:hAnsi="標楷體"/>
                                <w:highlight w:val="yellow"/>
                              </w:rPr>
                              <w:t>&gt;6</w:t>
                            </w:r>
                            <w:r w:rsidRPr="00DF3CDB">
                              <w:rPr>
                                <w:rFonts w:ascii="標楷體" w:eastAsia="標楷體" w:hAnsi="標楷體" w:hint="eastAsia"/>
                                <w:highlight w:val="yellow"/>
                              </w:rPr>
                              <w:t>項症狀）。這些症狀包括：</w:t>
                            </w:r>
                          </w:p>
                          <w:p w:rsidR="005C0E09" w:rsidRPr="001E14DB" w:rsidRDefault="005C0E09" w:rsidP="005C0E09">
                            <w:pPr>
                              <w:rPr>
                                <w:rFonts w:ascii="標楷體" w:eastAsia="標楷體" w:hAnsi="標楷體"/>
                              </w:rPr>
                            </w:pPr>
                            <w:r w:rsidRPr="001E14DB">
                              <w:rPr>
                                <w:rFonts w:ascii="標楷體" w:eastAsia="標楷體" w:hAnsi="標楷體" w:hint="eastAsia"/>
                              </w:rPr>
                              <w:sym w:font="Wingdings" w:char="F0D8"/>
                            </w:r>
                            <w:r>
                              <w:rPr>
                                <w:rFonts w:ascii="標楷體" w:eastAsia="標楷體" w:hAnsi="標楷體" w:hint="eastAsia"/>
                              </w:rPr>
                              <w:t>王委</w:t>
                            </w:r>
                            <w:r w:rsidRPr="001E14DB">
                              <w:rPr>
                                <w:rFonts w:ascii="標楷體" w:eastAsia="標楷體" w:hAnsi="標楷體" w:hint="eastAsia"/>
                              </w:rPr>
                              <w:t>員</w:t>
                            </w:r>
                            <w:r>
                              <w:rPr>
                                <w:rFonts w:ascii="標楷體" w:eastAsia="標楷體" w:hAnsi="標楷體" w:hint="eastAsia"/>
                              </w:rPr>
                              <w:t>志中</w:t>
                            </w:r>
                          </w:p>
                          <w:p w:rsidR="005C0E09" w:rsidRPr="00624BF4" w:rsidRDefault="005C0E09" w:rsidP="005C0E09">
                            <w:pPr>
                              <w:rPr>
                                <w:rFonts w:ascii="標楷體" w:eastAsia="標楷體" w:hAnsi="標楷體"/>
                              </w:rPr>
                            </w:pPr>
                            <w:r>
                              <w:rPr>
                                <w:rFonts w:ascii="標楷體" w:eastAsia="標楷體" w:hAnsi="標楷體"/>
                                <w:highlight w:val="yellow"/>
                              </w:rPr>
                              <w:t>…</w:t>
                            </w:r>
                            <w:r w:rsidRPr="00DF3CDB">
                              <w:rPr>
                                <w:rFonts w:ascii="標楷體" w:eastAsia="標楷體" w:hAnsi="標楷體" w:hint="eastAsia"/>
                                <w:highlight w:val="yellow"/>
                              </w:rPr>
                              <w:t>第五版（</w:t>
                            </w:r>
                            <w:r w:rsidRPr="00DF3CDB">
                              <w:rPr>
                                <w:rFonts w:ascii="標楷體" w:eastAsia="標楷體" w:hAnsi="標楷體"/>
                                <w:highlight w:val="yellow"/>
                              </w:rPr>
                              <w:t>DSM-V</w:t>
                            </w:r>
                            <w:r w:rsidRPr="00DF3CDB">
                              <w:rPr>
                                <w:rFonts w:ascii="標楷體" w:eastAsia="標楷體" w:hAnsi="標楷體" w:hint="eastAsia"/>
                                <w:highlight w:val="yellow"/>
                              </w:rPr>
                              <w:t>）中被重新定義為物質使用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w:t>
                            </w:r>
                            <w:r w:rsidRPr="00DF3CDB">
                              <w:rPr>
                                <w:rFonts w:ascii="標楷體" w:eastAsia="標楷體" w:hAnsi="標楷體"/>
                                <w:highlight w:val="yellow"/>
                              </w:rPr>
                              <w:t>substance use disorder</w:t>
                            </w:r>
                            <w:r w:rsidRPr="00DF3CDB">
                              <w:rPr>
                                <w:rFonts w:ascii="標楷體" w:eastAsia="標楷體" w:hAnsi="標楷體" w:hint="eastAsia"/>
                                <w:highlight w:val="yellow"/>
                              </w:rPr>
                              <w:t>）。物質使用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依其出現之臨床症狀區分為輕度（</w:t>
                            </w:r>
                            <w:r w:rsidRPr="00DF3CDB">
                              <w:rPr>
                                <w:rFonts w:ascii="標楷體" w:eastAsia="標楷體" w:hAnsi="標楷體"/>
                                <w:highlight w:val="yellow"/>
                              </w:rPr>
                              <w:t>2-3</w:t>
                            </w:r>
                            <w:r w:rsidRPr="00DF3CDB">
                              <w:rPr>
                                <w:rFonts w:ascii="標楷體" w:eastAsia="標楷體" w:hAnsi="標楷體" w:hint="eastAsia"/>
                                <w:highlight w:val="yellow"/>
                              </w:rPr>
                              <w:t>項症狀）、中度（</w:t>
                            </w:r>
                            <w:r w:rsidRPr="00DF3CDB">
                              <w:rPr>
                                <w:rFonts w:ascii="標楷體" w:eastAsia="標楷體" w:hAnsi="標楷體"/>
                                <w:highlight w:val="yellow"/>
                              </w:rPr>
                              <w:t>4-5</w:t>
                            </w:r>
                            <w:r w:rsidRPr="00DF3CDB">
                              <w:rPr>
                                <w:rFonts w:ascii="標楷體" w:eastAsia="標楷體" w:hAnsi="標楷體" w:hint="eastAsia"/>
                                <w:highlight w:val="yellow"/>
                              </w:rPr>
                              <w:t>項症狀）、及重度（</w:t>
                            </w:r>
                            <w:proofErr w:type="gramStart"/>
                            <w:r>
                              <w:rPr>
                                <w:rFonts w:ascii="標楷體" w:eastAsia="標楷體" w:hAnsi="標楷體" w:hint="eastAsia"/>
                                <w:dstrike/>
                                <w:highlight w:val="yellow"/>
                              </w:rPr>
                              <w:t>≧</w:t>
                            </w:r>
                            <w:r w:rsidRPr="001E14DB">
                              <w:rPr>
                                <w:rFonts w:ascii="標楷體" w:eastAsia="標楷體" w:hAnsi="標楷體" w:hint="eastAsia"/>
                                <w:highlight w:val="yellow"/>
                                <w:u w:val="single"/>
                              </w:rPr>
                              <w:t>≧</w:t>
                            </w:r>
                            <w:proofErr w:type="gramEnd"/>
                            <w:r w:rsidRPr="00DF3CDB">
                              <w:rPr>
                                <w:rFonts w:ascii="標楷體" w:eastAsia="標楷體" w:hAnsi="標楷體"/>
                                <w:highlight w:val="yellow"/>
                              </w:rPr>
                              <w:t>6</w:t>
                            </w:r>
                            <w:r w:rsidRPr="00DF3CDB">
                              <w:rPr>
                                <w:rFonts w:ascii="標楷體" w:eastAsia="標楷體" w:hAnsi="標楷體" w:hint="eastAsia"/>
                                <w:highlight w:val="yellow"/>
                              </w:rPr>
                              <w:t>項症狀）。這些症狀包括：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0.65pt;margin-top:12.05pt;width:242.4pt;height:2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">
                <v:textbox>
                  <w:txbxContent>
                    <w:p w:rsidR="005C0E09" w:rsidRPr="00624BF4" w:rsidRDefault="005C0E09" w:rsidP="005C0E09">
                      <w:pPr>
                        <w:rPr>
                          <w:rFonts w:ascii="標楷體" w:eastAsia="標楷體" w:hAnsi="標楷體"/>
                        </w:rPr>
                      </w:pPr>
                      <w:r w:rsidRPr="00624BF4">
                        <w:rPr>
                          <w:rFonts w:ascii="標楷體" w:eastAsia="標楷體" w:hAnsi="標楷體" w:hint="eastAsia"/>
                        </w:rPr>
                        <w:sym w:font="Wingdings" w:char="F0D8"/>
                      </w:r>
                      <w:r w:rsidRPr="00624BF4">
                        <w:rPr>
                          <w:rFonts w:ascii="標楷體" w:eastAsia="標楷體" w:hAnsi="標楷體" w:hint="eastAsia"/>
                        </w:rPr>
                        <w:t>沈委員麗</w:t>
                      </w:r>
                      <w:proofErr w:type="gramStart"/>
                      <w:r w:rsidRPr="00624BF4">
                        <w:rPr>
                          <w:rFonts w:ascii="標楷體" w:eastAsia="標楷體" w:hAnsi="標楷體" w:hint="eastAsia"/>
                        </w:rPr>
                        <w:t>娟</w:t>
                      </w:r>
                      <w:proofErr w:type="gramEnd"/>
                    </w:p>
                    <w:p w:rsidR="005C0E09" w:rsidRDefault="005C0E09" w:rsidP="005C0E09">
                      <w:pPr>
                        <w:rPr>
                          <w:rFonts w:ascii="標楷體" w:eastAsia="標楷體" w:hAnsi="標楷體"/>
                        </w:rPr>
                      </w:pPr>
                      <w:r>
                        <w:rPr>
                          <w:rFonts w:ascii="標楷體" w:eastAsia="標楷體" w:hAnsi="標楷體"/>
                          <w:highlight w:val="yellow"/>
                        </w:rPr>
                        <w:t>…</w:t>
                      </w:r>
                      <w:r w:rsidRPr="00DF3CDB">
                        <w:rPr>
                          <w:rFonts w:ascii="標楷體" w:eastAsia="標楷體" w:hAnsi="標楷體" w:hint="eastAsia"/>
                          <w:highlight w:val="yellow"/>
                        </w:rPr>
                        <w:t>第五版（</w:t>
                      </w:r>
                      <w:r w:rsidRPr="00DF3CDB">
                        <w:rPr>
                          <w:rFonts w:ascii="標楷體" w:eastAsia="標楷體" w:hAnsi="標楷體"/>
                          <w:highlight w:val="yellow"/>
                        </w:rPr>
                        <w:t>DSM-V</w:t>
                      </w:r>
                      <w:r w:rsidRPr="00DF3CDB">
                        <w:rPr>
                          <w:rFonts w:ascii="標楷體" w:eastAsia="標楷體" w:hAnsi="標楷體" w:hint="eastAsia"/>
                          <w:highlight w:val="yellow"/>
                        </w:rPr>
                        <w:t>）中被重新定義為物質使用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w:t>
                      </w:r>
                      <w:r w:rsidRPr="00DF3CDB">
                        <w:rPr>
                          <w:rFonts w:ascii="標楷體" w:eastAsia="標楷體" w:hAnsi="標楷體"/>
                          <w:highlight w:val="yellow"/>
                        </w:rPr>
                        <w:t>substance use disorder</w:t>
                      </w:r>
                      <w:r w:rsidRPr="00DF3CDB">
                        <w:rPr>
                          <w:rFonts w:ascii="標楷體" w:eastAsia="標楷體" w:hAnsi="標楷體" w:hint="eastAsia"/>
                          <w:highlight w:val="yellow"/>
                        </w:rPr>
                        <w:t>）。物質使用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依其出現之臨床症狀區分為輕度（</w:t>
                      </w:r>
                      <w:r w:rsidRPr="00DF3CDB">
                        <w:rPr>
                          <w:rFonts w:ascii="標楷體" w:eastAsia="標楷體" w:hAnsi="標楷體"/>
                          <w:highlight w:val="yellow"/>
                        </w:rPr>
                        <w:t>2-3</w:t>
                      </w:r>
                      <w:r w:rsidRPr="00DF3CDB">
                        <w:rPr>
                          <w:rFonts w:ascii="標楷體" w:eastAsia="標楷體" w:hAnsi="標楷體" w:hint="eastAsia"/>
                          <w:highlight w:val="yellow"/>
                        </w:rPr>
                        <w:t>項症狀）、中度（</w:t>
                      </w:r>
                      <w:r w:rsidRPr="00DF3CDB">
                        <w:rPr>
                          <w:rFonts w:ascii="標楷體" w:eastAsia="標楷體" w:hAnsi="標楷體"/>
                          <w:highlight w:val="yellow"/>
                        </w:rPr>
                        <w:t>4-5</w:t>
                      </w:r>
                      <w:r w:rsidRPr="00DF3CDB">
                        <w:rPr>
                          <w:rFonts w:ascii="標楷體" w:eastAsia="標楷體" w:hAnsi="標楷體" w:hint="eastAsia"/>
                          <w:highlight w:val="yellow"/>
                        </w:rPr>
                        <w:t>項症狀）、及重度（</w:t>
                      </w:r>
                      <w:r w:rsidRPr="00DF3CDB">
                        <w:rPr>
                          <w:rFonts w:ascii="標楷體" w:eastAsia="標楷體" w:hAnsi="標楷體"/>
                          <w:highlight w:val="yellow"/>
                        </w:rPr>
                        <w:t>&gt;6</w:t>
                      </w:r>
                      <w:r w:rsidRPr="00DF3CDB">
                        <w:rPr>
                          <w:rFonts w:ascii="標楷體" w:eastAsia="標楷體" w:hAnsi="標楷體" w:hint="eastAsia"/>
                          <w:highlight w:val="yellow"/>
                        </w:rPr>
                        <w:t>項症狀）。這些症狀包括：</w:t>
                      </w:r>
                    </w:p>
                    <w:p w:rsidR="005C0E09" w:rsidRPr="001E14DB" w:rsidRDefault="005C0E09" w:rsidP="005C0E09">
                      <w:pPr>
                        <w:rPr>
                          <w:rFonts w:ascii="標楷體" w:eastAsia="標楷體" w:hAnsi="標楷體"/>
                        </w:rPr>
                      </w:pPr>
                      <w:r w:rsidRPr="001E14DB">
                        <w:rPr>
                          <w:rFonts w:ascii="標楷體" w:eastAsia="標楷體" w:hAnsi="標楷體" w:hint="eastAsia"/>
                        </w:rPr>
                        <w:sym w:font="Wingdings" w:char="F0D8"/>
                      </w:r>
                      <w:r>
                        <w:rPr>
                          <w:rFonts w:ascii="標楷體" w:eastAsia="標楷體" w:hAnsi="標楷體" w:hint="eastAsia"/>
                        </w:rPr>
                        <w:t>王委</w:t>
                      </w:r>
                      <w:r w:rsidRPr="001E14DB">
                        <w:rPr>
                          <w:rFonts w:ascii="標楷體" w:eastAsia="標楷體" w:hAnsi="標楷體" w:hint="eastAsia"/>
                        </w:rPr>
                        <w:t>員</w:t>
                      </w:r>
                      <w:r>
                        <w:rPr>
                          <w:rFonts w:ascii="標楷體" w:eastAsia="標楷體" w:hAnsi="標楷體" w:hint="eastAsia"/>
                        </w:rPr>
                        <w:t>志中</w:t>
                      </w:r>
                    </w:p>
                    <w:p w:rsidR="005C0E09" w:rsidRPr="00624BF4" w:rsidRDefault="005C0E09" w:rsidP="005C0E09">
                      <w:pPr>
                        <w:rPr>
                          <w:rFonts w:ascii="標楷體" w:eastAsia="標楷體" w:hAnsi="標楷體"/>
                        </w:rPr>
                      </w:pPr>
                      <w:r>
                        <w:rPr>
                          <w:rFonts w:ascii="標楷體" w:eastAsia="標楷體" w:hAnsi="標楷體"/>
                          <w:highlight w:val="yellow"/>
                        </w:rPr>
                        <w:t>…</w:t>
                      </w:r>
                      <w:r w:rsidRPr="00DF3CDB">
                        <w:rPr>
                          <w:rFonts w:ascii="標楷體" w:eastAsia="標楷體" w:hAnsi="標楷體" w:hint="eastAsia"/>
                          <w:highlight w:val="yellow"/>
                        </w:rPr>
                        <w:t>第五版（</w:t>
                      </w:r>
                      <w:r w:rsidRPr="00DF3CDB">
                        <w:rPr>
                          <w:rFonts w:ascii="標楷體" w:eastAsia="標楷體" w:hAnsi="標楷體"/>
                          <w:highlight w:val="yellow"/>
                        </w:rPr>
                        <w:t>DSM-V</w:t>
                      </w:r>
                      <w:r w:rsidRPr="00DF3CDB">
                        <w:rPr>
                          <w:rFonts w:ascii="標楷體" w:eastAsia="標楷體" w:hAnsi="標楷體" w:hint="eastAsia"/>
                          <w:highlight w:val="yellow"/>
                        </w:rPr>
                        <w:t>）中被重新定義為物質使用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w:t>
                      </w:r>
                      <w:r w:rsidRPr="00DF3CDB">
                        <w:rPr>
                          <w:rFonts w:ascii="標楷體" w:eastAsia="標楷體" w:hAnsi="標楷體"/>
                          <w:highlight w:val="yellow"/>
                        </w:rPr>
                        <w:t>substance use disorder</w:t>
                      </w:r>
                      <w:r w:rsidRPr="00DF3CDB">
                        <w:rPr>
                          <w:rFonts w:ascii="標楷體" w:eastAsia="標楷體" w:hAnsi="標楷體" w:hint="eastAsia"/>
                          <w:highlight w:val="yellow"/>
                        </w:rPr>
                        <w:t>）。物質使用</w:t>
                      </w:r>
                      <w:r w:rsidRPr="00DF3CDB">
                        <w:rPr>
                          <w:rFonts w:ascii="標楷體" w:eastAsia="標楷體" w:hAnsi="標楷體" w:hint="eastAsia"/>
                          <w:dstrike/>
                          <w:highlight w:val="yellow"/>
                        </w:rPr>
                        <w:t>障礙症</w:t>
                      </w:r>
                      <w:r>
                        <w:rPr>
                          <w:rFonts w:ascii="標楷體" w:eastAsia="標楷體" w:hAnsi="標楷體" w:hint="eastAsia"/>
                          <w:highlight w:val="yellow"/>
                        </w:rPr>
                        <w:t>疾患</w:t>
                      </w:r>
                      <w:r w:rsidRPr="00DF3CDB">
                        <w:rPr>
                          <w:rFonts w:ascii="標楷體" w:eastAsia="標楷體" w:hAnsi="標楷體" w:hint="eastAsia"/>
                          <w:highlight w:val="yellow"/>
                        </w:rPr>
                        <w:t>依其出現之臨床症狀區分為輕度（</w:t>
                      </w:r>
                      <w:r w:rsidRPr="00DF3CDB">
                        <w:rPr>
                          <w:rFonts w:ascii="標楷體" w:eastAsia="標楷體" w:hAnsi="標楷體"/>
                          <w:highlight w:val="yellow"/>
                        </w:rPr>
                        <w:t>2-3</w:t>
                      </w:r>
                      <w:r w:rsidRPr="00DF3CDB">
                        <w:rPr>
                          <w:rFonts w:ascii="標楷體" w:eastAsia="標楷體" w:hAnsi="標楷體" w:hint="eastAsia"/>
                          <w:highlight w:val="yellow"/>
                        </w:rPr>
                        <w:t>項症狀）、中度（</w:t>
                      </w:r>
                      <w:r w:rsidRPr="00DF3CDB">
                        <w:rPr>
                          <w:rFonts w:ascii="標楷體" w:eastAsia="標楷體" w:hAnsi="標楷體"/>
                          <w:highlight w:val="yellow"/>
                        </w:rPr>
                        <w:t>4-5</w:t>
                      </w:r>
                      <w:r w:rsidRPr="00DF3CDB">
                        <w:rPr>
                          <w:rFonts w:ascii="標楷體" w:eastAsia="標楷體" w:hAnsi="標楷體" w:hint="eastAsia"/>
                          <w:highlight w:val="yellow"/>
                        </w:rPr>
                        <w:t>項症狀）、及重度（</w:t>
                      </w:r>
                      <w:proofErr w:type="gramStart"/>
                      <w:r>
                        <w:rPr>
                          <w:rFonts w:ascii="標楷體" w:eastAsia="標楷體" w:hAnsi="標楷體" w:hint="eastAsia"/>
                          <w:dstrike/>
                          <w:highlight w:val="yellow"/>
                        </w:rPr>
                        <w:t>≧</w:t>
                      </w:r>
                      <w:r w:rsidRPr="001E14DB">
                        <w:rPr>
                          <w:rFonts w:ascii="標楷體" w:eastAsia="標楷體" w:hAnsi="標楷體" w:hint="eastAsia"/>
                          <w:highlight w:val="yellow"/>
                          <w:u w:val="single"/>
                        </w:rPr>
                        <w:t>≧</w:t>
                      </w:r>
                      <w:proofErr w:type="gramEnd"/>
                      <w:r w:rsidRPr="00DF3CDB">
                        <w:rPr>
                          <w:rFonts w:ascii="標楷體" w:eastAsia="標楷體" w:hAnsi="標楷體"/>
                          <w:highlight w:val="yellow"/>
                        </w:rPr>
                        <w:t>6</w:t>
                      </w:r>
                      <w:r w:rsidRPr="00DF3CDB">
                        <w:rPr>
                          <w:rFonts w:ascii="標楷體" w:eastAsia="標楷體" w:hAnsi="標楷體" w:hint="eastAsia"/>
                          <w:highlight w:val="yellow"/>
                        </w:rPr>
                        <w:t>項症狀）。這些症狀包括：</w:t>
                      </w:r>
                    </w:p>
                  </w:txbxContent>
                </v:textbox>
              </v:shape>
            </w:pict>
          </mc:Fallback>
        </mc:AlternateContent>
      </w:r>
      <w:r w:rsidRPr="009D4BD0">
        <w:rPr>
          <w:rFonts w:ascii="標楷體" w:eastAsia="標楷體" w:hAnsi="標楷體" w:cs="標楷體" w:hint="eastAsia"/>
          <w:color w:val="000000" w:themeColor="text1"/>
          <w:sz w:val="28"/>
          <w:szCs w:val="28"/>
        </w:rPr>
        <w:t>五</w:t>
      </w:r>
      <w:r w:rsidR="00973B34" w:rsidRPr="009D4BD0">
        <w:rPr>
          <w:rFonts w:ascii="標楷體" w:eastAsia="標楷體" w:hAnsi="標楷體" w:cs="標楷體" w:hint="eastAsia"/>
          <w:color w:val="000000" w:themeColor="text1"/>
          <w:sz w:val="28"/>
          <w:szCs w:val="28"/>
        </w:rPr>
        <w:t>、</w:t>
      </w:r>
      <w:r w:rsidRPr="009D4BD0">
        <w:rPr>
          <w:rFonts w:ascii="標楷體" w:eastAsia="標楷體" w:hAnsi="標楷體" w:cs="標楷體" w:hint="eastAsia"/>
          <w:color w:val="000000" w:themeColor="text1"/>
          <w:sz w:val="28"/>
          <w:szCs w:val="28"/>
        </w:rPr>
        <w:t>病人重複使用該藥品以致無法勝任在工作上、家庭中或學校中所扮演的角色。</w:t>
      </w:r>
    </w:p>
    <w:p w:rsidR="005C0E09" w:rsidRPr="009D4BD0" w:rsidRDefault="00973B34" w:rsidP="00973B34">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六、</w:t>
      </w:r>
      <w:r w:rsidR="005C0E09" w:rsidRPr="009D4BD0">
        <w:rPr>
          <w:rFonts w:ascii="標楷體" w:eastAsia="標楷體" w:hAnsi="標楷體" w:cs="標楷體" w:hint="eastAsia"/>
          <w:color w:val="000000" w:themeColor="text1"/>
          <w:sz w:val="28"/>
          <w:szCs w:val="28"/>
        </w:rPr>
        <w:t>在即使持續的或重複的出現社交或人際問題，病人仍持續使用該藥品。</w:t>
      </w:r>
    </w:p>
    <w:p w:rsidR="005C0E09" w:rsidRPr="009D4BD0" w:rsidRDefault="00973B34" w:rsidP="00973B34">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七、</w:t>
      </w:r>
      <w:r w:rsidR="005C0E09" w:rsidRPr="009D4BD0">
        <w:rPr>
          <w:rFonts w:ascii="標楷體" w:eastAsia="標楷體" w:hAnsi="標楷體" w:cs="標楷體" w:hint="eastAsia"/>
          <w:color w:val="000000" w:themeColor="text1"/>
          <w:sz w:val="28"/>
          <w:szCs w:val="28"/>
        </w:rPr>
        <w:t>病人已放棄或減少重要的社交、職業或娛樂的活動。</w:t>
      </w:r>
    </w:p>
    <w:p w:rsidR="005C0E09" w:rsidRPr="009D4BD0" w:rsidRDefault="00973B34" w:rsidP="00973B34">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八、</w:t>
      </w:r>
      <w:r w:rsidR="005C0E09" w:rsidRPr="009D4BD0">
        <w:rPr>
          <w:rFonts w:ascii="標楷體" w:eastAsia="標楷體" w:hAnsi="標楷體" w:cs="標楷體" w:hint="eastAsia"/>
          <w:color w:val="000000" w:themeColor="text1"/>
          <w:sz w:val="28"/>
          <w:szCs w:val="28"/>
        </w:rPr>
        <w:t>即使有生理上的危險，病人仍持續使用該藥品。</w:t>
      </w:r>
    </w:p>
    <w:p w:rsidR="005C0E09" w:rsidRPr="009D4BD0" w:rsidRDefault="00973B34" w:rsidP="00150A7A">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九、</w:t>
      </w:r>
      <w:r w:rsidR="005C0E09" w:rsidRPr="009D4BD0">
        <w:rPr>
          <w:rFonts w:ascii="標楷體" w:eastAsia="標楷體" w:hAnsi="標楷體" w:cs="標楷體" w:hint="eastAsia"/>
          <w:color w:val="000000" w:themeColor="text1"/>
          <w:sz w:val="28"/>
          <w:szCs w:val="28"/>
        </w:rPr>
        <w:t>即使知道該藥品會造成或惡化原有身體或精神方面的問題，病人仍然持續使用。</w:t>
      </w:r>
    </w:p>
    <w:p w:rsidR="005C0E09" w:rsidRPr="009D4BD0" w:rsidRDefault="00973B34" w:rsidP="00150A7A">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十、</w:t>
      </w:r>
      <w:r w:rsidR="005C0E09" w:rsidRPr="009D4BD0">
        <w:rPr>
          <w:rFonts w:ascii="標楷體" w:eastAsia="標楷體" w:hAnsi="標楷體" w:cs="標楷體" w:hint="eastAsia"/>
          <w:color w:val="000000" w:themeColor="text1"/>
          <w:sz w:val="28"/>
          <w:szCs w:val="28"/>
        </w:rPr>
        <w:t>病人產生耐藥性</w:t>
      </w:r>
      <w:proofErr w:type="gramStart"/>
      <w:r w:rsidR="005C0E09" w:rsidRPr="009D4BD0">
        <w:rPr>
          <w:rFonts w:ascii="標楷體" w:eastAsia="標楷體" w:hAnsi="標楷體" w:cs="標楷體" w:hint="eastAsia"/>
          <w:color w:val="000000" w:themeColor="text1"/>
          <w:sz w:val="28"/>
          <w:szCs w:val="28"/>
        </w:rPr>
        <w:t>（</w:t>
      </w:r>
      <w:proofErr w:type="gramEnd"/>
      <w:r w:rsidR="005C0E09" w:rsidRPr="009D4BD0">
        <w:rPr>
          <w:rFonts w:ascii="Times New Roman" w:eastAsia="標楷體" w:hAnsi="Times New Roman" w:cs="Times New Roman"/>
          <w:color w:val="000000" w:themeColor="text1"/>
          <w:sz w:val="28"/>
          <w:szCs w:val="28"/>
        </w:rPr>
        <w:t>tolerance</w:t>
      </w:r>
      <w:r w:rsidR="005C0E09" w:rsidRPr="009D4BD0">
        <w:rPr>
          <w:rFonts w:ascii="標楷體" w:eastAsia="標楷體" w:hAnsi="標楷體" w:cs="標楷體" w:hint="eastAsia"/>
          <w:color w:val="000000" w:themeColor="text1"/>
          <w:sz w:val="28"/>
          <w:szCs w:val="28"/>
        </w:rPr>
        <w:t>；必須增加藥品劑量，才能達到原應有的效果</w:t>
      </w:r>
      <w:proofErr w:type="gramStart"/>
      <w:r w:rsidR="005C0E09" w:rsidRPr="009D4BD0">
        <w:rPr>
          <w:rFonts w:ascii="標楷體" w:eastAsia="標楷體" w:hAnsi="標楷體" w:cs="標楷體" w:hint="eastAsia"/>
          <w:color w:val="000000" w:themeColor="text1"/>
          <w:sz w:val="28"/>
          <w:szCs w:val="28"/>
        </w:rPr>
        <w:t>）</w:t>
      </w:r>
      <w:proofErr w:type="gramEnd"/>
      <w:r w:rsidR="005C0E09" w:rsidRPr="009D4BD0">
        <w:rPr>
          <w:rFonts w:ascii="標楷體" w:eastAsia="標楷體" w:hAnsi="標楷體" w:cs="標楷體" w:hint="eastAsia"/>
          <w:color w:val="000000" w:themeColor="text1"/>
          <w:sz w:val="28"/>
          <w:szCs w:val="28"/>
        </w:rPr>
        <w:t>。</w:t>
      </w:r>
    </w:p>
    <w:p w:rsidR="005C0E09" w:rsidRPr="009D4BD0" w:rsidRDefault="00973B34" w:rsidP="00150A7A">
      <w:pPr>
        <w:spacing w:line="400" w:lineRule="exact"/>
        <w:ind w:leftChars="200" w:left="1040" w:hangingChars="200" w:hanging="560"/>
        <w:rPr>
          <w:rFonts w:ascii="標楷體" w:eastAsia="標楷體" w:hAnsi="標楷體" w:cs="Times New Roman"/>
          <w:color w:val="000000" w:themeColor="text1"/>
          <w:sz w:val="28"/>
          <w:szCs w:val="28"/>
        </w:rPr>
      </w:pPr>
      <w:r w:rsidRPr="009D4BD0">
        <w:rPr>
          <w:rFonts w:ascii="標楷體" w:eastAsia="標楷體" w:hAnsi="標楷體" w:cs="標楷體" w:hint="eastAsia"/>
          <w:color w:val="000000" w:themeColor="text1"/>
          <w:sz w:val="28"/>
          <w:szCs w:val="28"/>
        </w:rPr>
        <w:t>十一、</w:t>
      </w:r>
      <w:r w:rsidR="005C0E09" w:rsidRPr="009D4BD0">
        <w:rPr>
          <w:rFonts w:ascii="標楷體" w:eastAsia="標楷體" w:hAnsi="標楷體" w:cs="標楷體" w:hint="eastAsia"/>
          <w:color w:val="000000" w:themeColor="text1"/>
          <w:sz w:val="28"/>
          <w:szCs w:val="28"/>
        </w:rPr>
        <w:t>病人發生戒斷症候群。</w:t>
      </w:r>
    </w:p>
    <w:p w:rsidR="005C0E09" w:rsidRPr="009D4BD0" w:rsidRDefault="005C0E09" w:rsidP="005C0E09">
      <w:pPr>
        <w:spacing w:line="400" w:lineRule="exact"/>
        <w:rPr>
          <w:rFonts w:ascii="標楷體" w:eastAsia="標楷體" w:hAnsi="標楷體" w:cs="Times New Roman"/>
          <w:b/>
          <w:bCs/>
          <w:color w:val="000000" w:themeColor="text1"/>
          <w:sz w:val="28"/>
          <w:szCs w:val="28"/>
        </w:rPr>
      </w:pPr>
      <w:proofErr w:type="gramStart"/>
      <w:r w:rsidRPr="009D4BD0">
        <w:rPr>
          <w:rFonts w:ascii="標楷體" w:eastAsia="標楷體" w:hAnsi="標楷體" w:cs="標楷體" w:hint="eastAsia"/>
          <w:b/>
          <w:bCs/>
          <w:color w:val="000000" w:themeColor="text1"/>
          <w:sz w:val="28"/>
          <w:szCs w:val="28"/>
        </w:rPr>
        <w:t>註</w:t>
      </w:r>
      <w:proofErr w:type="gramEnd"/>
      <w:r w:rsidRPr="009D4BD0">
        <w:rPr>
          <w:rFonts w:ascii="標楷體" w:eastAsia="標楷體" w:hAnsi="標楷體" w:cs="標楷體" w:hint="eastAsia"/>
          <w:b/>
          <w:bCs/>
          <w:color w:val="000000" w:themeColor="text1"/>
          <w:sz w:val="28"/>
          <w:szCs w:val="28"/>
        </w:rPr>
        <w:t>：</w:t>
      </w:r>
    </w:p>
    <w:p w:rsidR="00973B34" w:rsidRPr="009D4BD0" w:rsidRDefault="005C0E09" w:rsidP="00150A7A">
      <w:pPr>
        <w:spacing w:line="400" w:lineRule="exact"/>
        <w:ind w:leftChars="200" w:left="760" w:hangingChars="100" w:hanging="280"/>
        <w:rPr>
          <w:rFonts w:ascii="標楷體" w:eastAsia="標楷體" w:hAnsi="標楷體" w:cs="標楷體"/>
          <w:color w:val="000000" w:themeColor="text1"/>
          <w:sz w:val="28"/>
          <w:szCs w:val="28"/>
        </w:rPr>
      </w:pPr>
      <w:r w:rsidRPr="009D4BD0">
        <w:rPr>
          <w:rFonts w:ascii="Times New Roman" w:eastAsia="標楷體" w:hAnsi="Times New Roman" w:cs="Times New Roman"/>
          <w:color w:val="000000" w:themeColor="text1"/>
          <w:sz w:val="28"/>
          <w:szCs w:val="28"/>
        </w:rPr>
        <w:t>1.</w:t>
      </w:r>
      <w:r w:rsidRPr="009D4BD0">
        <w:rPr>
          <w:rFonts w:ascii="標楷體" w:eastAsia="標楷體" w:hAnsi="標楷體" w:cs="標楷體" w:hint="eastAsia"/>
          <w:color w:val="000000" w:themeColor="text1"/>
          <w:sz w:val="28"/>
          <w:szCs w:val="28"/>
        </w:rPr>
        <w:t>第</w:t>
      </w:r>
      <w:r w:rsidRPr="009D4BD0">
        <w:rPr>
          <w:rFonts w:ascii="標楷體" w:eastAsia="標楷體" w:hAnsi="標楷體" w:cs="Calibri" w:hint="eastAsia"/>
          <w:color w:val="000000" w:themeColor="text1"/>
          <w:sz w:val="28"/>
          <w:szCs w:val="28"/>
        </w:rPr>
        <w:t>十</w:t>
      </w:r>
      <w:r w:rsidRPr="009D4BD0">
        <w:rPr>
          <w:rFonts w:ascii="標楷體" w:eastAsia="標楷體" w:hAnsi="標楷體" w:cs="標楷體" w:hint="eastAsia"/>
          <w:color w:val="000000" w:themeColor="text1"/>
          <w:sz w:val="28"/>
          <w:szCs w:val="28"/>
        </w:rPr>
        <w:t>及第</w:t>
      </w:r>
      <w:r w:rsidRPr="009D4BD0">
        <w:rPr>
          <w:rFonts w:ascii="標楷體" w:eastAsia="標楷體" w:hAnsi="標楷體" w:cs="Calibri" w:hint="eastAsia"/>
          <w:color w:val="000000" w:themeColor="text1"/>
          <w:sz w:val="28"/>
          <w:szCs w:val="28"/>
        </w:rPr>
        <w:t>十一</w:t>
      </w:r>
      <w:r w:rsidRPr="009D4BD0">
        <w:rPr>
          <w:rFonts w:ascii="標楷體" w:eastAsia="標楷體" w:hAnsi="標楷體" w:cs="標楷體" w:hint="eastAsia"/>
          <w:color w:val="000000" w:themeColor="text1"/>
          <w:sz w:val="28"/>
          <w:szCs w:val="28"/>
        </w:rPr>
        <w:t>項的症狀若因處方藥在正確的使用下所造成，則可不予列計。</w:t>
      </w:r>
    </w:p>
    <w:p w:rsidR="00973B34" w:rsidRPr="009D4BD0" w:rsidRDefault="005C0E09" w:rsidP="00150A7A">
      <w:pPr>
        <w:spacing w:line="400" w:lineRule="exact"/>
        <w:ind w:leftChars="200" w:left="760" w:hangingChars="100" w:hanging="280"/>
        <w:rPr>
          <w:rFonts w:ascii="標楷體" w:eastAsia="標楷體" w:hAnsi="標楷體" w:cs="標楷體"/>
          <w:color w:val="000000" w:themeColor="text1"/>
          <w:sz w:val="28"/>
          <w:szCs w:val="28"/>
        </w:rPr>
      </w:pPr>
      <w:r w:rsidRPr="009D4BD0">
        <w:rPr>
          <w:rFonts w:ascii="Times New Roman" w:eastAsia="標楷體" w:hAnsi="Times New Roman" w:cs="Times New Roman"/>
          <w:color w:val="000000" w:themeColor="text1"/>
          <w:sz w:val="28"/>
          <w:szCs w:val="28"/>
        </w:rPr>
        <w:t>2.</w:t>
      </w:r>
      <w:r w:rsidRPr="009D4BD0">
        <w:rPr>
          <w:rFonts w:ascii="標楷體" w:eastAsia="標楷體" w:hAnsi="標楷體" w:cs="標楷體" w:hint="eastAsia"/>
          <w:color w:val="000000" w:themeColor="text1"/>
          <w:sz w:val="28"/>
          <w:szCs w:val="28"/>
        </w:rPr>
        <w:t>以上描述以藥品代表藥品或化學物質。</w:t>
      </w:r>
    </w:p>
    <w:p w:rsidR="00973B34" w:rsidRPr="009D4BD0" w:rsidRDefault="00973B34">
      <w:pPr>
        <w:widowControl/>
        <w:rPr>
          <w:rFonts w:ascii="Times New Roman" w:eastAsia="標楷體" w:hAnsi="Times New Roman" w:cs="標楷體"/>
          <w:color w:val="000000" w:themeColor="text1"/>
          <w:sz w:val="28"/>
          <w:szCs w:val="28"/>
        </w:rPr>
      </w:pPr>
      <w:r w:rsidRPr="009D4BD0">
        <w:rPr>
          <w:rFonts w:ascii="Times New Roman" w:eastAsia="標楷體" w:hAnsi="Times New Roman" w:cs="標楷體"/>
          <w:color w:val="000000" w:themeColor="text1"/>
          <w:sz w:val="28"/>
          <w:szCs w:val="28"/>
        </w:rPr>
        <w:br w:type="page"/>
      </w:r>
    </w:p>
    <w:p w:rsidR="00973B34" w:rsidRPr="009D4BD0" w:rsidRDefault="00973B34" w:rsidP="00973B34">
      <w:pPr>
        <w:rPr>
          <w:rFonts w:ascii="Times New Roman" w:eastAsia="標楷體" w:hAnsi="Times New Roman" w:cs="Times New Roman"/>
          <w:b/>
          <w:bCs/>
          <w:color w:val="000000" w:themeColor="text1"/>
          <w:sz w:val="32"/>
          <w:szCs w:val="28"/>
        </w:rPr>
      </w:pPr>
      <w:r w:rsidRPr="009D4BD0">
        <w:rPr>
          <w:rFonts w:ascii="Times New Roman" w:eastAsia="標楷體" w:hAnsi="Times New Roman" w:cs="Times New Roman" w:hint="eastAsia"/>
          <w:b/>
          <w:bCs/>
          <w:color w:val="000000" w:themeColor="text1"/>
          <w:sz w:val="32"/>
          <w:szCs w:val="28"/>
        </w:rPr>
        <w:lastRenderedPageBreak/>
        <w:t>參考文獻</w:t>
      </w:r>
    </w:p>
    <w:p w:rsidR="00973B34" w:rsidRPr="00D931E3" w:rsidRDefault="00973B34" w:rsidP="0089471C">
      <w:pPr>
        <w:spacing w:line="500" w:lineRule="exact"/>
        <w:ind w:left="560" w:hangingChars="200" w:hanging="560"/>
        <w:rPr>
          <w:rFonts w:ascii="Times New Roman" w:eastAsia="標楷體" w:hAnsi="Times New Roman" w:cs="Times New Roman"/>
          <w:dstrike/>
          <w:color w:val="000000" w:themeColor="text1"/>
          <w:sz w:val="28"/>
          <w:szCs w:val="28"/>
        </w:rPr>
      </w:pPr>
      <w:r w:rsidRPr="00D931E3">
        <w:rPr>
          <w:rFonts w:ascii="Times New Roman" w:eastAsia="標楷體" w:hAnsi="Times New Roman" w:cs="Times New Roman" w:hint="eastAsia"/>
          <w:color w:val="000000" w:themeColor="text1"/>
          <w:sz w:val="28"/>
          <w:szCs w:val="28"/>
        </w:rPr>
        <w:t>一、</w:t>
      </w:r>
      <w:r w:rsidRPr="00D931E3">
        <w:rPr>
          <w:rFonts w:ascii="Times New Roman" w:eastAsia="標楷體" w:hAnsi="Times New Roman" w:cs="Times New Roman" w:hint="eastAsia"/>
          <w:bCs/>
          <w:color w:val="000000" w:themeColor="text1"/>
          <w:sz w:val="28"/>
          <w:szCs w:val="28"/>
        </w:rPr>
        <w:t>醫師為疑似有藥癮之非癌症慢性頑固性疼痛病人使用麻醉藥品之</w:t>
      </w:r>
      <w:r w:rsidRPr="00150A7A">
        <w:rPr>
          <w:rFonts w:ascii="Times New Roman" w:eastAsia="標楷體" w:hAnsi="Times New Roman" w:cs="Times New Roman" w:hint="eastAsia"/>
          <w:bCs/>
          <w:color w:val="000000" w:themeColor="text1"/>
          <w:sz w:val="28"/>
          <w:szCs w:val="28"/>
        </w:rPr>
        <w:t>注意事項</w:t>
      </w:r>
      <w:r w:rsidR="00D931E3" w:rsidRPr="00150A7A">
        <w:rPr>
          <w:rFonts w:ascii="Times New Roman" w:eastAsia="標楷體" w:hAnsi="Times New Roman" w:cs="Times New Roman" w:hint="eastAsia"/>
          <w:bCs/>
          <w:color w:val="000000" w:themeColor="text1"/>
          <w:sz w:val="28"/>
          <w:szCs w:val="28"/>
        </w:rPr>
        <w:t>（</w:t>
      </w:r>
      <w:r w:rsidR="00175F49" w:rsidRPr="00150A7A">
        <w:rPr>
          <w:rFonts w:ascii="Times New Roman" w:eastAsia="標楷體" w:hAnsi="Times New Roman" w:cs="Times New Roman"/>
          <w:bCs/>
          <w:color w:val="000000" w:themeColor="text1"/>
          <w:sz w:val="28"/>
          <w:szCs w:val="28"/>
        </w:rPr>
        <w:t>行政院衛生署</w:t>
      </w:r>
      <w:r w:rsidR="00175F49" w:rsidRPr="00150A7A">
        <w:rPr>
          <w:rFonts w:ascii="Times New Roman" w:eastAsia="標楷體" w:hAnsi="Times New Roman" w:cs="Times New Roman"/>
          <w:bCs/>
          <w:color w:val="000000" w:themeColor="text1"/>
          <w:sz w:val="28"/>
          <w:szCs w:val="28"/>
        </w:rPr>
        <w:t>95</w:t>
      </w:r>
      <w:r w:rsidR="00175F49" w:rsidRPr="00150A7A">
        <w:rPr>
          <w:rFonts w:ascii="Times New Roman" w:eastAsia="標楷體" w:hAnsi="Times New Roman" w:cs="Times New Roman"/>
          <w:bCs/>
          <w:color w:val="000000" w:themeColor="text1"/>
          <w:sz w:val="28"/>
          <w:szCs w:val="28"/>
        </w:rPr>
        <w:t>年</w:t>
      </w:r>
      <w:r w:rsidR="00175F49" w:rsidRPr="00150A7A">
        <w:rPr>
          <w:rFonts w:ascii="Times New Roman" w:eastAsia="標楷體" w:hAnsi="Times New Roman" w:cs="Times New Roman"/>
          <w:bCs/>
          <w:color w:val="000000" w:themeColor="text1"/>
          <w:sz w:val="28"/>
          <w:szCs w:val="28"/>
        </w:rPr>
        <w:t>9</w:t>
      </w:r>
      <w:r w:rsidR="00175F49" w:rsidRPr="00150A7A">
        <w:rPr>
          <w:rFonts w:ascii="Times New Roman" w:eastAsia="標楷體" w:hAnsi="Times New Roman" w:cs="Times New Roman"/>
          <w:bCs/>
          <w:color w:val="000000" w:themeColor="text1"/>
          <w:sz w:val="28"/>
          <w:szCs w:val="28"/>
        </w:rPr>
        <w:t>月</w:t>
      </w:r>
      <w:r w:rsidR="00175F49" w:rsidRPr="00150A7A">
        <w:rPr>
          <w:rFonts w:ascii="Times New Roman" w:eastAsia="標楷體" w:hAnsi="Times New Roman" w:cs="Times New Roman"/>
          <w:bCs/>
          <w:color w:val="000000" w:themeColor="text1"/>
          <w:sz w:val="28"/>
          <w:szCs w:val="28"/>
        </w:rPr>
        <w:t>29</w:t>
      </w:r>
      <w:r w:rsidR="00175F49" w:rsidRPr="00150A7A">
        <w:rPr>
          <w:rFonts w:ascii="Times New Roman" w:eastAsia="標楷體" w:hAnsi="Times New Roman" w:cs="Times New Roman"/>
          <w:bCs/>
          <w:color w:val="000000" w:themeColor="text1"/>
          <w:sz w:val="28"/>
          <w:szCs w:val="28"/>
        </w:rPr>
        <w:t>日署授管字第</w:t>
      </w:r>
      <w:r w:rsidR="00175F49" w:rsidRPr="00150A7A">
        <w:rPr>
          <w:rFonts w:ascii="Times New Roman" w:eastAsia="標楷體" w:hAnsi="Times New Roman" w:cs="Times New Roman"/>
          <w:bCs/>
          <w:color w:val="000000" w:themeColor="text1"/>
          <w:sz w:val="28"/>
          <w:szCs w:val="28"/>
        </w:rPr>
        <w:t>0950510395</w:t>
      </w:r>
      <w:r w:rsidR="00175F49" w:rsidRPr="00150A7A">
        <w:rPr>
          <w:rFonts w:ascii="Times New Roman" w:eastAsia="標楷體" w:hAnsi="Times New Roman" w:cs="Times New Roman"/>
          <w:bCs/>
          <w:color w:val="000000" w:themeColor="text1"/>
          <w:sz w:val="28"/>
          <w:szCs w:val="28"/>
        </w:rPr>
        <w:t>號函</w:t>
      </w:r>
      <w:r w:rsidR="00175F49" w:rsidRPr="00150A7A">
        <w:rPr>
          <w:rFonts w:ascii="Times New Roman" w:eastAsia="標楷體" w:hAnsi="Times New Roman" w:cs="Times New Roman" w:hint="eastAsia"/>
          <w:bCs/>
          <w:color w:val="000000" w:themeColor="text1"/>
          <w:sz w:val="28"/>
          <w:szCs w:val="28"/>
        </w:rPr>
        <w:t>修訂</w:t>
      </w:r>
      <w:r w:rsidR="00D931E3" w:rsidRPr="00150A7A">
        <w:rPr>
          <w:rFonts w:ascii="Times New Roman" w:eastAsia="標楷體" w:hAnsi="Times New Roman" w:cs="Times New Roman" w:hint="eastAsia"/>
          <w:bCs/>
          <w:color w:val="000000" w:themeColor="text1"/>
          <w:sz w:val="28"/>
          <w:szCs w:val="28"/>
        </w:rPr>
        <w:t>）</w:t>
      </w:r>
      <w:r w:rsidRPr="00150A7A">
        <w:rPr>
          <w:rFonts w:ascii="Times New Roman" w:eastAsia="標楷體" w:hAnsi="Times New Roman" w:cs="Times New Roman" w:hint="eastAsia"/>
          <w:bCs/>
          <w:color w:val="000000" w:themeColor="text1"/>
          <w:sz w:val="28"/>
          <w:szCs w:val="28"/>
        </w:rPr>
        <w:t xml:space="preserve"> </w:t>
      </w:r>
    </w:p>
    <w:p w:rsidR="00973B34" w:rsidRPr="00D931E3" w:rsidRDefault="00973B34" w:rsidP="0089471C">
      <w:pPr>
        <w:spacing w:line="500" w:lineRule="exact"/>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hint="eastAsia"/>
          <w:bCs/>
          <w:color w:val="000000" w:themeColor="text1"/>
          <w:sz w:val="28"/>
          <w:szCs w:val="28"/>
        </w:rPr>
        <w:t>二、</w:t>
      </w:r>
      <w:r w:rsidRPr="00D931E3">
        <w:rPr>
          <w:rFonts w:ascii="Times New Roman" w:eastAsia="標楷體" w:hAnsi="Times New Roman" w:cs="Times New Roman"/>
          <w:bCs/>
          <w:color w:val="000000" w:themeColor="text1"/>
          <w:sz w:val="28"/>
          <w:szCs w:val="28"/>
        </w:rPr>
        <w:t>Acute Pain Assessment and Opioid Prescribing Protocol</w:t>
      </w:r>
      <w:r w:rsidR="0089471C">
        <w:rPr>
          <w:rFonts w:ascii="Times New Roman" w:eastAsia="標楷體" w:hAnsi="Times New Roman" w:cs="Times New Roman" w:hint="eastAsia"/>
          <w:bCs/>
          <w:color w:val="000000" w:themeColor="text1"/>
          <w:sz w:val="28"/>
          <w:szCs w:val="28"/>
        </w:rPr>
        <w:t>.</w:t>
      </w:r>
    </w:p>
    <w:p w:rsidR="00973B34" w:rsidRPr="00D931E3" w:rsidRDefault="00973B34" w:rsidP="0089471C">
      <w:pPr>
        <w:spacing w:line="500" w:lineRule="exact"/>
        <w:ind w:leftChars="250" w:left="60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bCs/>
          <w:color w:val="000000" w:themeColor="text1"/>
          <w:sz w:val="28"/>
          <w:szCs w:val="28"/>
        </w:rPr>
        <w:t xml:space="preserve">https://www.icsi.org/_asset/dyp5wm/Opioids.pdf </w:t>
      </w:r>
    </w:p>
    <w:p w:rsidR="00973B34" w:rsidRPr="00D931E3" w:rsidRDefault="00973B34" w:rsidP="0089471C">
      <w:pPr>
        <w:spacing w:line="500" w:lineRule="exact"/>
        <w:ind w:left="560" w:hangingChars="200" w:hanging="56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hint="eastAsia"/>
          <w:bCs/>
          <w:color w:val="000000" w:themeColor="text1"/>
          <w:sz w:val="28"/>
          <w:szCs w:val="28"/>
        </w:rPr>
        <w:t>三、</w:t>
      </w:r>
      <w:r w:rsidRPr="00D931E3">
        <w:rPr>
          <w:rFonts w:ascii="Times New Roman" w:eastAsia="標楷體" w:hAnsi="Times New Roman" w:cs="Times New Roman"/>
          <w:bCs/>
          <w:color w:val="000000" w:themeColor="text1"/>
          <w:sz w:val="28"/>
          <w:szCs w:val="28"/>
        </w:rPr>
        <w:t>Managing Chronic Pain in Adults With or in Recovery From Substance Use Disorders</w:t>
      </w:r>
      <w:r w:rsidR="0089471C">
        <w:rPr>
          <w:rFonts w:ascii="Times New Roman" w:eastAsia="標楷體" w:hAnsi="Times New Roman" w:cs="Times New Roman" w:hint="eastAsia"/>
          <w:bCs/>
          <w:color w:val="000000" w:themeColor="text1"/>
          <w:sz w:val="28"/>
          <w:szCs w:val="28"/>
        </w:rPr>
        <w:t>.</w:t>
      </w:r>
    </w:p>
    <w:p w:rsidR="00973B34" w:rsidRPr="00D931E3" w:rsidRDefault="00973B34" w:rsidP="0089471C">
      <w:pPr>
        <w:spacing w:line="500" w:lineRule="exact"/>
        <w:ind w:leftChars="250" w:left="600"/>
        <w:rPr>
          <w:rFonts w:ascii="Times New Roman" w:eastAsia="標楷體" w:hAnsi="Times New Roman" w:cs="Times New Roman"/>
          <w:color w:val="000000" w:themeColor="text1"/>
          <w:sz w:val="28"/>
          <w:szCs w:val="28"/>
        </w:rPr>
      </w:pPr>
      <w:proofErr w:type="gramStart"/>
      <w:r w:rsidRPr="00D931E3">
        <w:rPr>
          <w:rFonts w:ascii="Times New Roman" w:eastAsia="標楷體" w:hAnsi="Times New Roman" w:cs="Times New Roman"/>
          <w:color w:val="000000" w:themeColor="text1"/>
          <w:sz w:val="28"/>
          <w:szCs w:val="28"/>
        </w:rPr>
        <w:t>Substance Abuse and Mental Health Services Administration Center for Substance Abuse Treatment</w:t>
      </w:r>
      <w:r w:rsidR="0089471C">
        <w:rPr>
          <w:rFonts w:ascii="Times New Roman" w:eastAsia="標楷體" w:hAnsi="Times New Roman" w:cs="Times New Roman" w:hint="eastAsia"/>
          <w:color w:val="000000" w:themeColor="text1"/>
          <w:sz w:val="28"/>
          <w:szCs w:val="28"/>
        </w:rPr>
        <w:t>.</w:t>
      </w:r>
      <w:proofErr w:type="gramEnd"/>
    </w:p>
    <w:p w:rsidR="00973B34" w:rsidRPr="00D931E3" w:rsidRDefault="00973B34" w:rsidP="0089471C">
      <w:pPr>
        <w:spacing w:line="500" w:lineRule="exact"/>
        <w:ind w:leftChars="250" w:left="60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color w:val="000000" w:themeColor="text1"/>
          <w:sz w:val="28"/>
          <w:szCs w:val="28"/>
        </w:rPr>
        <w:t>http://store.samhsa.gov/shin/content/SMA12-4671/TIP54.pdf</w:t>
      </w:r>
    </w:p>
    <w:p w:rsidR="00973B34" w:rsidRPr="00D931E3" w:rsidRDefault="00973B34" w:rsidP="0089471C">
      <w:pPr>
        <w:spacing w:line="500" w:lineRule="exact"/>
        <w:ind w:left="560" w:hangingChars="200" w:hanging="56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hint="eastAsia"/>
          <w:bCs/>
          <w:color w:val="000000" w:themeColor="text1"/>
          <w:sz w:val="28"/>
          <w:szCs w:val="28"/>
        </w:rPr>
        <w:t>四、</w:t>
      </w:r>
      <w:r w:rsidRPr="00D931E3">
        <w:rPr>
          <w:rFonts w:ascii="Times New Roman" w:eastAsia="標楷體" w:hAnsi="Times New Roman" w:cs="Times New Roman"/>
          <w:bCs/>
          <w:color w:val="000000" w:themeColor="text1"/>
          <w:sz w:val="28"/>
          <w:szCs w:val="28"/>
        </w:rPr>
        <w:t xml:space="preserve">American Society for Pain Management Nursing Position Statement: </w:t>
      </w:r>
      <w:proofErr w:type="gramStart"/>
      <w:r w:rsidRPr="00D931E3">
        <w:rPr>
          <w:rFonts w:ascii="Times New Roman" w:eastAsia="標楷體" w:hAnsi="Times New Roman" w:cs="Times New Roman"/>
          <w:bCs/>
          <w:color w:val="000000" w:themeColor="text1"/>
          <w:sz w:val="28"/>
          <w:szCs w:val="28"/>
        </w:rPr>
        <w:t>Pain Management in Patients with Substance Use Disorders</w:t>
      </w:r>
      <w:r w:rsidR="0089471C">
        <w:rPr>
          <w:rFonts w:ascii="Times New Roman" w:eastAsia="標楷體" w:hAnsi="Times New Roman" w:cs="Times New Roman" w:hint="eastAsia"/>
          <w:bCs/>
          <w:color w:val="000000" w:themeColor="text1"/>
          <w:sz w:val="28"/>
          <w:szCs w:val="28"/>
        </w:rPr>
        <w:t>.</w:t>
      </w:r>
      <w:proofErr w:type="gramEnd"/>
    </w:p>
    <w:p w:rsidR="001C0AA3" w:rsidRPr="00150A7A" w:rsidRDefault="001C0AA3" w:rsidP="0089471C">
      <w:pPr>
        <w:spacing w:line="500" w:lineRule="exact"/>
        <w:ind w:leftChars="250" w:left="600"/>
        <w:rPr>
          <w:rFonts w:ascii="Times New Roman" w:eastAsia="標楷體" w:hAnsi="Times New Roman" w:cs="Times New Roman"/>
          <w:color w:val="000000" w:themeColor="text1"/>
          <w:sz w:val="28"/>
          <w:szCs w:val="28"/>
        </w:rPr>
      </w:pPr>
      <w:r w:rsidRPr="00150A7A">
        <w:rPr>
          <w:rFonts w:ascii="Times New Roman" w:eastAsia="標楷體" w:hAnsi="Times New Roman" w:cs="Times New Roman"/>
          <w:color w:val="000000" w:themeColor="text1"/>
          <w:sz w:val="28"/>
          <w:szCs w:val="28"/>
        </w:rPr>
        <w:t>http://www.aspmn.org/documents/PainManagementinthePatientwithSubstanceUseDisorders_JPN.pdf</w:t>
      </w:r>
    </w:p>
    <w:p w:rsidR="00973B34" w:rsidRPr="00D931E3" w:rsidRDefault="00973B34" w:rsidP="0089471C">
      <w:pPr>
        <w:spacing w:line="500" w:lineRule="exact"/>
        <w:ind w:left="560" w:hangingChars="200" w:hanging="56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hint="eastAsia"/>
          <w:bCs/>
          <w:color w:val="000000" w:themeColor="text1"/>
          <w:sz w:val="28"/>
          <w:szCs w:val="28"/>
        </w:rPr>
        <w:t>五、</w:t>
      </w:r>
      <w:r w:rsidRPr="00D931E3">
        <w:rPr>
          <w:rFonts w:ascii="Times New Roman" w:eastAsia="標楷體" w:hAnsi="Times New Roman" w:cs="Times New Roman"/>
          <w:bCs/>
          <w:color w:val="000000" w:themeColor="text1"/>
          <w:sz w:val="28"/>
          <w:szCs w:val="28"/>
        </w:rPr>
        <w:t>Managing Chronic Pain in Adults with or in Recovery from Substance Use Disorders</w:t>
      </w:r>
      <w:r w:rsidR="0089471C">
        <w:rPr>
          <w:rFonts w:ascii="Times New Roman" w:eastAsia="標楷體" w:hAnsi="Times New Roman" w:cs="Times New Roman" w:hint="eastAsia"/>
          <w:bCs/>
          <w:color w:val="000000" w:themeColor="text1"/>
          <w:sz w:val="28"/>
          <w:szCs w:val="28"/>
        </w:rPr>
        <w:t>.</w:t>
      </w:r>
    </w:p>
    <w:p w:rsidR="00973B34" w:rsidRPr="00D931E3" w:rsidRDefault="00973B34" w:rsidP="0089471C">
      <w:pPr>
        <w:spacing w:line="500" w:lineRule="exact"/>
        <w:ind w:leftChars="250" w:left="600"/>
        <w:rPr>
          <w:rFonts w:ascii="Times New Roman" w:eastAsia="標楷體" w:hAnsi="Times New Roman" w:cs="Times New Roman"/>
          <w:bCs/>
          <w:color w:val="000000" w:themeColor="text1"/>
          <w:sz w:val="28"/>
          <w:szCs w:val="28"/>
        </w:rPr>
      </w:pPr>
      <w:proofErr w:type="gramStart"/>
      <w:r w:rsidRPr="00D931E3">
        <w:rPr>
          <w:rFonts w:ascii="Times New Roman" w:eastAsia="標楷體" w:hAnsi="Times New Roman" w:cs="Times New Roman"/>
          <w:bCs/>
          <w:color w:val="000000" w:themeColor="text1"/>
          <w:sz w:val="28"/>
          <w:szCs w:val="28"/>
        </w:rPr>
        <w:t>Agency for Healthcare Research and Quality (AHRQ)</w:t>
      </w:r>
      <w:r w:rsidR="0089471C">
        <w:rPr>
          <w:rFonts w:ascii="Times New Roman" w:eastAsia="標楷體" w:hAnsi="Times New Roman" w:cs="Times New Roman" w:hint="eastAsia"/>
          <w:bCs/>
          <w:color w:val="000000" w:themeColor="text1"/>
          <w:sz w:val="28"/>
          <w:szCs w:val="28"/>
        </w:rPr>
        <w:t>.</w:t>
      </w:r>
      <w:proofErr w:type="gramEnd"/>
    </w:p>
    <w:p w:rsidR="00973B34" w:rsidRPr="00D931E3" w:rsidRDefault="00973B34" w:rsidP="0089471C">
      <w:pPr>
        <w:spacing w:line="500" w:lineRule="exact"/>
        <w:ind w:leftChars="250" w:left="60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bCs/>
          <w:color w:val="000000" w:themeColor="text1"/>
          <w:sz w:val="28"/>
          <w:szCs w:val="28"/>
        </w:rPr>
        <w:t xml:space="preserve">http://store.samhsa.gov/shin/content/SMA12-4671/TIP54.pdf </w:t>
      </w:r>
    </w:p>
    <w:p w:rsidR="00973B34" w:rsidRPr="00150A7A" w:rsidRDefault="00973B34" w:rsidP="0089471C">
      <w:pPr>
        <w:spacing w:line="500" w:lineRule="exact"/>
        <w:ind w:left="560" w:hangingChars="200" w:hanging="56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hint="eastAsia"/>
          <w:bCs/>
          <w:color w:val="000000" w:themeColor="text1"/>
          <w:sz w:val="28"/>
          <w:szCs w:val="28"/>
        </w:rPr>
        <w:t>六、</w:t>
      </w:r>
      <w:r w:rsidRPr="00D931E3">
        <w:rPr>
          <w:rFonts w:ascii="Times New Roman" w:eastAsia="標楷體" w:hAnsi="Times New Roman" w:cs="Times New Roman"/>
          <w:bCs/>
          <w:color w:val="000000" w:themeColor="text1"/>
          <w:sz w:val="28"/>
          <w:szCs w:val="28"/>
        </w:rPr>
        <w:t xml:space="preserve">Pain and Substance Misuse: </w:t>
      </w:r>
      <w:proofErr w:type="gramStart"/>
      <w:r w:rsidRPr="00D931E3">
        <w:rPr>
          <w:rFonts w:ascii="Times New Roman" w:eastAsia="標楷體" w:hAnsi="Times New Roman" w:cs="Times New Roman"/>
          <w:bCs/>
          <w:color w:val="000000" w:themeColor="text1"/>
          <w:sz w:val="28"/>
          <w:szCs w:val="28"/>
        </w:rPr>
        <w:t>Improving the Patient Experience</w:t>
      </w:r>
      <w:r w:rsidR="0089471C">
        <w:rPr>
          <w:rFonts w:ascii="Times New Roman" w:eastAsia="標楷體" w:hAnsi="Times New Roman" w:cs="Times New Roman" w:hint="eastAsia"/>
          <w:bCs/>
          <w:color w:val="000000" w:themeColor="text1"/>
          <w:sz w:val="28"/>
          <w:szCs w:val="28"/>
        </w:rPr>
        <w:t>.</w:t>
      </w:r>
      <w:proofErr w:type="gramEnd"/>
      <w:r w:rsidRPr="00D931E3">
        <w:rPr>
          <w:rFonts w:ascii="Times New Roman" w:eastAsia="標楷體" w:hAnsi="Times New Roman" w:cs="Times New Roman" w:hint="eastAsia"/>
          <w:bCs/>
          <w:color w:val="000000" w:themeColor="text1"/>
          <w:sz w:val="28"/>
          <w:szCs w:val="28"/>
        </w:rPr>
        <w:t xml:space="preserve"> </w:t>
      </w:r>
      <w:proofErr w:type="gramStart"/>
      <w:r w:rsidRPr="00D931E3">
        <w:rPr>
          <w:rFonts w:ascii="Times New Roman" w:eastAsia="標楷體" w:hAnsi="Times New Roman" w:cs="Times New Roman"/>
          <w:bCs/>
          <w:color w:val="000000" w:themeColor="text1"/>
          <w:sz w:val="28"/>
          <w:szCs w:val="28"/>
        </w:rPr>
        <w:t>The British Pain Society</w:t>
      </w:r>
      <w:r w:rsidRPr="00D931E3">
        <w:rPr>
          <w:rFonts w:ascii="Times New Roman" w:eastAsia="標楷體" w:hAnsi="Times New Roman" w:cs="Times New Roman" w:hint="eastAsia"/>
          <w:bCs/>
          <w:color w:val="000000" w:themeColor="text1"/>
          <w:sz w:val="28"/>
          <w:szCs w:val="28"/>
        </w:rPr>
        <w:t>,</w:t>
      </w:r>
      <w:r w:rsidRPr="00D931E3">
        <w:rPr>
          <w:rFonts w:ascii="Times New Roman" w:eastAsia="標楷體" w:hAnsi="Times New Roman" w:cs="Times New Roman"/>
          <w:bCs/>
          <w:color w:val="000000" w:themeColor="text1"/>
          <w:sz w:val="28"/>
          <w:szCs w:val="28"/>
        </w:rPr>
        <w:t xml:space="preserve"> 2007</w:t>
      </w:r>
      <w:r w:rsidR="00175F49" w:rsidRPr="00150A7A">
        <w:rPr>
          <w:rFonts w:ascii="Times New Roman" w:eastAsia="標楷體" w:hAnsi="Times New Roman" w:cs="Times New Roman" w:hint="eastAsia"/>
          <w:bCs/>
          <w:color w:val="000000" w:themeColor="text1"/>
          <w:sz w:val="28"/>
          <w:szCs w:val="28"/>
        </w:rPr>
        <w:t>.</w:t>
      </w:r>
      <w:proofErr w:type="gramEnd"/>
    </w:p>
    <w:p w:rsidR="001C0AA3" w:rsidRPr="00150A7A" w:rsidRDefault="0089471C" w:rsidP="0089471C">
      <w:pPr>
        <w:spacing w:line="500" w:lineRule="exact"/>
        <w:ind w:leftChars="250" w:left="600"/>
        <w:rPr>
          <w:rFonts w:ascii="Times New Roman" w:eastAsia="標楷體" w:hAnsi="Times New Roman" w:cs="Times New Roman"/>
          <w:bCs/>
          <w:color w:val="000000" w:themeColor="text1"/>
          <w:sz w:val="28"/>
          <w:szCs w:val="28"/>
        </w:rPr>
      </w:pPr>
      <w:r w:rsidRPr="00822465">
        <w:rPr>
          <w:rFonts w:ascii="Times New Roman" w:eastAsia="標楷體" w:hAnsi="Times New Roman" w:cs="Times New Roman"/>
          <w:bCs/>
          <w:sz w:val="28"/>
          <w:szCs w:val="28"/>
        </w:rPr>
        <w:t>https://www.britishpainsociety.org/static/uploads/resources/misuse_0307_v13_FINAL.pdf</w:t>
      </w:r>
      <w:r>
        <w:rPr>
          <w:rFonts w:ascii="Times New Roman" w:eastAsia="標楷體" w:hAnsi="Times New Roman" w:cs="Times New Roman" w:hint="eastAsia"/>
          <w:bCs/>
          <w:color w:val="000000" w:themeColor="text1"/>
          <w:sz w:val="28"/>
          <w:szCs w:val="28"/>
        </w:rPr>
        <w:t xml:space="preserve"> </w:t>
      </w:r>
    </w:p>
    <w:p w:rsidR="00973B34" w:rsidRPr="00D931E3" w:rsidRDefault="00973B34" w:rsidP="0089471C">
      <w:pPr>
        <w:spacing w:line="500" w:lineRule="exact"/>
        <w:ind w:left="560" w:hangingChars="200" w:hanging="560"/>
        <w:rPr>
          <w:rFonts w:ascii="Times New Roman" w:eastAsia="標楷體" w:hAnsi="Times New Roman" w:cs="Times New Roman"/>
          <w:color w:val="000000" w:themeColor="text1"/>
          <w:sz w:val="28"/>
          <w:szCs w:val="28"/>
        </w:rPr>
      </w:pPr>
      <w:r w:rsidRPr="00D931E3">
        <w:rPr>
          <w:rFonts w:ascii="Times New Roman" w:eastAsia="標楷體" w:hAnsi="Times New Roman" w:cs="Times New Roman" w:hint="eastAsia"/>
          <w:bCs/>
          <w:color w:val="000000" w:themeColor="text1"/>
          <w:sz w:val="28"/>
          <w:szCs w:val="28"/>
        </w:rPr>
        <w:t>七、</w:t>
      </w:r>
      <w:r w:rsidRPr="00D931E3">
        <w:rPr>
          <w:rFonts w:ascii="Times New Roman" w:eastAsia="標楷體" w:hAnsi="Times New Roman" w:cs="Times New Roman"/>
          <w:bCs/>
          <w:color w:val="000000" w:themeColor="text1"/>
          <w:sz w:val="28"/>
          <w:szCs w:val="28"/>
        </w:rPr>
        <w:t>Canadian Guideline for Safe and Effective Use of Opioids for Chronic Non-Cancer Pain . Part B: Recommendations for Practice</w:t>
      </w:r>
      <w:r w:rsidR="0089471C">
        <w:rPr>
          <w:rFonts w:ascii="Times New Roman" w:eastAsia="標楷體" w:hAnsi="Times New Roman" w:cs="Times New Roman" w:hint="eastAsia"/>
          <w:bCs/>
          <w:color w:val="000000" w:themeColor="text1"/>
          <w:sz w:val="28"/>
          <w:szCs w:val="28"/>
        </w:rPr>
        <w:t>.</w:t>
      </w:r>
      <w:r w:rsidRPr="00D931E3">
        <w:rPr>
          <w:rFonts w:ascii="Times New Roman" w:eastAsia="標楷體" w:hAnsi="Times New Roman" w:cs="Times New Roman"/>
          <w:color w:val="000000" w:themeColor="text1"/>
          <w:sz w:val="28"/>
          <w:szCs w:val="28"/>
        </w:rPr>
        <w:t xml:space="preserve"> </w:t>
      </w:r>
    </w:p>
    <w:p w:rsidR="001C0AA3" w:rsidRPr="00150A7A" w:rsidRDefault="0089471C" w:rsidP="0089471C">
      <w:pPr>
        <w:spacing w:line="500" w:lineRule="exact"/>
        <w:ind w:leftChars="250" w:left="600"/>
        <w:rPr>
          <w:rFonts w:ascii="Times New Roman" w:eastAsia="標楷體" w:hAnsi="Times New Roman" w:cs="Times New Roman"/>
          <w:bCs/>
          <w:color w:val="000000" w:themeColor="text1"/>
          <w:sz w:val="28"/>
          <w:szCs w:val="28"/>
        </w:rPr>
      </w:pPr>
      <w:r w:rsidRPr="00822465">
        <w:rPr>
          <w:rFonts w:ascii="Times New Roman" w:eastAsia="標楷體" w:hAnsi="Times New Roman" w:cs="Times New Roman"/>
          <w:bCs/>
          <w:sz w:val="28"/>
          <w:szCs w:val="28"/>
        </w:rPr>
        <w:t>http://nationalpaincentre.mcmaster.ca/documents/opioid_guideline_part_b_v5_6.pdf</w:t>
      </w:r>
      <w:r>
        <w:rPr>
          <w:rFonts w:ascii="Times New Roman" w:eastAsia="標楷體" w:hAnsi="Times New Roman" w:cs="Times New Roman" w:hint="eastAsia"/>
          <w:bCs/>
          <w:color w:val="000000" w:themeColor="text1"/>
          <w:sz w:val="28"/>
          <w:szCs w:val="28"/>
        </w:rPr>
        <w:t xml:space="preserve"> </w:t>
      </w:r>
    </w:p>
    <w:p w:rsidR="00973B34" w:rsidRPr="00D931E3" w:rsidRDefault="00973B34" w:rsidP="0089471C">
      <w:pPr>
        <w:spacing w:line="500" w:lineRule="exact"/>
        <w:ind w:left="560" w:hangingChars="200" w:hanging="560"/>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hint="eastAsia"/>
          <w:bCs/>
          <w:color w:val="000000" w:themeColor="text1"/>
          <w:sz w:val="28"/>
          <w:szCs w:val="28"/>
        </w:rPr>
        <w:lastRenderedPageBreak/>
        <w:t>八、</w:t>
      </w:r>
      <w:r w:rsidRPr="00D931E3">
        <w:rPr>
          <w:rFonts w:ascii="Times New Roman" w:eastAsia="標楷體" w:hAnsi="Times New Roman" w:cs="Times New Roman"/>
          <w:bCs/>
          <w:color w:val="000000" w:themeColor="text1"/>
          <w:sz w:val="28"/>
          <w:szCs w:val="28"/>
        </w:rPr>
        <w:t>Guidelines for Prescribing Controlled Substances for Pain</w:t>
      </w:r>
      <w:r w:rsidR="0089471C">
        <w:rPr>
          <w:rFonts w:ascii="Times New Roman" w:eastAsia="標楷體" w:hAnsi="Times New Roman" w:cs="Times New Roman" w:hint="eastAsia"/>
          <w:bCs/>
          <w:color w:val="000000" w:themeColor="text1"/>
          <w:sz w:val="28"/>
          <w:szCs w:val="28"/>
        </w:rPr>
        <w:t>.</w:t>
      </w:r>
      <w:r w:rsidRPr="00D931E3">
        <w:rPr>
          <w:rFonts w:ascii="Times New Roman" w:eastAsia="標楷體" w:hAnsi="Times New Roman" w:cs="Times New Roman" w:hint="eastAsia"/>
          <w:bCs/>
          <w:color w:val="000000" w:themeColor="text1"/>
          <w:sz w:val="28"/>
          <w:szCs w:val="28"/>
        </w:rPr>
        <w:t xml:space="preserve"> </w:t>
      </w:r>
      <w:r w:rsidRPr="00D931E3">
        <w:rPr>
          <w:rFonts w:ascii="Times New Roman" w:eastAsia="標楷體" w:hAnsi="Times New Roman" w:cs="Times New Roman"/>
          <w:bCs/>
          <w:color w:val="000000" w:themeColor="text1"/>
          <w:sz w:val="28"/>
          <w:szCs w:val="28"/>
        </w:rPr>
        <w:t>Medical Board of California, 2014</w:t>
      </w:r>
      <w:r w:rsidR="00175F49" w:rsidRPr="00150A7A">
        <w:rPr>
          <w:rFonts w:ascii="Times New Roman" w:eastAsia="標楷體" w:hAnsi="Times New Roman" w:cs="Times New Roman" w:hint="eastAsia"/>
          <w:bCs/>
          <w:color w:val="000000" w:themeColor="text1"/>
          <w:sz w:val="28"/>
          <w:szCs w:val="28"/>
        </w:rPr>
        <w:t>.</w:t>
      </w:r>
    </w:p>
    <w:p w:rsidR="001C0AA3" w:rsidRPr="00B349B3" w:rsidRDefault="0089471C" w:rsidP="0089471C">
      <w:pPr>
        <w:spacing w:line="500" w:lineRule="exact"/>
        <w:ind w:leftChars="250" w:left="600"/>
        <w:rPr>
          <w:rFonts w:ascii="Times New Roman" w:eastAsia="標楷體" w:hAnsi="Times New Roman" w:cs="Times New Roman"/>
          <w:bCs/>
          <w:color w:val="0000FF"/>
          <w:sz w:val="28"/>
          <w:szCs w:val="28"/>
        </w:rPr>
      </w:pPr>
      <w:r w:rsidRPr="00C13856">
        <w:rPr>
          <w:rFonts w:ascii="Times New Roman" w:eastAsia="標楷體" w:hAnsi="Times New Roman" w:cs="Times New Roman"/>
          <w:bCs/>
          <w:sz w:val="28"/>
          <w:szCs w:val="28"/>
        </w:rPr>
        <w:t>http://www.mbc.ca.gov/licensees/prescribing/pain_guidelines.pdf</w:t>
      </w:r>
      <w:r>
        <w:rPr>
          <w:rFonts w:ascii="Times New Roman" w:eastAsia="標楷體" w:hAnsi="Times New Roman" w:cs="Times New Roman" w:hint="eastAsia"/>
          <w:bCs/>
          <w:color w:val="000000" w:themeColor="text1"/>
          <w:sz w:val="28"/>
          <w:szCs w:val="28"/>
        </w:rPr>
        <w:t xml:space="preserve"> </w:t>
      </w:r>
    </w:p>
    <w:p w:rsidR="00973B34" w:rsidRPr="00D931E3" w:rsidRDefault="00973B34" w:rsidP="0089471C">
      <w:pPr>
        <w:spacing w:line="500" w:lineRule="exact"/>
        <w:rPr>
          <w:rFonts w:ascii="Times New Roman" w:eastAsia="標楷體" w:hAnsi="Times New Roman" w:cs="Times New Roman"/>
          <w:bCs/>
          <w:color w:val="000000" w:themeColor="text1"/>
          <w:sz w:val="28"/>
          <w:szCs w:val="28"/>
        </w:rPr>
      </w:pPr>
      <w:r w:rsidRPr="00D931E3">
        <w:rPr>
          <w:rFonts w:ascii="Times New Roman" w:eastAsia="標楷體" w:hAnsi="Times New Roman" w:cs="Times New Roman" w:hint="eastAsia"/>
          <w:bCs/>
          <w:color w:val="000000" w:themeColor="text1"/>
          <w:sz w:val="28"/>
          <w:szCs w:val="28"/>
        </w:rPr>
        <w:t>九、</w:t>
      </w:r>
      <w:r w:rsidRPr="00D931E3">
        <w:rPr>
          <w:rFonts w:ascii="Times New Roman" w:eastAsia="標楷體" w:hAnsi="Times New Roman" w:cs="Times New Roman"/>
          <w:bCs/>
          <w:color w:val="000000" w:themeColor="text1"/>
          <w:sz w:val="28"/>
          <w:szCs w:val="28"/>
        </w:rPr>
        <w:t xml:space="preserve">Managing </w:t>
      </w:r>
      <w:r w:rsidRPr="00D931E3">
        <w:rPr>
          <w:rFonts w:ascii="Times New Roman" w:eastAsia="標楷體" w:hAnsi="Times New Roman" w:cs="Times New Roman" w:hint="eastAsia"/>
          <w:bCs/>
          <w:color w:val="000000" w:themeColor="text1"/>
          <w:sz w:val="28"/>
          <w:szCs w:val="28"/>
        </w:rPr>
        <w:t>P</w:t>
      </w:r>
      <w:r w:rsidRPr="00D931E3">
        <w:rPr>
          <w:rFonts w:ascii="Times New Roman" w:eastAsia="標楷體" w:hAnsi="Times New Roman" w:cs="Times New Roman"/>
          <w:bCs/>
          <w:color w:val="000000" w:themeColor="text1"/>
          <w:sz w:val="28"/>
          <w:szCs w:val="28"/>
        </w:rPr>
        <w:t xml:space="preserve">ersistent </w:t>
      </w:r>
      <w:r w:rsidRPr="00D931E3">
        <w:rPr>
          <w:rFonts w:ascii="Times New Roman" w:eastAsia="標楷體" w:hAnsi="Times New Roman" w:cs="Times New Roman" w:hint="eastAsia"/>
          <w:bCs/>
          <w:color w:val="000000" w:themeColor="text1"/>
          <w:sz w:val="28"/>
          <w:szCs w:val="28"/>
        </w:rPr>
        <w:t>P</w:t>
      </w:r>
      <w:r w:rsidRPr="00D931E3">
        <w:rPr>
          <w:rFonts w:ascii="Times New Roman" w:eastAsia="標楷體" w:hAnsi="Times New Roman" w:cs="Times New Roman"/>
          <w:bCs/>
          <w:color w:val="000000" w:themeColor="text1"/>
          <w:sz w:val="28"/>
          <w:szCs w:val="28"/>
        </w:rPr>
        <w:t xml:space="preserve">ain in </w:t>
      </w:r>
      <w:r w:rsidRPr="00D931E3">
        <w:rPr>
          <w:rFonts w:ascii="Times New Roman" w:eastAsia="標楷體" w:hAnsi="Times New Roman" w:cs="Times New Roman" w:hint="eastAsia"/>
          <w:bCs/>
          <w:color w:val="000000" w:themeColor="text1"/>
          <w:sz w:val="28"/>
          <w:szCs w:val="28"/>
        </w:rPr>
        <w:t>S</w:t>
      </w:r>
      <w:r w:rsidRPr="00D931E3">
        <w:rPr>
          <w:rFonts w:ascii="Times New Roman" w:eastAsia="標楷體" w:hAnsi="Times New Roman" w:cs="Times New Roman"/>
          <w:bCs/>
          <w:color w:val="000000" w:themeColor="text1"/>
          <w:sz w:val="28"/>
          <w:szCs w:val="28"/>
        </w:rPr>
        <w:t xml:space="preserve">ecure </w:t>
      </w:r>
      <w:r w:rsidRPr="00D931E3">
        <w:rPr>
          <w:rFonts w:ascii="Times New Roman" w:eastAsia="標楷體" w:hAnsi="Times New Roman" w:cs="Times New Roman" w:hint="eastAsia"/>
          <w:bCs/>
          <w:color w:val="000000" w:themeColor="text1"/>
          <w:sz w:val="28"/>
          <w:szCs w:val="28"/>
        </w:rPr>
        <w:t>S</w:t>
      </w:r>
      <w:r w:rsidRPr="00D931E3">
        <w:rPr>
          <w:rFonts w:ascii="Times New Roman" w:eastAsia="標楷體" w:hAnsi="Times New Roman" w:cs="Times New Roman"/>
          <w:bCs/>
          <w:color w:val="000000" w:themeColor="text1"/>
          <w:sz w:val="28"/>
          <w:szCs w:val="28"/>
        </w:rPr>
        <w:t>ettings</w:t>
      </w:r>
      <w:r w:rsidR="0089471C">
        <w:rPr>
          <w:rFonts w:ascii="Times New Roman" w:eastAsia="標楷體" w:hAnsi="Times New Roman" w:cs="Times New Roman" w:hint="eastAsia"/>
          <w:bCs/>
          <w:color w:val="000000" w:themeColor="text1"/>
          <w:sz w:val="28"/>
          <w:szCs w:val="28"/>
        </w:rPr>
        <w:t>.</w:t>
      </w:r>
    </w:p>
    <w:p w:rsidR="00973B34" w:rsidRPr="00D931E3" w:rsidRDefault="00973B34" w:rsidP="0089471C">
      <w:pPr>
        <w:spacing w:line="500" w:lineRule="exact"/>
        <w:ind w:leftChars="250" w:left="600"/>
        <w:rPr>
          <w:rFonts w:ascii="Times New Roman" w:eastAsia="標楷體" w:hAnsi="Times New Roman" w:cs="Times New Roman"/>
          <w:bCs/>
          <w:color w:val="000000" w:themeColor="text1"/>
          <w:sz w:val="28"/>
          <w:szCs w:val="28"/>
        </w:rPr>
      </w:pPr>
      <w:proofErr w:type="gramStart"/>
      <w:r w:rsidRPr="00D931E3">
        <w:rPr>
          <w:rFonts w:ascii="Times New Roman" w:eastAsia="標楷體" w:hAnsi="Times New Roman" w:cs="Times New Roman"/>
          <w:bCs/>
          <w:color w:val="000000" w:themeColor="text1"/>
          <w:sz w:val="28"/>
          <w:szCs w:val="28"/>
        </w:rPr>
        <w:t>Public Health England</w:t>
      </w:r>
      <w:r w:rsidRPr="00D931E3">
        <w:rPr>
          <w:rFonts w:ascii="Times New Roman" w:eastAsia="標楷體" w:hAnsi="Times New Roman" w:cs="Times New Roman" w:hint="eastAsia"/>
          <w:bCs/>
          <w:color w:val="000000" w:themeColor="text1"/>
          <w:sz w:val="28"/>
          <w:szCs w:val="28"/>
        </w:rPr>
        <w:t>, 2013</w:t>
      </w:r>
      <w:r w:rsidR="00175F49" w:rsidRPr="00150A7A">
        <w:rPr>
          <w:rFonts w:ascii="Times New Roman" w:eastAsia="標楷體" w:hAnsi="Times New Roman" w:cs="Times New Roman" w:hint="eastAsia"/>
          <w:bCs/>
          <w:color w:val="000000" w:themeColor="text1"/>
          <w:sz w:val="28"/>
          <w:szCs w:val="28"/>
        </w:rPr>
        <w:t>.</w:t>
      </w:r>
      <w:proofErr w:type="gramEnd"/>
    </w:p>
    <w:p w:rsidR="005C0E09" w:rsidRDefault="0089471C" w:rsidP="0089471C">
      <w:pPr>
        <w:spacing w:line="500" w:lineRule="exact"/>
        <w:ind w:leftChars="250" w:left="600"/>
        <w:rPr>
          <w:rFonts w:ascii="Times New Roman" w:eastAsia="標楷體" w:hAnsi="Times New Roman" w:cs="Times New Roman"/>
          <w:bCs/>
          <w:color w:val="000000" w:themeColor="text1"/>
          <w:sz w:val="28"/>
          <w:szCs w:val="28"/>
        </w:rPr>
      </w:pPr>
      <w:r w:rsidRPr="00C13856">
        <w:rPr>
          <w:rFonts w:ascii="Times New Roman" w:eastAsia="標楷體" w:hAnsi="Times New Roman" w:cs="Times New Roman"/>
          <w:bCs/>
          <w:sz w:val="28"/>
          <w:szCs w:val="28"/>
        </w:rPr>
        <w:t>http://www.nta.nhs.uk/uploads/persistentpain.pdf</w:t>
      </w:r>
      <w:r>
        <w:rPr>
          <w:rFonts w:ascii="Times New Roman" w:eastAsia="標楷體" w:hAnsi="Times New Roman" w:cs="Times New Roman" w:hint="eastAsia"/>
          <w:bCs/>
          <w:color w:val="000000" w:themeColor="text1"/>
          <w:sz w:val="28"/>
          <w:szCs w:val="28"/>
        </w:rPr>
        <w:t xml:space="preserve"> </w:t>
      </w:r>
    </w:p>
    <w:p w:rsidR="0089471C" w:rsidRPr="0089471C" w:rsidRDefault="0089471C" w:rsidP="0089471C">
      <w:pPr>
        <w:spacing w:line="500" w:lineRule="exact"/>
        <w:ind w:left="566" w:hangingChars="202" w:hanging="566"/>
        <w:jc w:val="both"/>
        <w:rPr>
          <w:rFonts w:ascii="Times New Roman" w:eastAsia="標楷體" w:hAnsi="Times New Roman" w:cs="Times New Roman"/>
          <w:bCs/>
          <w:color w:val="000000" w:themeColor="text1"/>
          <w:sz w:val="28"/>
        </w:rPr>
      </w:pPr>
      <w:r w:rsidRPr="0089471C">
        <w:rPr>
          <w:rFonts w:ascii="Times New Roman" w:eastAsia="標楷體" w:hAnsi="Times New Roman" w:cs="Times New Roman" w:hint="eastAsia"/>
          <w:color w:val="000000" w:themeColor="text1"/>
          <w:sz w:val="28"/>
          <w:szCs w:val="28"/>
        </w:rPr>
        <w:t>十、</w:t>
      </w:r>
      <w:r w:rsidRPr="0089471C">
        <w:rPr>
          <w:rFonts w:ascii="Times New Roman" w:eastAsia="標楷體" w:hAnsi="Times New Roman" w:cs="Times New Roman"/>
          <w:bCs/>
          <w:color w:val="000000" w:themeColor="text1"/>
          <w:sz w:val="28"/>
        </w:rPr>
        <w:t xml:space="preserve">A Guide for Pain Management in Low and Middle Income Communities. </w:t>
      </w:r>
      <w:proofErr w:type="gramStart"/>
      <w:r w:rsidRPr="0089471C">
        <w:rPr>
          <w:rFonts w:ascii="Times New Roman" w:eastAsia="標楷體" w:hAnsi="Times New Roman" w:cs="Times New Roman"/>
          <w:bCs/>
          <w:color w:val="000000" w:themeColor="text1"/>
          <w:sz w:val="28"/>
        </w:rPr>
        <w:t>Managing the Risk of Opioid Abuse in Patients with Cancer Pain.</w:t>
      </w:r>
      <w:proofErr w:type="gramEnd"/>
      <w:r w:rsidRPr="0089471C">
        <w:rPr>
          <w:rFonts w:ascii="Times New Roman" w:eastAsia="標楷體" w:hAnsi="Times New Roman" w:cs="Times New Roman"/>
          <w:bCs/>
          <w:color w:val="000000" w:themeColor="text1"/>
          <w:sz w:val="28"/>
        </w:rPr>
        <w:t xml:space="preserve"> Front </w:t>
      </w:r>
      <w:proofErr w:type="spellStart"/>
      <w:r w:rsidRPr="0089471C">
        <w:rPr>
          <w:rFonts w:ascii="Times New Roman" w:eastAsia="標楷體" w:hAnsi="Times New Roman" w:cs="Times New Roman"/>
          <w:bCs/>
          <w:color w:val="000000" w:themeColor="text1"/>
          <w:sz w:val="28"/>
        </w:rPr>
        <w:t>Pharmacol</w:t>
      </w:r>
      <w:proofErr w:type="spellEnd"/>
      <w:r w:rsidRPr="0089471C">
        <w:rPr>
          <w:rFonts w:ascii="Times New Roman" w:eastAsia="標楷體" w:hAnsi="Times New Roman" w:cs="Times New Roman"/>
          <w:bCs/>
          <w:color w:val="000000" w:themeColor="text1"/>
          <w:sz w:val="28"/>
        </w:rPr>
        <w:t>. 2016; 7: Article 42.</w:t>
      </w:r>
    </w:p>
    <w:p w:rsidR="0089471C" w:rsidRPr="0089471C" w:rsidRDefault="0089471C" w:rsidP="0089471C">
      <w:pPr>
        <w:spacing w:line="440" w:lineRule="exact"/>
        <w:ind w:leftChars="235" w:left="564" w:firstLine="1"/>
        <w:rPr>
          <w:rFonts w:ascii="Times New Roman" w:eastAsia="標楷體" w:hAnsi="Times New Roman" w:cs="Times New Roman"/>
          <w:bCs/>
          <w:color w:val="000000" w:themeColor="text1"/>
          <w:sz w:val="28"/>
        </w:rPr>
      </w:pPr>
      <w:r w:rsidRPr="0089471C">
        <w:rPr>
          <w:rFonts w:ascii="Times New Roman" w:eastAsia="標楷體" w:hAnsi="Times New Roman" w:cs="Times New Roman"/>
          <w:bCs/>
          <w:color w:val="000000" w:themeColor="text1"/>
          <w:sz w:val="28"/>
        </w:rPr>
        <w:t>https://www.ncbi.nlm.nih.gov/pmc/articles/PMC4771925/pdf/fphar-07-00042.pdf</w:t>
      </w:r>
    </w:p>
    <w:p w:rsidR="0089471C" w:rsidRPr="0089471C" w:rsidRDefault="0089471C" w:rsidP="0089471C">
      <w:pPr>
        <w:spacing w:line="440" w:lineRule="exact"/>
        <w:ind w:leftChars="1" w:left="568" w:hangingChars="202" w:hanging="566"/>
        <w:rPr>
          <w:rFonts w:ascii="Times New Roman" w:eastAsia="標楷體" w:hAnsi="Times New Roman" w:cs="Times New Roman"/>
          <w:bCs/>
          <w:color w:val="000000" w:themeColor="text1"/>
          <w:sz w:val="28"/>
        </w:rPr>
      </w:pPr>
      <w:r w:rsidRPr="0089471C">
        <w:rPr>
          <w:rFonts w:ascii="Times New Roman" w:eastAsia="標楷體" w:hAnsi="Times New Roman" w:cs="Times New Roman" w:hint="eastAsia"/>
          <w:bCs/>
          <w:color w:val="000000" w:themeColor="text1"/>
          <w:sz w:val="28"/>
        </w:rPr>
        <w:t>十一、</w:t>
      </w:r>
      <w:r w:rsidRPr="0089471C">
        <w:rPr>
          <w:rFonts w:ascii="Times New Roman" w:eastAsia="標楷體" w:hAnsi="Times New Roman" w:cs="Times New Roman"/>
          <w:bCs/>
          <w:color w:val="000000" w:themeColor="text1"/>
          <w:sz w:val="28"/>
        </w:rPr>
        <w:t xml:space="preserve">A Startling Injustice: </w:t>
      </w:r>
      <w:proofErr w:type="gramStart"/>
      <w:r w:rsidRPr="0089471C">
        <w:rPr>
          <w:rFonts w:ascii="Times New Roman" w:eastAsia="標楷體" w:hAnsi="Times New Roman" w:cs="Times New Roman"/>
          <w:bCs/>
          <w:color w:val="000000" w:themeColor="text1"/>
          <w:sz w:val="28"/>
        </w:rPr>
        <w:t>Pain, Opioids, and Addiction.</w:t>
      </w:r>
      <w:proofErr w:type="gramEnd"/>
      <w:r w:rsidRPr="0089471C">
        <w:rPr>
          <w:rFonts w:ascii="Times New Roman" w:eastAsia="標楷體" w:hAnsi="Times New Roman" w:cs="Times New Roman"/>
          <w:bCs/>
          <w:color w:val="000000" w:themeColor="text1"/>
          <w:sz w:val="28"/>
        </w:rPr>
        <w:t xml:space="preserve"> Ann Intern Med. 2015</w:t>
      </w:r>
      <w:proofErr w:type="gramStart"/>
      <w:r w:rsidRPr="0089471C">
        <w:rPr>
          <w:rFonts w:ascii="Times New Roman" w:eastAsia="標楷體" w:hAnsi="Times New Roman" w:cs="Times New Roman"/>
          <w:bCs/>
          <w:color w:val="000000" w:themeColor="text1"/>
          <w:sz w:val="28"/>
        </w:rPr>
        <w:t>;162</w:t>
      </w:r>
      <w:proofErr w:type="gramEnd"/>
      <w:r w:rsidRPr="0089471C">
        <w:rPr>
          <w:rFonts w:ascii="Times New Roman" w:eastAsia="標楷體" w:hAnsi="Times New Roman" w:cs="Times New Roman"/>
          <w:bCs/>
          <w:color w:val="000000" w:themeColor="text1"/>
          <w:sz w:val="28"/>
        </w:rPr>
        <w:t>: 651-652.</w:t>
      </w:r>
    </w:p>
    <w:p w:rsidR="0089471C" w:rsidRPr="0089471C" w:rsidRDefault="0089471C" w:rsidP="0089471C">
      <w:pPr>
        <w:spacing w:line="440" w:lineRule="exact"/>
        <w:ind w:leftChars="236" w:left="567" w:hanging="1"/>
        <w:rPr>
          <w:rFonts w:ascii="Times New Roman" w:eastAsia="標楷體" w:hAnsi="Times New Roman" w:cs="Times New Roman"/>
          <w:color w:val="000000" w:themeColor="text1"/>
          <w:sz w:val="28"/>
          <w:szCs w:val="28"/>
        </w:rPr>
      </w:pPr>
      <w:r w:rsidRPr="0089471C">
        <w:rPr>
          <w:rFonts w:ascii="Times New Roman" w:eastAsia="標楷體" w:hAnsi="Times New Roman" w:cs="Times New Roman"/>
          <w:color w:val="000000" w:themeColor="text1"/>
          <w:sz w:val="28"/>
          <w:szCs w:val="28"/>
        </w:rPr>
        <w:t>https://pdfs.semanticscholar.org/4cd9/1f37850307c88c52622641d95314de5fd040.pdf</w:t>
      </w:r>
    </w:p>
    <w:p w:rsidR="0089471C" w:rsidRPr="0089471C" w:rsidRDefault="0089471C" w:rsidP="0089471C">
      <w:pPr>
        <w:spacing w:line="500" w:lineRule="exact"/>
        <w:ind w:left="566" w:hangingChars="202" w:hanging="566"/>
        <w:jc w:val="both"/>
        <w:rPr>
          <w:rFonts w:ascii="Times New Roman" w:eastAsia="標楷體" w:hAnsi="Times New Roman" w:cs="Times New Roman"/>
          <w:color w:val="000000" w:themeColor="text1"/>
          <w:sz w:val="28"/>
          <w:szCs w:val="24"/>
        </w:rPr>
      </w:pPr>
      <w:r w:rsidRPr="0089471C">
        <w:rPr>
          <w:rFonts w:ascii="Times New Roman" w:eastAsia="標楷體" w:hAnsi="Times New Roman" w:cs="Times New Roman" w:hint="eastAsia"/>
          <w:bCs/>
          <w:color w:val="000000" w:themeColor="text1"/>
          <w:sz w:val="28"/>
        </w:rPr>
        <w:t>十二</w:t>
      </w:r>
      <w:r w:rsidRPr="0089471C">
        <w:rPr>
          <w:rFonts w:ascii="Times New Roman" w:eastAsia="標楷體" w:hAnsi="Times New Roman" w:cs="Times New Roman" w:hint="eastAsia"/>
          <w:color w:val="000000" w:themeColor="text1"/>
          <w:sz w:val="28"/>
          <w:szCs w:val="24"/>
        </w:rPr>
        <w:t>、</w:t>
      </w:r>
      <w:r w:rsidRPr="0089471C">
        <w:rPr>
          <w:rFonts w:ascii="Times New Roman" w:eastAsia="標楷體" w:hAnsi="Times New Roman" w:cs="Times New Roman"/>
          <w:color w:val="000000" w:themeColor="text1"/>
          <w:sz w:val="28"/>
          <w:szCs w:val="24"/>
        </w:rPr>
        <w:t xml:space="preserve">Responsible, Safe, and Effective Prescription of Opioids for Chronic Non-Cancer Pain: </w:t>
      </w:r>
      <w:proofErr w:type="gramStart"/>
      <w:r w:rsidRPr="0089471C">
        <w:rPr>
          <w:rFonts w:ascii="Times New Roman" w:eastAsia="標楷體" w:hAnsi="Times New Roman" w:cs="Times New Roman"/>
          <w:color w:val="000000" w:themeColor="text1"/>
          <w:sz w:val="28"/>
          <w:szCs w:val="24"/>
        </w:rPr>
        <w:t>American Society of Interventional Pain Physicians (ASIPP) Guidelines.</w:t>
      </w:r>
      <w:proofErr w:type="gramEnd"/>
      <w:r w:rsidRPr="0089471C">
        <w:rPr>
          <w:rFonts w:ascii="Times New Roman" w:eastAsia="標楷體" w:hAnsi="Times New Roman" w:cs="Times New Roman"/>
          <w:color w:val="000000" w:themeColor="text1"/>
          <w:sz w:val="28"/>
          <w:szCs w:val="24"/>
        </w:rPr>
        <w:t xml:space="preserve"> </w:t>
      </w:r>
      <w:proofErr w:type="gramStart"/>
      <w:r w:rsidRPr="0089471C">
        <w:rPr>
          <w:rFonts w:ascii="Times New Roman" w:eastAsia="標楷體" w:hAnsi="Times New Roman" w:cs="Times New Roman"/>
          <w:color w:val="000000" w:themeColor="text1"/>
          <w:sz w:val="28"/>
          <w:szCs w:val="24"/>
        </w:rPr>
        <w:t>Pain Physician.</w:t>
      </w:r>
      <w:proofErr w:type="gramEnd"/>
      <w:r w:rsidRPr="0089471C">
        <w:rPr>
          <w:rFonts w:ascii="Times New Roman" w:eastAsia="標楷體" w:hAnsi="Times New Roman" w:cs="Times New Roman"/>
          <w:color w:val="000000" w:themeColor="text1"/>
          <w:sz w:val="28"/>
          <w:szCs w:val="24"/>
        </w:rPr>
        <w:t xml:space="preserve"> 2017;</w:t>
      </w:r>
      <w:r w:rsidR="00C13856">
        <w:rPr>
          <w:rFonts w:ascii="Times New Roman" w:eastAsia="標楷體" w:hAnsi="Times New Roman" w:cs="Times New Roman" w:hint="eastAsia"/>
          <w:color w:val="000000" w:themeColor="text1"/>
          <w:sz w:val="28"/>
          <w:szCs w:val="24"/>
        </w:rPr>
        <w:t xml:space="preserve"> </w:t>
      </w:r>
      <w:r w:rsidRPr="0089471C">
        <w:rPr>
          <w:rFonts w:ascii="Times New Roman" w:eastAsia="標楷體" w:hAnsi="Times New Roman" w:cs="Times New Roman"/>
          <w:color w:val="000000" w:themeColor="text1"/>
          <w:sz w:val="28"/>
          <w:szCs w:val="24"/>
        </w:rPr>
        <w:t>20: S3-S92.</w:t>
      </w:r>
    </w:p>
    <w:p w:rsidR="0089471C" w:rsidRPr="0089471C" w:rsidRDefault="0089471C" w:rsidP="0089471C">
      <w:pPr>
        <w:spacing w:line="500" w:lineRule="exact"/>
        <w:ind w:leftChars="235" w:left="564" w:firstLine="1"/>
        <w:jc w:val="both"/>
        <w:rPr>
          <w:rFonts w:ascii="Times New Roman" w:eastAsia="標楷體" w:hAnsi="Times New Roman" w:cs="Times New Roman"/>
          <w:color w:val="000000" w:themeColor="text1"/>
          <w:sz w:val="28"/>
          <w:szCs w:val="24"/>
        </w:rPr>
      </w:pPr>
      <w:r w:rsidRPr="0089471C">
        <w:rPr>
          <w:rFonts w:ascii="Times New Roman" w:eastAsia="標楷體" w:hAnsi="Times New Roman" w:cs="Times New Roman"/>
          <w:color w:val="000000" w:themeColor="text1"/>
          <w:sz w:val="28"/>
          <w:szCs w:val="24"/>
        </w:rPr>
        <w:t>http://www.painphysicianjournal.com/current/pdf?article=NDIwMg%3D%3D&amp;journal=103</w:t>
      </w:r>
    </w:p>
    <w:p w:rsidR="0089471C" w:rsidRPr="0089471C" w:rsidRDefault="0089471C" w:rsidP="0089471C">
      <w:pPr>
        <w:spacing w:line="500" w:lineRule="exact"/>
        <w:rPr>
          <w:rFonts w:ascii="Times New Roman" w:eastAsia="標楷體" w:hAnsi="Times New Roman" w:cs="Times New Roman"/>
          <w:color w:val="000000" w:themeColor="text1"/>
          <w:sz w:val="28"/>
          <w:szCs w:val="28"/>
        </w:rPr>
      </w:pPr>
    </w:p>
    <w:sectPr w:rsidR="0089471C" w:rsidRPr="0089471C" w:rsidSect="00231A32">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6C" w:rsidRDefault="008B526C" w:rsidP="005C0E09">
      <w:r>
        <w:separator/>
      </w:r>
    </w:p>
  </w:endnote>
  <w:endnote w:type="continuationSeparator" w:id="0">
    <w:p w:rsidR="008B526C" w:rsidRDefault="008B526C" w:rsidP="005C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977058"/>
      <w:docPartObj>
        <w:docPartGallery w:val="Page Numbers (Bottom of Page)"/>
        <w:docPartUnique/>
      </w:docPartObj>
    </w:sdtPr>
    <w:sdtEndPr/>
    <w:sdtContent>
      <w:p w:rsidR="00150A7A" w:rsidRDefault="00150A7A">
        <w:pPr>
          <w:pStyle w:val="a5"/>
          <w:jc w:val="center"/>
        </w:pPr>
        <w:r>
          <w:fldChar w:fldCharType="begin"/>
        </w:r>
        <w:r>
          <w:instrText>PAGE   \* MERGEFORMAT</w:instrText>
        </w:r>
        <w:r>
          <w:fldChar w:fldCharType="separate"/>
        </w:r>
        <w:r w:rsidR="00FA45F6" w:rsidRPr="00FA45F6">
          <w:rPr>
            <w:noProof/>
            <w:lang w:val="zh-TW"/>
          </w:rPr>
          <w:t>3</w:t>
        </w:r>
        <w:r>
          <w:fldChar w:fldCharType="end"/>
        </w:r>
      </w:p>
    </w:sdtContent>
  </w:sdt>
  <w:p w:rsidR="00150A7A" w:rsidRDefault="00150A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6C" w:rsidRDefault="008B526C" w:rsidP="005C0E09">
      <w:r>
        <w:separator/>
      </w:r>
    </w:p>
  </w:footnote>
  <w:footnote w:type="continuationSeparator" w:id="0">
    <w:p w:rsidR="008B526C" w:rsidRDefault="008B526C" w:rsidP="005C0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9B1"/>
    <w:multiLevelType w:val="hybridMultilevel"/>
    <w:tmpl w:val="27881140"/>
    <w:lvl w:ilvl="0" w:tplc="C2E8E3EE">
      <w:start w:val="1"/>
      <w:numFmt w:val="taiwaneseCountingThousand"/>
      <w:lvlText w:val="%1、"/>
      <w:lvlJc w:val="left"/>
      <w:pPr>
        <w:tabs>
          <w:tab w:val="num" w:pos="720"/>
        </w:tabs>
        <w:ind w:left="720" w:hanging="720"/>
      </w:pPr>
      <w:rPr>
        <w:rFonts w:hint="eastAsia"/>
      </w:rPr>
    </w:lvl>
    <w:lvl w:ilvl="1" w:tplc="16761B16">
      <w:start w:val="1"/>
      <w:numFmt w:val="taiwaneseCountingThousand"/>
      <w:lvlText w:val="(%2)"/>
      <w:lvlJc w:val="left"/>
      <w:pPr>
        <w:tabs>
          <w:tab w:val="num" w:pos="945"/>
        </w:tabs>
        <w:ind w:left="945" w:hanging="465"/>
      </w:pPr>
      <w:rPr>
        <w:rFonts w:hAnsi="標楷體" w:hint="default"/>
      </w:rPr>
    </w:lvl>
    <w:lvl w:ilvl="2" w:tplc="04090001">
      <w:start w:val="1"/>
      <w:numFmt w:val="bullet"/>
      <w:lvlText w:val=""/>
      <w:lvlJc w:val="left"/>
      <w:pPr>
        <w:tabs>
          <w:tab w:val="num" w:pos="1440"/>
        </w:tabs>
        <w:ind w:left="1440" w:hanging="480"/>
      </w:pPr>
      <w:rPr>
        <w:rFonts w:ascii="Wingdings" w:hAnsi="Wingdings" w:hint="default"/>
      </w:rPr>
    </w:lvl>
    <w:lvl w:ilvl="3" w:tplc="65586EC0">
      <w:start w:val="1"/>
      <w:numFmt w:val="decimal"/>
      <w:lvlText w:val="%4."/>
      <w:lvlJc w:val="left"/>
      <w:pPr>
        <w:tabs>
          <w:tab w:val="num" w:pos="1320"/>
        </w:tabs>
        <w:ind w:left="1320" w:hanging="360"/>
      </w:pPr>
      <w:rPr>
        <w:rFonts w:hint="default"/>
        <w:color w:val="auto"/>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1A49B2"/>
    <w:multiLevelType w:val="hybridMultilevel"/>
    <w:tmpl w:val="67F491A4"/>
    <w:lvl w:ilvl="0" w:tplc="A6605F9A">
      <w:start w:val="1"/>
      <w:numFmt w:val="decimal"/>
      <w:lvlText w:val="%1."/>
      <w:lvlJc w:val="left"/>
      <w:pPr>
        <w:ind w:left="48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986B99"/>
    <w:multiLevelType w:val="hybridMultilevel"/>
    <w:tmpl w:val="5F62B8EA"/>
    <w:lvl w:ilvl="0" w:tplc="F124B86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
    <w:nsid w:val="64DC14AE"/>
    <w:multiLevelType w:val="hybridMultilevel"/>
    <w:tmpl w:val="3E942500"/>
    <w:lvl w:ilvl="0" w:tplc="FC200BAA">
      <w:start w:val="1"/>
      <w:numFmt w:val="taiwaneseCountingThousand"/>
      <w:lvlText w:val="%1、"/>
      <w:lvlJc w:val="left"/>
      <w:pPr>
        <w:ind w:left="480" w:hanging="480"/>
      </w:pPr>
      <w:rPr>
        <w:rFonts w:ascii="標楷體" w:eastAsia="標楷體" w:hAnsi="標楷體"/>
        <w:b w:val="0"/>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
    <w:nsid w:val="77294462"/>
    <w:multiLevelType w:val="hybridMultilevel"/>
    <w:tmpl w:val="2B8ACEDA"/>
    <w:lvl w:ilvl="0" w:tplc="0409000F">
      <w:start w:val="1"/>
      <w:numFmt w:val="decimal"/>
      <w:lvlText w:val="%1."/>
      <w:lvlJc w:val="left"/>
      <w:pPr>
        <w:ind w:left="360" w:hanging="480"/>
      </w:p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nsid w:val="77444315"/>
    <w:multiLevelType w:val="hybridMultilevel"/>
    <w:tmpl w:val="60AAE4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nsid w:val="7B5D0514"/>
    <w:multiLevelType w:val="hybridMultilevel"/>
    <w:tmpl w:val="A9B40E2E"/>
    <w:lvl w:ilvl="0" w:tplc="D60C32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30"/>
    <w:rsid w:val="00026823"/>
    <w:rsid w:val="00064497"/>
    <w:rsid w:val="000F0F6F"/>
    <w:rsid w:val="00132CA7"/>
    <w:rsid w:val="00150A7A"/>
    <w:rsid w:val="00175F49"/>
    <w:rsid w:val="00183CD8"/>
    <w:rsid w:val="00192A93"/>
    <w:rsid w:val="001C0AA3"/>
    <w:rsid w:val="001C349B"/>
    <w:rsid w:val="001C69F8"/>
    <w:rsid w:val="00231A32"/>
    <w:rsid w:val="002C63D7"/>
    <w:rsid w:val="00315BF7"/>
    <w:rsid w:val="003401C9"/>
    <w:rsid w:val="00375881"/>
    <w:rsid w:val="003D69C4"/>
    <w:rsid w:val="00465D60"/>
    <w:rsid w:val="005676E2"/>
    <w:rsid w:val="00577AE3"/>
    <w:rsid w:val="005B686B"/>
    <w:rsid w:val="005C0063"/>
    <w:rsid w:val="005C0E09"/>
    <w:rsid w:val="005D17A4"/>
    <w:rsid w:val="00615B25"/>
    <w:rsid w:val="006C3730"/>
    <w:rsid w:val="0073176A"/>
    <w:rsid w:val="00794C71"/>
    <w:rsid w:val="00822465"/>
    <w:rsid w:val="008364F2"/>
    <w:rsid w:val="008374A0"/>
    <w:rsid w:val="008405E0"/>
    <w:rsid w:val="008923D4"/>
    <w:rsid w:val="0089471C"/>
    <w:rsid w:val="008B526C"/>
    <w:rsid w:val="00973B34"/>
    <w:rsid w:val="009842E3"/>
    <w:rsid w:val="009856D0"/>
    <w:rsid w:val="009C730C"/>
    <w:rsid w:val="009D4BD0"/>
    <w:rsid w:val="00A22F53"/>
    <w:rsid w:val="00AB49B7"/>
    <w:rsid w:val="00B16879"/>
    <w:rsid w:val="00B2698B"/>
    <w:rsid w:val="00B349B3"/>
    <w:rsid w:val="00B455C7"/>
    <w:rsid w:val="00B76CDA"/>
    <w:rsid w:val="00B94B2E"/>
    <w:rsid w:val="00C13703"/>
    <w:rsid w:val="00C13856"/>
    <w:rsid w:val="00CB02BE"/>
    <w:rsid w:val="00D931E3"/>
    <w:rsid w:val="00DA51FD"/>
    <w:rsid w:val="00E25580"/>
    <w:rsid w:val="00E52AC7"/>
    <w:rsid w:val="00EE503B"/>
    <w:rsid w:val="00EF440D"/>
    <w:rsid w:val="00F721D9"/>
    <w:rsid w:val="00FA45F6"/>
    <w:rsid w:val="00FB79EC"/>
    <w:rsid w:val="00FD70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E09"/>
    <w:pPr>
      <w:tabs>
        <w:tab w:val="center" w:pos="4153"/>
        <w:tab w:val="right" w:pos="8306"/>
      </w:tabs>
      <w:snapToGrid w:val="0"/>
    </w:pPr>
    <w:rPr>
      <w:sz w:val="20"/>
      <w:szCs w:val="20"/>
    </w:rPr>
  </w:style>
  <w:style w:type="character" w:customStyle="1" w:styleId="a4">
    <w:name w:val="頁首 字元"/>
    <w:basedOn w:val="a0"/>
    <w:link w:val="a3"/>
    <w:uiPriority w:val="99"/>
    <w:rsid w:val="005C0E09"/>
    <w:rPr>
      <w:sz w:val="20"/>
      <w:szCs w:val="20"/>
    </w:rPr>
  </w:style>
  <w:style w:type="paragraph" w:styleId="a5">
    <w:name w:val="footer"/>
    <w:basedOn w:val="a"/>
    <w:link w:val="a6"/>
    <w:uiPriority w:val="99"/>
    <w:unhideWhenUsed/>
    <w:rsid w:val="005C0E09"/>
    <w:pPr>
      <w:tabs>
        <w:tab w:val="center" w:pos="4153"/>
        <w:tab w:val="right" w:pos="8306"/>
      </w:tabs>
      <w:snapToGrid w:val="0"/>
    </w:pPr>
    <w:rPr>
      <w:sz w:val="20"/>
      <w:szCs w:val="20"/>
    </w:rPr>
  </w:style>
  <w:style w:type="character" w:customStyle="1" w:styleId="a6">
    <w:name w:val="頁尾 字元"/>
    <w:basedOn w:val="a0"/>
    <w:link w:val="a5"/>
    <w:uiPriority w:val="99"/>
    <w:rsid w:val="005C0E09"/>
    <w:rPr>
      <w:sz w:val="20"/>
      <w:szCs w:val="20"/>
    </w:rPr>
  </w:style>
  <w:style w:type="paragraph" w:styleId="a7">
    <w:name w:val="List Paragraph"/>
    <w:basedOn w:val="a"/>
    <w:uiPriority w:val="34"/>
    <w:qFormat/>
    <w:rsid w:val="005C0E09"/>
    <w:pPr>
      <w:ind w:leftChars="200" w:left="480"/>
    </w:pPr>
  </w:style>
  <w:style w:type="character" w:styleId="a8">
    <w:name w:val="Hyperlink"/>
    <w:basedOn w:val="a0"/>
    <w:uiPriority w:val="99"/>
    <w:unhideWhenUsed/>
    <w:rsid w:val="00973B34"/>
    <w:rPr>
      <w:color w:val="0000FF" w:themeColor="hyperlink"/>
      <w:u w:val="single"/>
    </w:rPr>
  </w:style>
  <w:style w:type="paragraph" w:styleId="a9">
    <w:name w:val="Balloon Text"/>
    <w:basedOn w:val="a"/>
    <w:link w:val="aa"/>
    <w:uiPriority w:val="99"/>
    <w:semiHidden/>
    <w:unhideWhenUsed/>
    <w:rsid w:val="00EF44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440D"/>
    <w:rPr>
      <w:rFonts w:asciiTheme="majorHAnsi" w:eastAsiaTheme="majorEastAsia" w:hAnsiTheme="majorHAnsi" w:cstheme="majorBidi"/>
      <w:sz w:val="18"/>
      <w:szCs w:val="18"/>
    </w:rPr>
  </w:style>
  <w:style w:type="character" w:styleId="ab">
    <w:name w:val="FollowedHyperlink"/>
    <w:basedOn w:val="a0"/>
    <w:uiPriority w:val="99"/>
    <w:semiHidden/>
    <w:unhideWhenUsed/>
    <w:rsid w:val="0089471C"/>
    <w:rPr>
      <w:color w:val="800080" w:themeColor="followedHyperlink"/>
      <w:u w:val="single"/>
    </w:rPr>
  </w:style>
  <w:style w:type="paragraph" w:styleId="Web">
    <w:name w:val="Normal (Web)"/>
    <w:basedOn w:val="a"/>
    <w:rsid w:val="00375881"/>
    <w:pPr>
      <w:widowControl/>
      <w:spacing w:before="100" w:beforeAutospacing="1" w:after="100" w:afterAutospacing="1"/>
    </w:pPr>
    <w:rPr>
      <w:rFonts w:ascii="Arial Unicode MS" w:eastAsia="Arial Unicode MS" w:hAnsi="Arial Unicode MS" w:cs="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E09"/>
    <w:pPr>
      <w:tabs>
        <w:tab w:val="center" w:pos="4153"/>
        <w:tab w:val="right" w:pos="8306"/>
      </w:tabs>
      <w:snapToGrid w:val="0"/>
    </w:pPr>
    <w:rPr>
      <w:sz w:val="20"/>
      <w:szCs w:val="20"/>
    </w:rPr>
  </w:style>
  <w:style w:type="character" w:customStyle="1" w:styleId="a4">
    <w:name w:val="頁首 字元"/>
    <w:basedOn w:val="a0"/>
    <w:link w:val="a3"/>
    <w:uiPriority w:val="99"/>
    <w:rsid w:val="005C0E09"/>
    <w:rPr>
      <w:sz w:val="20"/>
      <w:szCs w:val="20"/>
    </w:rPr>
  </w:style>
  <w:style w:type="paragraph" w:styleId="a5">
    <w:name w:val="footer"/>
    <w:basedOn w:val="a"/>
    <w:link w:val="a6"/>
    <w:uiPriority w:val="99"/>
    <w:unhideWhenUsed/>
    <w:rsid w:val="005C0E09"/>
    <w:pPr>
      <w:tabs>
        <w:tab w:val="center" w:pos="4153"/>
        <w:tab w:val="right" w:pos="8306"/>
      </w:tabs>
      <w:snapToGrid w:val="0"/>
    </w:pPr>
    <w:rPr>
      <w:sz w:val="20"/>
      <w:szCs w:val="20"/>
    </w:rPr>
  </w:style>
  <w:style w:type="character" w:customStyle="1" w:styleId="a6">
    <w:name w:val="頁尾 字元"/>
    <w:basedOn w:val="a0"/>
    <w:link w:val="a5"/>
    <w:uiPriority w:val="99"/>
    <w:rsid w:val="005C0E09"/>
    <w:rPr>
      <w:sz w:val="20"/>
      <w:szCs w:val="20"/>
    </w:rPr>
  </w:style>
  <w:style w:type="paragraph" w:styleId="a7">
    <w:name w:val="List Paragraph"/>
    <w:basedOn w:val="a"/>
    <w:uiPriority w:val="34"/>
    <w:qFormat/>
    <w:rsid w:val="005C0E09"/>
    <w:pPr>
      <w:ind w:leftChars="200" w:left="480"/>
    </w:pPr>
  </w:style>
  <w:style w:type="character" w:styleId="a8">
    <w:name w:val="Hyperlink"/>
    <w:basedOn w:val="a0"/>
    <w:uiPriority w:val="99"/>
    <w:unhideWhenUsed/>
    <w:rsid w:val="00973B34"/>
    <w:rPr>
      <w:color w:val="0000FF" w:themeColor="hyperlink"/>
      <w:u w:val="single"/>
    </w:rPr>
  </w:style>
  <w:style w:type="paragraph" w:styleId="a9">
    <w:name w:val="Balloon Text"/>
    <w:basedOn w:val="a"/>
    <w:link w:val="aa"/>
    <w:uiPriority w:val="99"/>
    <w:semiHidden/>
    <w:unhideWhenUsed/>
    <w:rsid w:val="00EF44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440D"/>
    <w:rPr>
      <w:rFonts w:asciiTheme="majorHAnsi" w:eastAsiaTheme="majorEastAsia" w:hAnsiTheme="majorHAnsi" w:cstheme="majorBidi"/>
      <w:sz w:val="18"/>
      <w:szCs w:val="18"/>
    </w:rPr>
  </w:style>
  <w:style w:type="character" w:styleId="ab">
    <w:name w:val="FollowedHyperlink"/>
    <w:basedOn w:val="a0"/>
    <w:uiPriority w:val="99"/>
    <w:semiHidden/>
    <w:unhideWhenUsed/>
    <w:rsid w:val="0089471C"/>
    <w:rPr>
      <w:color w:val="800080" w:themeColor="followedHyperlink"/>
      <w:u w:val="single"/>
    </w:rPr>
  </w:style>
  <w:style w:type="paragraph" w:styleId="Web">
    <w:name w:val="Normal (Web)"/>
    <w:basedOn w:val="a"/>
    <w:rsid w:val="00375881"/>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楊惠華</dc:creator>
  <cp:lastModifiedBy>楊惠華</cp:lastModifiedBy>
  <cp:revision>4</cp:revision>
  <cp:lastPrinted>2017-09-11T06:49:00Z</cp:lastPrinted>
  <dcterms:created xsi:type="dcterms:W3CDTF">2018-12-04T04:41:00Z</dcterms:created>
  <dcterms:modified xsi:type="dcterms:W3CDTF">2018-12-07T10:58:00Z</dcterms:modified>
</cp:coreProperties>
</file>