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C0" w:rsidRPr="00DF76C0" w:rsidRDefault="00D53041" w:rsidP="00DF76C0">
      <w:pPr>
        <w:adjustRightInd w:val="0"/>
        <w:spacing w:beforeLines="800" w:before="2880" w:afterLines="100" w:after="360"/>
        <w:jc w:val="center"/>
        <w:rPr>
          <w:rFonts w:ascii="Times New Roman" w:eastAsia="標楷體" w:hAnsi="Times New Roman"/>
          <w:b/>
          <w:snapToGrid w:val="0"/>
          <w:spacing w:val="30"/>
          <w:kern w:val="0"/>
          <w:sz w:val="52"/>
          <w:u w:color="000000" w:themeColor="text1"/>
        </w:rPr>
      </w:pPr>
      <w:r w:rsidRPr="00F30120">
        <w:rPr>
          <w:rFonts w:ascii="Times New Roman" w:eastAsia="標楷體" w:hAnsi="Times New Roman" w:hint="eastAsia"/>
          <w:b/>
          <w:snapToGrid w:val="0"/>
          <w:spacing w:val="30"/>
          <w:kern w:val="0"/>
          <w:sz w:val="52"/>
          <w:u w:color="000000" w:themeColor="text1"/>
        </w:rPr>
        <w:t>藥品臨床試驗計畫</w:t>
      </w:r>
      <w:r w:rsidRPr="00F30120">
        <w:rPr>
          <w:rFonts w:ascii="Times New Roman" w:eastAsia="標楷體" w:hAnsi="Times New Roman" w:hint="eastAsia"/>
          <w:b/>
          <w:snapToGrid w:val="0"/>
          <w:spacing w:val="30"/>
          <w:kern w:val="0"/>
          <w:sz w:val="52"/>
          <w:u w:color="000000" w:themeColor="text1"/>
        </w:rPr>
        <w:t>-</w:t>
      </w:r>
      <w:r w:rsidRPr="00F30120">
        <w:rPr>
          <w:rFonts w:ascii="Times New Roman" w:eastAsia="標楷體" w:hAnsi="Times New Roman" w:hint="eastAsia"/>
          <w:b/>
          <w:snapToGrid w:val="0"/>
          <w:spacing w:val="30"/>
          <w:kern w:val="0"/>
          <w:sz w:val="52"/>
          <w:u w:color="000000" w:themeColor="text1"/>
        </w:rPr>
        <w:t>技術性</w:t>
      </w:r>
      <w:r w:rsidR="00DF76C0">
        <w:rPr>
          <w:rFonts w:ascii="Times New Roman" w:eastAsia="標楷體" w:hAnsi="Times New Roman" w:hint="eastAsia"/>
          <w:b/>
          <w:snapToGrid w:val="0"/>
          <w:spacing w:val="30"/>
          <w:kern w:val="0"/>
          <w:sz w:val="52"/>
          <w:u w:color="000000" w:themeColor="text1"/>
        </w:rPr>
        <w:t>文件</w:t>
      </w:r>
      <w:r w:rsidRPr="00F30120">
        <w:rPr>
          <w:rFonts w:ascii="Times New Roman" w:eastAsia="標楷體" w:hAnsi="Times New Roman" w:hint="eastAsia"/>
          <w:b/>
          <w:snapToGrid w:val="0"/>
          <w:spacing w:val="30"/>
          <w:kern w:val="0"/>
          <w:sz w:val="52"/>
          <w:u w:color="000000" w:themeColor="text1"/>
        </w:rPr>
        <w:t>指引</w:t>
      </w:r>
    </w:p>
    <w:p w:rsidR="00DF76C0" w:rsidRDefault="00DF76C0" w:rsidP="00733ECB">
      <w:pPr>
        <w:adjustRightInd w:val="0"/>
        <w:spacing w:beforeLines="800" w:before="2880" w:afterLines="100" w:after="360"/>
        <w:rPr>
          <w:rFonts w:ascii="Times New Roman" w:eastAsia="標楷體" w:hAnsi="Times New Roman"/>
          <w:b/>
          <w:snapToGrid w:val="0"/>
          <w:spacing w:val="30"/>
          <w:kern w:val="0"/>
          <w:sz w:val="52"/>
          <w:u w:color="000000" w:themeColor="text1"/>
        </w:rPr>
      </w:pPr>
    </w:p>
    <w:p w:rsidR="00733ECB" w:rsidRPr="00DF76C0" w:rsidRDefault="00733ECB" w:rsidP="00733ECB">
      <w:pPr>
        <w:adjustRightInd w:val="0"/>
        <w:spacing w:beforeLines="800" w:before="2880" w:afterLines="100" w:after="360"/>
        <w:rPr>
          <w:rFonts w:ascii="Times New Roman" w:eastAsia="標楷體" w:hAnsi="Times New Roman"/>
          <w:b/>
          <w:snapToGrid w:val="0"/>
          <w:spacing w:val="30"/>
          <w:kern w:val="0"/>
          <w:sz w:val="52"/>
          <w:u w:color="000000" w:themeColor="text1"/>
        </w:rPr>
      </w:pPr>
    </w:p>
    <w:p w:rsidR="00F36C37" w:rsidRPr="00733ECB" w:rsidRDefault="00F36C37" w:rsidP="00F36C37">
      <w:pPr>
        <w:adjustRightInd w:val="0"/>
        <w:jc w:val="center"/>
        <w:rPr>
          <w:rFonts w:ascii="Times New Roman" w:eastAsia="標楷體" w:hAnsi="Times New Roman"/>
          <w:snapToGrid w:val="0"/>
          <w:kern w:val="0"/>
          <w:sz w:val="40"/>
          <w:u w:color="000000" w:themeColor="text1"/>
        </w:rPr>
      </w:pPr>
      <w:r w:rsidRPr="00F30120">
        <w:rPr>
          <w:rFonts w:ascii="Times New Roman" w:eastAsia="標楷體" w:hAnsi="Times New Roman" w:hint="eastAsia"/>
          <w:snapToGrid w:val="0"/>
          <w:kern w:val="0"/>
          <w:sz w:val="40"/>
          <w:u w:color="000000" w:themeColor="text1"/>
        </w:rPr>
        <w:t>行政院衛生福利部食品藥物管理署</w:t>
      </w:r>
      <w:r w:rsidRPr="00F30120">
        <w:rPr>
          <w:rFonts w:ascii="Times New Roman" w:eastAsia="標楷體" w:hAnsi="Times New Roman" w:hint="eastAsia"/>
          <w:snapToGrid w:val="0"/>
          <w:kern w:val="0"/>
          <w:sz w:val="40"/>
          <w:u w:color="000000" w:themeColor="text1"/>
        </w:rPr>
        <w:t xml:space="preserve"> </w:t>
      </w:r>
    </w:p>
    <w:p w:rsidR="00F36C37" w:rsidRPr="00F30120" w:rsidRDefault="00F36C37" w:rsidP="00F36C37">
      <w:pPr>
        <w:adjustRightInd w:val="0"/>
        <w:jc w:val="center"/>
        <w:rPr>
          <w:rFonts w:ascii="Times New Roman" w:eastAsia="標楷體" w:hAnsi="Times New Roman"/>
          <w:snapToGrid w:val="0"/>
          <w:kern w:val="0"/>
          <w:sz w:val="40"/>
          <w:u w:color="000000" w:themeColor="text1"/>
        </w:rPr>
      </w:pPr>
      <w:r w:rsidRPr="00F30120">
        <w:rPr>
          <w:rFonts w:ascii="Times New Roman" w:eastAsia="標楷體" w:hAnsi="Times New Roman" w:hint="eastAsia"/>
          <w:snapToGrid w:val="0"/>
          <w:kern w:val="0"/>
          <w:sz w:val="40"/>
          <w:u w:color="000000" w:themeColor="text1"/>
        </w:rPr>
        <w:t>中華民國</w:t>
      </w:r>
      <w:proofErr w:type="gramStart"/>
      <w:r w:rsidRPr="00F30120">
        <w:rPr>
          <w:rFonts w:ascii="Times New Roman" w:eastAsia="標楷體" w:hAnsi="Times New Roman" w:hint="eastAsia"/>
          <w:snapToGrid w:val="0"/>
          <w:kern w:val="0"/>
          <w:sz w:val="40"/>
          <w:u w:color="000000" w:themeColor="text1"/>
        </w:rPr>
        <w:t>一Ｏ</w:t>
      </w:r>
      <w:proofErr w:type="gramEnd"/>
      <w:r w:rsidR="00D53041" w:rsidRPr="00F30120">
        <w:rPr>
          <w:rFonts w:ascii="Times New Roman" w:eastAsia="標楷體" w:hAnsi="Times New Roman" w:hint="eastAsia"/>
          <w:snapToGrid w:val="0"/>
          <w:kern w:val="0"/>
          <w:sz w:val="40"/>
          <w:u w:color="000000" w:themeColor="text1"/>
        </w:rPr>
        <w:t>四年</w:t>
      </w:r>
      <w:r w:rsidR="00F339BA" w:rsidRPr="00F30120">
        <w:rPr>
          <w:rFonts w:ascii="Times New Roman" w:eastAsia="標楷體" w:hAnsi="Times New Roman" w:hint="eastAsia"/>
          <w:snapToGrid w:val="0"/>
          <w:kern w:val="0"/>
          <w:sz w:val="40"/>
          <w:u w:color="000000" w:themeColor="text1"/>
        </w:rPr>
        <w:t>十</w:t>
      </w:r>
      <w:r w:rsidRPr="00F30120">
        <w:rPr>
          <w:rFonts w:ascii="Times New Roman" w:eastAsia="標楷體" w:hAnsi="Times New Roman" w:hint="eastAsia"/>
          <w:snapToGrid w:val="0"/>
          <w:kern w:val="0"/>
          <w:sz w:val="40"/>
          <w:u w:color="000000" w:themeColor="text1"/>
        </w:rPr>
        <w:t>月</w:t>
      </w:r>
    </w:p>
    <w:p w:rsidR="00733ECB" w:rsidRDefault="00733ECB">
      <w:pPr>
        <w:widowControl/>
        <w:rPr>
          <w:rFonts w:ascii="Times New Roman" w:eastAsia="標楷體" w:hAnsi="Times New Roman"/>
          <w:snapToGrid w:val="0"/>
          <w:kern w:val="0"/>
          <w:sz w:val="28"/>
          <w:u w:color="000000" w:themeColor="text1"/>
        </w:rPr>
      </w:pPr>
      <w:r>
        <w:rPr>
          <w:rFonts w:ascii="Times New Roman" w:eastAsia="標楷體" w:hAnsi="Times New Roman"/>
          <w:snapToGrid w:val="0"/>
          <w:kern w:val="0"/>
          <w:sz w:val="28"/>
          <w:u w:color="000000" w:themeColor="text1"/>
        </w:rPr>
        <w:br w:type="page"/>
      </w:r>
    </w:p>
    <w:p w:rsidR="00733ECB" w:rsidRDefault="00733ECB">
      <w:pPr>
        <w:widowControl/>
        <w:rPr>
          <w:rFonts w:ascii="Times New Roman" w:eastAsia="標楷體" w:hAnsi="Times New Roman"/>
          <w:snapToGrid w:val="0"/>
          <w:kern w:val="0"/>
          <w:sz w:val="28"/>
          <w:u w:color="000000" w:themeColor="text1"/>
        </w:rPr>
      </w:pPr>
    </w:p>
    <w:p w:rsidR="002120B9" w:rsidRPr="00F30120" w:rsidRDefault="002120B9">
      <w:pPr>
        <w:widowControl/>
        <w:rPr>
          <w:rFonts w:ascii="Times New Roman" w:eastAsia="標楷體" w:hAnsi="Times New Roman"/>
          <w:snapToGrid w:val="0"/>
          <w:kern w:val="0"/>
          <w:sz w:val="28"/>
          <w:u w:color="000000" w:themeColor="text1"/>
        </w:rPr>
      </w:pPr>
    </w:p>
    <w:p w:rsidR="00F36C37" w:rsidRPr="00705344" w:rsidRDefault="00D53041" w:rsidP="002120B9">
      <w:pPr>
        <w:adjustRightInd w:val="0"/>
        <w:jc w:val="center"/>
        <w:rPr>
          <w:rFonts w:ascii="Times New Roman" w:eastAsia="標楷體" w:hAnsi="Times New Roman"/>
          <w:b/>
          <w:snapToGrid w:val="0"/>
          <w:kern w:val="0"/>
          <w:sz w:val="32"/>
          <w:u w:color="000000" w:themeColor="text1"/>
        </w:rPr>
      </w:pPr>
      <w:r w:rsidRPr="00705344">
        <w:rPr>
          <w:rFonts w:ascii="Times New Roman" w:eastAsia="標楷體" w:hAnsi="Times New Roman" w:hint="eastAsia"/>
          <w:b/>
          <w:snapToGrid w:val="0"/>
          <w:kern w:val="0"/>
          <w:sz w:val="32"/>
          <w:u w:color="000000" w:themeColor="text1"/>
        </w:rPr>
        <w:t>藥品臨床試驗計畫</w:t>
      </w:r>
      <w:r w:rsidRPr="00705344">
        <w:rPr>
          <w:rFonts w:ascii="Times New Roman" w:eastAsia="標楷體" w:hAnsi="Times New Roman" w:hint="eastAsia"/>
          <w:b/>
          <w:snapToGrid w:val="0"/>
          <w:kern w:val="0"/>
          <w:sz w:val="32"/>
          <w:u w:color="000000" w:themeColor="text1"/>
        </w:rPr>
        <w:t>-</w:t>
      </w:r>
      <w:r w:rsidRPr="00705344">
        <w:rPr>
          <w:rFonts w:ascii="Times New Roman" w:eastAsia="標楷體" w:hAnsi="Times New Roman" w:hint="eastAsia"/>
          <w:b/>
          <w:snapToGrid w:val="0"/>
          <w:kern w:val="0"/>
          <w:sz w:val="32"/>
          <w:u w:color="000000" w:themeColor="text1"/>
        </w:rPr>
        <w:t>技術性</w:t>
      </w:r>
      <w:r w:rsidR="00DF76C0" w:rsidRPr="00705344">
        <w:rPr>
          <w:rFonts w:ascii="Times New Roman" w:eastAsia="標楷體" w:hAnsi="Times New Roman" w:hint="eastAsia"/>
          <w:b/>
          <w:snapToGrid w:val="0"/>
          <w:kern w:val="0"/>
          <w:sz w:val="32"/>
          <w:u w:color="000000" w:themeColor="text1"/>
        </w:rPr>
        <w:t>文件</w:t>
      </w:r>
      <w:r w:rsidR="007644F2" w:rsidRPr="00705344">
        <w:rPr>
          <w:rFonts w:ascii="Times New Roman" w:eastAsia="標楷體" w:hAnsi="Times New Roman" w:hint="eastAsia"/>
          <w:b/>
          <w:snapToGrid w:val="0"/>
          <w:kern w:val="0"/>
          <w:sz w:val="32"/>
          <w:u w:color="000000" w:themeColor="text1"/>
        </w:rPr>
        <w:t>指引</w:t>
      </w:r>
    </w:p>
    <w:p w:rsidR="00F36C37" w:rsidRPr="00705344" w:rsidRDefault="002120B9" w:rsidP="002120B9">
      <w:pPr>
        <w:adjustRightInd w:val="0"/>
        <w:jc w:val="center"/>
        <w:rPr>
          <w:rFonts w:ascii="Times New Roman" w:eastAsia="標楷體" w:hAnsi="Times New Roman"/>
          <w:b/>
          <w:snapToGrid w:val="0"/>
          <w:kern w:val="0"/>
          <w:sz w:val="32"/>
          <w:u w:color="000000" w:themeColor="text1"/>
        </w:rPr>
      </w:pPr>
      <w:r w:rsidRPr="00705344">
        <w:rPr>
          <w:rFonts w:ascii="Times New Roman" w:eastAsia="標楷體" w:hAnsi="Times New Roman" w:hint="eastAsia"/>
          <w:b/>
          <w:snapToGrid w:val="0"/>
          <w:spacing w:val="300"/>
          <w:kern w:val="0"/>
          <w:sz w:val="32"/>
          <w:u w:color="000000" w:themeColor="text1"/>
        </w:rPr>
        <w:t>目</w:t>
      </w:r>
      <w:r w:rsidRPr="00705344">
        <w:rPr>
          <w:rFonts w:ascii="Times New Roman" w:eastAsia="標楷體" w:hAnsi="Times New Roman" w:hint="eastAsia"/>
          <w:b/>
          <w:snapToGrid w:val="0"/>
          <w:kern w:val="0"/>
          <w:sz w:val="32"/>
          <w:u w:color="000000" w:themeColor="text1"/>
        </w:rPr>
        <w:t>錄</w:t>
      </w:r>
    </w:p>
    <w:p w:rsidR="00B44CC4" w:rsidRPr="00F30120" w:rsidRDefault="00B22E8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cs="Times New Roman"/>
          <w:b w:val="0"/>
          <w:caps w:val="0"/>
          <w:snapToGrid w:val="0"/>
          <w:kern w:val="0"/>
          <w:sz w:val="28"/>
          <w:u w:color="000000" w:themeColor="text1"/>
        </w:rPr>
        <w:fldChar w:fldCharType="begin"/>
      </w:r>
      <w:r w:rsidRPr="00F30120">
        <w:rPr>
          <w:rFonts w:ascii="Times New Roman" w:eastAsia="標楷體" w:hAnsi="Times New Roman" w:cs="Times New Roman"/>
          <w:b w:val="0"/>
          <w:caps w:val="0"/>
          <w:snapToGrid w:val="0"/>
          <w:kern w:val="0"/>
          <w:sz w:val="28"/>
          <w:u w:color="000000" w:themeColor="text1"/>
        </w:rPr>
        <w:instrText xml:space="preserve"> TOC \o "1-2" \u </w:instrText>
      </w:r>
      <w:r w:rsidRPr="00F30120">
        <w:rPr>
          <w:rFonts w:ascii="Times New Roman" w:eastAsia="標楷體" w:hAnsi="Times New Roman" w:cs="Times New Roman"/>
          <w:b w:val="0"/>
          <w:caps w:val="0"/>
          <w:snapToGrid w:val="0"/>
          <w:kern w:val="0"/>
          <w:sz w:val="28"/>
          <w:u w:color="000000" w:themeColor="text1"/>
        </w:rPr>
        <w:fldChar w:fldCharType="separate"/>
      </w:r>
      <w:r w:rsidR="00B44CC4" w:rsidRPr="00F30120">
        <w:rPr>
          <w:rFonts w:ascii="Times New Roman" w:eastAsia="標楷體" w:hAnsi="Times New Roman" w:hint="eastAsia"/>
          <w:b w:val="0"/>
          <w:caps w:val="0"/>
          <w:noProof/>
          <w:snapToGrid w:val="0"/>
          <w:kern w:val="0"/>
          <w:sz w:val="28"/>
          <w:u w:color="000000" w:themeColor="text1"/>
        </w:rPr>
        <w:t>前言</w:t>
      </w:r>
      <w:r w:rsidR="00B44CC4" w:rsidRPr="00F30120">
        <w:rPr>
          <w:rFonts w:ascii="Times New Roman" w:eastAsia="標楷體" w:hAnsi="Times New Roman"/>
          <w:b w:val="0"/>
          <w:caps w:val="0"/>
          <w:noProof/>
          <w:snapToGrid w:val="0"/>
          <w:kern w:val="0"/>
          <w:sz w:val="28"/>
        </w:rPr>
        <w:tab/>
      </w:r>
      <w:r w:rsidR="00B44CC4" w:rsidRPr="00F30120">
        <w:rPr>
          <w:rFonts w:ascii="Times New Roman" w:eastAsia="標楷體" w:hAnsi="Times New Roman"/>
          <w:b w:val="0"/>
          <w:caps w:val="0"/>
          <w:noProof/>
          <w:snapToGrid w:val="0"/>
          <w:kern w:val="0"/>
          <w:sz w:val="28"/>
        </w:rPr>
        <w:fldChar w:fldCharType="begin"/>
      </w:r>
      <w:r w:rsidR="00B44CC4" w:rsidRPr="00F30120">
        <w:rPr>
          <w:rFonts w:ascii="Times New Roman" w:eastAsia="標楷體" w:hAnsi="Times New Roman"/>
          <w:b w:val="0"/>
          <w:caps w:val="0"/>
          <w:noProof/>
          <w:snapToGrid w:val="0"/>
          <w:kern w:val="0"/>
          <w:sz w:val="28"/>
        </w:rPr>
        <w:instrText xml:space="preserve"> PAGEREF _Toc385854665 \h </w:instrText>
      </w:r>
      <w:r w:rsidR="00B44CC4" w:rsidRPr="00F30120">
        <w:rPr>
          <w:rFonts w:ascii="Times New Roman" w:eastAsia="標楷體" w:hAnsi="Times New Roman"/>
          <w:b w:val="0"/>
          <w:caps w:val="0"/>
          <w:noProof/>
          <w:snapToGrid w:val="0"/>
          <w:kern w:val="0"/>
          <w:sz w:val="28"/>
        </w:rPr>
      </w:r>
      <w:r w:rsidR="00B44CC4"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- 1 -</w:t>
      </w:r>
      <w:r w:rsidR="00B44CC4"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第壹章</w:t>
      </w:r>
      <w:r w:rsidRPr="00F30120">
        <w:rPr>
          <w:rFonts w:ascii="Times New Roman" w:eastAsia="標楷體" w:hAnsi="Times New Roman"/>
          <w:b w:val="0"/>
          <w:caps w:val="0"/>
          <w:noProof/>
          <w:snapToGrid w:val="0"/>
          <w:kern w:val="0"/>
          <w:sz w:val="28"/>
          <w:u w:color="000000" w:themeColor="text1"/>
        </w:rPr>
        <w:t xml:space="preserve">  </w:t>
      </w:r>
      <w:r w:rsidRPr="00F30120">
        <w:rPr>
          <w:rFonts w:ascii="Times New Roman" w:eastAsia="標楷體" w:hAnsi="Times New Roman" w:hint="eastAsia"/>
          <w:b w:val="0"/>
          <w:caps w:val="0"/>
          <w:noProof/>
          <w:snapToGrid w:val="0"/>
          <w:kern w:val="0"/>
          <w:sz w:val="28"/>
          <w:u w:color="000000" w:themeColor="text1"/>
        </w:rPr>
        <w:t>試驗中新藥申請臨床試驗須檢送資料</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_Toc385854666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- 2 -</w:t>
      </w:r>
      <w:r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第貳章</w:t>
      </w:r>
      <w:r w:rsidRPr="00F30120">
        <w:rPr>
          <w:rFonts w:ascii="Times New Roman" w:eastAsia="標楷體" w:hAnsi="Times New Roman"/>
          <w:b w:val="0"/>
          <w:caps w:val="0"/>
          <w:noProof/>
          <w:snapToGrid w:val="0"/>
          <w:kern w:val="0"/>
          <w:sz w:val="28"/>
          <w:u w:color="000000" w:themeColor="text1"/>
        </w:rPr>
        <w:t xml:space="preserve">  </w:t>
      </w:r>
      <w:r w:rsidRPr="00F30120">
        <w:rPr>
          <w:rFonts w:ascii="Times New Roman" w:eastAsia="標楷體" w:hAnsi="Times New Roman" w:hint="eastAsia"/>
          <w:b w:val="0"/>
          <w:caps w:val="0"/>
          <w:noProof/>
          <w:snapToGrid w:val="0"/>
          <w:kern w:val="0"/>
          <w:sz w:val="28"/>
          <w:u w:color="000000" w:themeColor="text1"/>
        </w:rPr>
        <w:t>主持人手冊</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_Toc385854667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- 3 -</w:t>
      </w:r>
      <w:r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第參章</w:t>
      </w:r>
      <w:r w:rsidRPr="00F30120">
        <w:rPr>
          <w:rFonts w:ascii="Times New Roman" w:eastAsia="標楷體" w:hAnsi="Times New Roman"/>
          <w:b w:val="0"/>
          <w:caps w:val="0"/>
          <w:noProof/>
          <w:snapToGrid w:val="0"/>
          <w:kern w:val="0"/>
          <w:sz w:val="28"/>
          <w:u w:color="000000" w:themeColor="text1"/>
        </w:rPr>
        <w:t xml:space="preserve">  </w:t>
      </w:r>
      <w:r w:rsidRPr="00F30120">
        <w:rPr>
          <w:rFonts w:ascii="Times New Roman" w:eastAsia="標楷體" w:hAnsi="Times New Roman" w:hint="eastAsia"/>
          <w:b w:val="0"/>
          <w:caps w:val="0"/>
          <w:noProof/>
          <w:snapToGrid w:val="0"/>
          <w:kern w:val="0"/>
          <w:sz w:val="28"/>
          <w:u w:color="000000" w:themeColor="text1"/>
        </w:rPr>
        <w:t>化學、製造與管制</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_Toc385854668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- 5 -</w:t>
      </w:r>
      <w:r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一、臨床試驗</w:t>
      </w:r>
      <w:r w:rsidRPr="00F30120">
        <w:rPr>
          <w:rFonts w:ascii="Times New Roman" w:eastAsia="標楷體" w:hAnsi="Times New Roman"/>
          <w:smallCaps w:val="0"/>
          <w:noProof/>
          <w:snapToGrid w:val="0"/>
          <w:kern w:val="0"/>
          <w:sz w:val="28"/>
          <w:u w:color="000000" w:themeColor="text1"/>
        </w:rPr>
        <w:t>Phase I</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_Toc385854669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- 7 -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二、臨床試驗</w:t>
      </w:r>
      <w:r w:rsidRPr="00F30120">
        <w:rPr>
          <w:rFonts w:ascii="Times New Roman" w:eastAsia="標楷體" w:hAnsi="Times New Roman"/>
          <w:smallCaps w:val="0"/>
          <w:noProof/>
          <w:snapToGrid w:val="0"/>
          <w:kern w:val="0"/>
          <w:sz w:val="28"/>
          <w:u w:color="000000" w:themeColor="text1"/>
        </w:rPr>
        <w:t>Phase II</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_Toc385854670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- 15 -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三、臨床試驗</w:t>
      </w:r>
      <w:r w:rsidRPr="00F30120">
        <w:rPr>
          <w:rFonts w:ascii="Times New Roman" w:eastAsia="標楷體" w:hAnsi="Times New Roman"/>
          <w:smallCaps w:val="0"/>
          <w:noProof/>
          <w:snapToGrid w:val="0"/>
          <w:kern w:val="0"/>
          <w:sz w:val="28"/>
          <w:u w:color="000000" w:themeColor="text1"/>
        </w:rPr>
        <w:t>Phase III</w:t>
      </w:r>
      <w:r w:rsidRPr="00F30120">
        <w:rPr>
          <w:rFonts w:ascii="Times New Roman" w:eastAsia="標楷體" w:hAnsi="Times New Roman" w:hint="eastAsia"/>
          <w:smallCaps w:val="0"/>
          <w:noProof/>
          <w:snapToGrid w:val="0"/>
          <w:kern w:val="0"/>
          <w:sz w:val="28"/>
          <w:u w:color="000000" w:themeColor="text1"/>
        </w:rPr>
        <w:t>／樞紐試驗</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_Toc385854671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- 24 -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第肆章</w:t>
      </w:r>
      <w:r w:rsidRPr="00F30120">
        <w:rPr>
          <w:rFonts w:ascii="Times New Roman" w:eastAsia="標楷體" w:hAnsi="Times New Roman"/>
          <w:b w:val="0"/>
          <w:caps w:val="0"/>
          <w:noProof/>
          <w:snapToGrid w:val="0"/>
          <w:kern w:val="0"/>
          <w:sz w:val="28"/>
          <w:u w:color="000000" w:themeColor="text1"/>
        </w:rPr>
        <w:t xml:space="preserve">  </w:t>
      </w:r>
      <w:r w:rsidRPr="00F30120">
        <w:rPr>
          <w:rFonts w:ascii="Times New Roman" w:eastAsia="標楷體" w:hAnsi="Times New Roman" w:hint="eastAsia"/>
          <w:b w:val="0"/>
          <w:caps w:val="0"/>
          <w:noProof/>
          <w:snapToGrid w:val="0"/>
          <w:kern w:val="0"/>
          <w:sz w:val="28"/>
          <w:u w:color="000000" w:themeColor="text1"/>
        </w:rPr>
        <w:t>非臨床藥理學、藥動學與毒理學</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_Toc385854672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- 34 -</w:t>
      </w:r>
      <w:r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一、藥理學</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_Toc385854673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- 34 -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二、藥動學</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_Toc385854674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- 38 -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三、毒理學</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_Toc385854675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- 43 -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四、符合法規之聲明</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_Toc385854676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- 52 -</w:t>
      </w:r>
      <w:r w:rsidRPr="00F30120">
        <w:rPr>
          <w:rFonts w:ascii="Times New Roman" w:eastAsia="標楷體" w:hAnsi="Times New Roman"/>
          <w:smallCaps w:val="0"/>
          <w:noProof/>
          <w:snapToGrid w:val="0"/>
          <w:kern w:val="0"/>
          <w:sz w:val="28"/>
        </w:rPr>
        <w:fldChar w:fldCharType="end"/>
      </w:r>
    </w:p>
    <w:p w:rsidR="00B44CC4" w:rsidRPr="00F30120" w:rsidRDefault="00517E6F"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五、提供藥毒理資料時應注意</w:t>
      </w:r>
      <w:r w:rsidR="00B44CC4" w:rsidRPr="00F30120">
        <w:rPr>
          <w:rFonts w:ascii="Times New Roman" w:eastAsia="標楷體" w:hAnsi="Times New Roman" w:hint="eastAsia"/>
          <w:smallCaps w:val="0"/>
          <w:noProof/>
          <w:snapToGrid w:val="0"/>
          <w:kern w:val="0"/>
          <w:sz w:val="28"/>
          <w:u w:color="000000" w:themeColor="text1"/>
        </w:rPr>
        <w:t>事項</w:t>
      </w:r>
      <w:r w:rsidR="00B44CC4" w:rsidRPr="00F30120">
        <w:rPr>
          <w:rFonts w:ascii="Times New Roman" w:eastAsia="標楷體" w:hAnsi="Times New Roman"/>
          <w:smallCaps w:val="0"/>
          <w:noProof/>
          <w:snapToGrid w:val="0"/>
          <w:kern w:val="0"/>
          <w:sz w:val="28"/>
        </w:rPr>
        <w:tab/>
      </w:r>
      <w:r w:rsidR="00B44CC4" w:rsidRPr="00F30120">
        <w:rPr>
          <w:rFonts w:ascii="Times New Roman" w:eastAsia="標楷體" w:hAnsi="Times New Roman"/>
          <w:smallCaps w:val="0"/>
          <w:noProof/>
          <w:snapToGrid w:val="0"/>
          <w:kern w:val="0"/>
          <w:sz w:val="28"/>
        </w:rPr>
        <w:fldChar w:fldCharType="begin"/>
      </w:r>
      <w:r w:rsidR="00B44CC4" w:rsidRPr="00F30120">
        <w:rPr>
          <w:rFonts w:ascii="Times New Roman" w:eastAsia="標楷體" w:hAnsi="Times New Roman"/>
          <w:smallCaps w:val="0"/>
          <w:noProof/>
          <w:snapToGrid w:val="0"/>
          <w:kern w:val="0"/>
          <w:sz w:val="28"/>
        </w:rPr>
        <w:instrText xml:space="preserve"> PAGEREF _Toc385854677 \h </w:instrText>
      </w:r>
      <w:r w:rsidR="00B44CC4" w:rsidRPr="00F30120">
        <w:rPr>
          <w:rFonts w:ascii="Times New Roman" w:eastAsia="標楷體" w:hAnsi="Times New Roman"/>
          <w:smallCaps w:val="0"/>
          <w:noProof/>
          <w:snapToGrid w:val="0"/>
          <w:kern w:val="0"/>
          <w:sz w:val="28"/>
        </w:rPr>
      </w:r>
      <w:r w:rsidR="00B44CC4"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- 52 -</w:t>
      </w:r>
      <w:r w:rsidR="00B44CC4"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第伍章</w:t>
      </w:r>
      <w:r w:rsidRPr="00F30120">
        <w:rPr>
          <w:rFonts w:ascii="Times New Roman" w:eastAsia="標楷體" w:hAnsi="Times New Roman"/>
          <w:b w:val="0"/>
          <w:caps w:val="0"/>
          <w:noProof/>
          <w:snapToGrid w:val="0"/>
          <w:kern w:val="0"/>
          <w:sz w:val="28"/>
          <w:u w:color="000000" w:themeColor="text1"/>
        </w:rPr>
        <w:t xml:space="preserve">  </w:t>
      </w:r>
      <w:r w:rsidRPr="00F30120">
        <w:rPr>
          <w:rFonts w:ascii="Times New Roman" w:eastAsia="標楷體" w:hAnsi="Times New Roman" w:hint="eastAsia"/>
          <w:b w:val="0"/>
          <w:caps w:val="0"/>
          <w:noProof/>
          <w:snapToGrid w:val="0"/>
          <w:kern w:val="0"/>
          <w:sz w:val="28"/>
          <w:u w:color="000000" w:themeColor="text1"/>
        </w:rPr>
        <w:t>人體使用經驗（</w:t>
      </w:r>
      <w:r w:rsidRPr="00F30120">
        <w:rPr>
          <w:rFonts w:ascii="Times New Roman" w:eastAsia="標楷體" w:hAnsi="Times New Roman"/>
          <w:b w:val="0"/>
          <w:caps w:val="0"/>
          <w:noProof/>
          <w:snapToGrid w:val="0"/>
          <w:kern w:val="0"/>
          <w:sz w:val="28"/>
          <w:u w:color="000000" w:themeColor="text1"/>
        </w:rPr>
        <w:t>Effects in Human</w:t>
      </w:r>
      <w:r w:rsidRPr="00F30120">
        <w:rPr>
          <w:rFonts w:ascii="Times New Roman" w:eastAsia="標楷體" w:hAnsi="Times New Roman" w:hint="eastAsia"/>
          <w:b w:val="0"/>
          <w:caps w:val="0"/>
          <w:noProof/>
          <w:snapToGrid w:val="0"/>
          <w:kern w:val="0"/>
          <w:sz w:val="28"/>
          <w:u w:color="000000" w:themeColor="text1"/>
        </w:rPr>
        <w:t>）</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_Toc385854678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- 54 -</w:t>
      </w:r>
      <w:r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一、摘要</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_Toc385854679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- 54 -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二、臨床藥動學</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_Toc385854680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- 55 -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2"/>
        <w:tabs>
          <w:tab w:val="right" w:leader="dot" w:pos="9060"/>
        </w:tabs>
        <w:adjustRightInd w:val="0"/>
        <w:snapToGrid w:val="0"/>
        <w:spacing w:line="360" w:lineRule="auto"/>
        <w:ind w:leftChars="250" w:left="600"/>
        <w:jc w:val="both"/>
        <w:rPr>
          <w:rFonts w:ascii="Times New Roman" w:eastAsia="標楷體" w:hAnsi="Times New Roman"/>
          <w:smallCaps w:val="0"/>
          <w:noProof/>
          <w:snapToGrid w:val="0"/>
          <w:kern w:val="0"/>
          <w:sz w:val="28"/>
          <w:szCs w:val="22"/>
        </w:rPr>
      </w:pPr>
      <w:r w:rsidRPr="00F30120">
        <w:rPr>
          <w:rFonts w:ascii="Times New Roman" w:eastAsia="標楷體" w:hAnsi="Times New Roman" w:hint="eastAsia"/>
          <w:smallCaps w:val="0"/>
          <w:noProof/>
          <w:snapToGrid w:val="0"/>
          <w:kern w:val="0"/>
          <w:sz w:val="28"/>
          <w:u w:color="000000" w:themeColor="text1"/>
        </w:rPr>
        <w:t>三、安全性和療效</w:t>
      </w:r>
      <w:r w:rsidRPr="00F30120">
        <w:rPr>
          <w:rFonts w:ascii="Times New Roman" w:eastAsia="標楷體" w:hAnsi="Times New Roman"/>
          <w:smallCaps w:val="0"/>
          <w:noProof/>
          <w:snapToGrid w:val="0"/>
          <w:kern w:val="0"/>
          <w:sz w:val="28"/>
        </w:rPr>
        <w:tab/>
      </w:r>
      <w:r w:rsidRPr="00F30120">
        <w:rPr>
          <w:rFonts w:ascii="Times New Roman" w:eastAsia="標楷體" w:hAnsi="Times New Roman"/>
          <w:smallCaps w:val="0"/>
          <w:noProof/>
          <w:snapToGrid w:val="0"/>
          <w:kern w:val="0"/>
          <w:sz w:val="28"/>
        </w:rPr>
        <w:fldChar w:fldCharType="begin"/>
      </w:r>
      <w:r w:rsidRPr="00F30120">
        <w:rPr>
          <w:rFonts w:ascii="Times New Roman" w:eastAsia="標楷體" w:hAnsi="Times New Roman"/>
          <w:smallCaps w:val="0"/>
          <w:noProof/>
          <w:snapToGrid w:val="0"/>
          <w:kern w:val="0"/>
          <w:sz w:val="28"/>
        </w:rPr>
        <w:instrText xml:space="preserve"> PAGEREF _Toc385854681 \h </w:instrText>
      </w:r>
      <w:r w:rsidRPr="00F30120">
        <w:rPr>
          <w:rFonts w:ascii="Times New Roman" w:eastAsia="標楷體" w:hAnsi="Times New Roman"/>
          <w:smallCaps w:val="0"/>
          <w:noProof/>
          <w:snapToGrid w:val="0"/>
          <w:kern w:val="0"/>
          <w:sz w:val="28"/>
        </w:rPr>
      </w:r>
      <w:r w:rsidRPr="00F30120">
        <w:rPr>
          <w:rFonts w:ascii="Times New Roman" w:eastAsia="標楷體" w:hAnsi="Times New Roman"/>
          <w:smallCaps w:val="0"/>
          <w:noProof/>
          <w:snapToGrid w:val="0"/>
          <w:kern w:val="0"/>
          <w:sz w:val="28"/>
        </w:rPr>
        <w:fldChar w:fldCharType="separate"/>
      </w:r>
      <w:r w:rsidR="00F97D0B">
        <w:rPr>
          <w:rFonts w:ascii="Times New Roman" w:eastAsia="標楷體" w:hAnsi="Times New Roman"/>
          <w:smallCaps w:val="0"/>
          <w:noProof/>
          <w:snapToGrid w:val="0"/>
          <w:kern w:val="0"/>
          <w:sz w:val="28"/>
        </w:rPr>
        <w:t>- 58 -</w:t>
      </w:r>
      <w:r w:rsidRPr="00F30120">
        <w:rPr>
          <w:rFonts w:ascii="Times New Roman" w:eastAsia="標楷體" w:hAnsi="Times New Roman"/>
          <w:small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第陸章</w:t>
      </w:r>
      <w:r w:rsidRPr="00F30120">
        <w:rPr>
          <w:rFonts w:ascii="Times New Roman" w:eastAsia="標楷體" w:hAnsi="Times New Roman"/>
          <w:b w:val="0"/>
          <w:caps w:val="0"/>
          <w:noProof/>
          <w:snapToGrid w:val="0"/>
          <w:kern w:val="0"/>
          <w:sz w:val="28"/>
          <w:u w:color="000000" w:themeColor="text1"/>
        </w:rPr>
        <w:t xml:space="preserve">  </w:t>
      </w:r>
      <w:r w:rsidRPr="00F30120">
        <w:rPr>
          <w:rFonts w:ascii="Times New Roman" w:eastAsia="標楷體" w:hAnsi="Times New Roman" w:hint="eastAsia"/>
          <w:b w:val="0"/>
          <w:caps w:val="0"/>
          <w:noProof/>
          <w:snapToGrid w:val="0"/>
          <w:kern w:val="0"/>
          <w:sz w:val="28"/>
          <w:u w:color="000000" w:themeColor="text1"/>
        </w:rPr>
        <w:t>其他資料</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_Toc385854682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- 59 -</w:t>
      </w:r>
      <w:r w:rsidRPr="00F30120">
        <w:rPr>
          <w:rFonts w:ascii="Times New Roman" w:eastAsia="標楷體" w:hAnsi="Times New Roman"/>
          <w:b w:val="0"/>
          <w:caps w:val="0"/>
          <w:noProof/>
          <w:snapToGrid w:val="0"/>
          <w:kern w:val="0"/>
          <w:sz w:val="28"/>
        </w:rPr>
        <w:fldChar w:fldCharType="end"/>
      </w:r>
    </w:p>
    <w:p w:rsidR="00B44CC4" w:rsidRPr="00F30120" w:rsidRDefault="00B44CC4" w:rsidP="00705344">
      <w:pPr>
        <w:pStyle w:val="11"/>
        <w:tabs>
          <w:tab w:val="right" w:leader="dot" w:pos="9060"/>
        </w:tabs>
        <w:adjustRightInd w:val="0"/>
        <w:snapToGrid w:val="0"/>
        <w:spacing w:before="0" w:after="0" w:line="360" w:lineRule="auto"/>
        <w:jc w:val="both"/>
        <w:rPr>
          <w:rFonts w:ascii="Times New Roman" w:eastAsia="標楷體" w:hAnsi="Times New Roman"/>
          <w:b w:val="0"/>
          <w:bCs w:val="0"/>
          <w:caps w:val="0"/>
          <w:noProof/>
          <w:snapToGrid w:val="0"/>
          <w:kern w:val="0"/>
          <w:sz w:val="28"/>
          <w:szCs w:val="22"/>
        </w:rPr>
      </w:pPr>
      <w:r w:rsidRPr="00F30120">
        <w:rPr>
          <w:rFonts w:ascii="Times New Roman" w:eastAsia="標楷體" w:hAnsi="Times New Roman" w:hint="eastAsia"/>
          <w:b w:val="0"/>
          <w:caps w:val="0"/>
          <w:noProof/>
          <w:snapToGrid w:val="0"/>
          <w:kern w:val="0"/>
          <w:sz w:val="28"/>
          <w:u w:color="000000" w:themeColor="text1"/>
        </w:rPr>
        <w:t>參考文獻</w:t>
      </w:r>
      <w:r w:rsidRPr="00F30120">
        <w:rPr>
          <w:rFonts w:ascii="Times New Roman" w:eastAsia="標楷體" w:hAnsi="Times New Roman"/>
          <w:b w:val="0"/>
          <w:caps w:val="0"/>
          <w:noProof/>
          <w:snapToGrid w:val="0"/>
          <w:kern w:val="0"/>
          <w:sz w:val="28"/>
        </w:rPr>
        <w:tab/>
      </w:r>
      <w:r w:rsidRPr="00F30120">
        <w:rPr>
          <w:rFonts w:ascii="Times New Roman" w:eastAsia="標楷體" w:hAnsi="Times New Roman"/>
          <w:b w:val="0"/>
          <w:caps w:val="0"/>
          <w:noProof/>
          <w:snapToGrid w:val="0"/>
          <w:kern w:val="0"/>
          <w:sz w:val="28"/>
        </w:rPr>
        <w:fldChar w:fldCharType="begin"/>
      </w:r>
      <w:r w:rsidRPr="00F30120">
        <w:rPr>
          <w:rFonts w:ascii="Times New Roman" w:eastAsia="標楷體" w:hAnsi="Times New Roman"/>
          <w:b w:val="0"/>
          <w:caps w:val="0"/>
          <w:noProof/>
          <w:snapToGrid w:val="0"/>
          <w:kern w:val="0"/>
          <w:sz w:val="28"/>
        </w:rPr>
        <w:instrText xml:space="preserve"> PAGEREF _Toc385854683 \h </w:instrText>
      </w:r>
      <w:r w:rsidRPr="00F30120">
        <w:rPr>
          <w:rFonts w:ascii="Times New Roman" w:eastAsia="標楷體" w:hAnsi="Times New Roman"/>
          <w:b w:val="0"/>
          <w:caps w:val="0"/>
          <w:noProof/>
          <w:snapToGrid w:val="0"/>
          <w:kern w:val="0"/>
          <w:sz w:val="28"/>
        </w:rPr>
      </w:r>
      <w:r w:rsidRPr="00F30120">
        <w:rPr>
          <w:rFonts w:ascii="Times New Roman" w:eastAsia="標楷體" w:hAnsi="Times New Roman"/>
          <w:b w:val="0"/>
          <w:caps w:val="0"/>
          <w:noProof/>
          <w:snapToGrid w:val="0"/>
          <w:kern w:val="0"/>
          <w:sz w:val="28"/>
        </w:rPr>
        <w:fldChar w:fldCharType="separate"/>
      </w:r>
      <w:r w:rsidR="00F97D0B">
        <w:rPr>
          <w:rFonts w:ascii="Times New Roman" w:eastAsia="標楷體" w:hAnsi="Times New Roman"/>
          <w:b w:val="0"/>
          <w:caps w:val="0"/>
          <w:noProof/>
          <w:snapToGrid w:val="0"/>
          <w:kern w:val="0"/>
          <w:sz w:val="28"/>
        </w:rPr>
        <w:t>- 61 -</w:t>
      </w:r>
      <w:r w:rsidRPr="00F30120">
        <w:rPr>
          <w:rFonts w:ascii="Times New Roman" w:eastAsia="標楷體" w:hAnsi="Times New Roman"/>
          <w:b w:val="0"/>
          <w:caps w:val="0"/>
          <w:noProof/>
          <w:snapToGrid w:val="0"/>
          <w:kern w:val="0"/>
          <w:sz w:val="28"/>
        </w:rPr>
        <w:fldChar w:fldCharType="end"/>
      </w:r>
    </w:p>
    <w:p w:rsidR="00F36C37" w:rsidRPr="00F30120" w:rsidRDefault="00CA0B7E" w:rsidP="00705344">
      <w:pPr>
        <w:adjustRightInd w:val="0"/>
        <w:snapToGrid w:val="0"/>
        <w:spacing w:line="360" w:lineRule="auto"/>
        <w:jc w:val="both"/>
        <w:rPr>
          <w:rFonts w:ascii="Times New Roman" w:eastAsia="標楷體" w:hAnsi="Times New Roman"/>
          <w:snapToGrid w:val="0"/>
          <w:kern w:val="0"/>
          <w:sz w:val="28"/>
          <w:u w:color="000000" w:themeColor="text1"/>
        </w:rPr>
      </w:pPr>
      <w:r w:rsidRPr="00F30120">
        <w:rPr>
          <w:rFonts w:ascii="Times New Roman" w:eastAsia="標楷體" w:hAnsi="Times New Roman" w:hint="eastAsia"/>
          <w:noProof/>
          <w:snapToGrid w:val="0"/>
          <w:kern w:val="0"/>
          <w:sz w:val="28"/>
        </w:rPr>
        <w:t>附件：試驗</w:t>
      </w:r>
      <w:r w:rsidR="00D53041" w:rsidRPr="00F30120">
        <w:rPr>
          <w:rFonts w:ascii="Times New Roman" w:eastAsia="標楷體" w:hAnsi="Times New Roman" w:hint="eastAsia"/>
          <w:noProof/>
          <w:snapToGrid w:val="0"/>
          <w:kern w:val="0"/>
          <w:sz w:val="28"/>
        </w:rPr>
        <w:t>中新藥</w:t>
      </w:r>
      <w:r w:rsidR="00DF76C0">
        <w:rPr>
          <w:rFonts w:ascii="Times New Roman" w:eastAsia="標楷體" w:hAnsi="Times New Roman" w:hint="eastAsia"/>
          <w:noProof/>
          <w:snapToGrid w:val="0"/>
          <w:kern w:val="0"/>
          <w:sz w:val="28"/>
        </w:rPr>
        <w:t>申請臨床試驗須檢送之技術性文件</w:t>
      </w:r>
      <w:r w:rsidRPr="00F30120">
        <w:rPr>
          <w:rFonts w:ascii="Times New Roman" w:eastAsia="標楷體" w:hAnsi="Times New Roman" w:hint="eastAsia"/>
          <w:noProof/>
          <w:snapToGrid w:val="0"/>
          <w:kern w:val="0"/>
          <w:sz w:val="28"/>
        </w:rPr>
        <w:t>查檢表</w:t>
      </w:r>
      <w:r w:rsidR="00B22E84" w:rsidRPr="00F30120">
        <w:rPr>
          <w:rFonts w:ascii="Times New Roman" w:eastAsia="標楷體" w:hAnsi="Times New Roman" w:cs="Times New Roman"/>
          <w:snapToGrid w:val="0"/>
          <w:kern w:val="0"/>
          <w:sz w:val="28"/>
          <w:u w:color="000000" w:themeColor="text1"/>
        </w:rPr>
        <w:fldChar w:fldCharType="end"/>
      </w:r>
    </w:p>
    <w:p w:rsidR="00D767F0" w:rsidRPr="00F30120" w:rsidRDefault="00D767F0">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393839" w:rsidRPr="00F30120" w:rsidRDefault="00393839" w:rsidP="00B909D6">
      <w:pPr>
        <w:adjustRightInd w:val="0"/>
        <w:spacing w:afterLines="100" w:after="360"/>
        <w:jc w:val="center"/>
        <w:outlineLvl w:val="0"/>
        <w:rPr>
          <w:rFonts w:ascii="Times New Roman" w:eastAsia="標楷體" w:hAnsi="Times New Roman"/>
          <w:b/>
          <w:snapToGrid w:val="0"/>
          <w:kern w:val="0"/>
          <w:sz w:val="28"/>
          <w:u w:color="000000" w:themeColor="text1"/>
        </w:rPr>
        <w:sectPr w:rsidR="00393839" w:rsidRPr="00F30120" w:rsidSect="00B744AA">
          <w:footerReference w:type="default" r:id="rId9"/>
          <w:footerReference w:type="first" r:id="rId10"/>
          <w:pgSz w:w="11906" w:h="16838" w:code="9"/>
          <w:pgMar w:top="1134" w:right="1418" w:bottom="1134" w:left="1418" w:header="680" w:footer="567" w:gutter="0"/>
          <w:pgNumType w:fmt="numberInDash" w:start="1"/>
          <w:cols w:space="425"/>
          <w:docGrid w:type="lines" w:linePitch="360"/>
        </w:sectPr>
      </w:pPr>
    </w:p>
    <w:p w:rsidR="00F36C37" w:rsidRPr="005837DD" w:rsidRDefault="00D767F0" w:rsidP="00B909D6">
      <w:pPr>
        <w:adjustRightInd w:val="0"/>
        <w:spacing w:afterLines="100" w:after="360"/>
        <w:jc w:val="center"/>
        <w:outlineLvl w:val="0"/>
        <w:rPr>
          <w:rFonts w:ascii="Times New Roman" w:eastAsia="標楷體" w:hAnsi="Times New Roman"/>
          <w:b/>
          <w:snapToGrid w:val="0"/>
          <w:kern w:val="0"/>
          <w:sz w:val="28"/>
          <w:u w:color="000000" w:themeColor="text1"/>
        </w:rPr>
      </w:pPr>
      <w:bookmarkStart w:id="0" w:name="_Toc385854665"/>
      <w:r w:rsidRPr="005837DD">
        <w:rPr>
          <w:rFonts w:ascii="Times New Roman" w:eastAsia="標楷體" w:hAnsi="Times New Roman" w:hint="eastAsia"/>
          <w:b/>
          <w:snapToGrid w:val="0"/>
          <w:kern w:val="0"/>
          <w:sz w:val="28"/>
          <w:u w:color="000000" w:themeColor="text1"/>
        </w:rPr>
        <w:lastRenderedPageBreak/>
        <w:t>前言</w:t>
      </w:r>
      <w:bookmarkEnd w:id="0"/>
    </w:p>
    <w:p w:rsidR="00004A9B" w:rsidRPr="005837DD" w:rsidRDefault="00004A9B"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睽</w:t>
      </w:r>
      <w:proofErr w:type="gramEnd"/>
      <w:r w:rsidRPr="005837DD">
        <w:rPr>
          <w:rFonts w:ascii="Times New Roman" w:eastAsia="標楷體" w:hAnsi="Times New Roman" w:hint="eastAsia"/>
          <w:snapToGrid w:val="0"/>
          <w:kern w:val="0"/>
          <w:u w:color="000000" w:themeColor="text1"/>
        </w:rPr>
        <w:t>諸世界各醫藥先進國家，為確保上</w:t>
      </w:r>
      <w:proofErr w:type="gramStart"/>
      <w:r w:rsidRPr="005837DD">
        <w:rPr>
          <w:rFonts w:ascii="Times New Roman" w:eastAsia="標楷體" w:hAnsi="Times New Roman" w:hint="eastAsia"/>
          <w:snapToGrid w:val="0"/>
          <w:kern w:val="0"/>
          <w:u w:color="000000" w:themeColor="text1"/>
        </w:rPr>
        <w:t>巿</w:t>
      </w:r>
      <w:proofErr w:type="gramEnd"/>
      <w:r w:rsidRPr="005837DD">
        <w:rPr>
          <w:rFonts w:ascii="Times New Roman" w:eastAsia="標楷體" w:hAnsi="Times New Roman" w:hint="eastAsia"/>
          <w:snapToGrid w:val="0"/>
          <w:kern w:val="0"/>
          <w:u w:color="000000" w:themeColor="text1"/>
        </w:rPr>
        <w:t>藥品之</w:t>
      </w:r>
      <w:r w:rsidR="00A870BC" w:rsidRPr="005837DD">
        <w:rPr>
          <w:rFonts w:ascii="Times New Roman" w:eastAsia="標楷體" w:hAnsi="Times New Roman" w:hint="eastAsia"/>
          <w:snapToGrid w:val="0"/>
          <w:kern w:val="0"/>
          <w:u w:color="000000" w:themeColor="text1"/>
        </w:rPr>
        <w:t>品質</w:t>
      </w:r>
      <w:r w:rsidRPr="005837DD">
        <w:rPr>
          <w:rFonts w:ascii="Times New Roman" w:eastAsia="標楷體" w:hAnsi="Times New Roman" w:hint="eastAsia"/>
          <w:snapToGrid w:val="0"/>
          <w:kern w:val="0"/>
          <w:u w:color="000000" w:themeColor="text1"/>
        </w:rPr>
        <w:t>安全性及有效性，無不明文規定</w:t>
      </w:r>
      <w:r w:rsidR="00A870BC" w:rsidRPr="005837DD">
        <w:rPr>
          <w:rFonts w:ascii="Times New Roman" w:eastAsia="標楷體" w:hAnsi="Times New Roman" w:hint="eastAsia"/>
          <w:snapToGrid w:val="0"/>
          <w:kern w:val="0"/>
          <w:u w:color="000000" w:themeColor="text1"/>
        </w:rPr>
        <w:t>申請廠商</w:t>
      </w:r>
      <w:r w:rsidRPr="005837DD">
        <w:rPr>
          <w:rFonts w:ascii="Times New Roman" w:eastAsia="標楷體" w:hAnsi="Times New Roman" w:hint="eastAsia"/>
          <w:snapToGrid w:val="0"/>
          <w:kern w:val="0"/>
          <w:u w:color="000000" w:themeColor="text1"/>
        </w:rPr>
        <w:t>應提供充分的資料，包括：化學、製造</w:t>
      </w:r>
      <w:r w:rsidR="00C5029D" w:rsidRPr="005837DD">
        <w:rPr>
          <w:rFonts w:ascii="Times New Roman" w:eastAsia="標楷體" w:hAnsi="Times New Roman" w:hint="eastAsia"/>
          <w:snapToGrid w:val="0"/>
          <w:kern w:val="0"/>
          <w:u w:color="000000" w:themeColor="text1"/>
        </w:rPr>
        <w:t>與</w:t>
      </w:r>
      <w:r w:rsidRPr="005837DD">
        <w:rPr>
          <w:rFonts w:ascii="Times New Roman" w:eastAsia="標楷體" w:hAnsi="Times New Roman" w:hint="eastAsia"/>
          <w:snapToGrid w:val="0"/>
          <w:kern w:val="0"/>
          <w:u w:color="000000" w:themeColor="text1"/>
        </w:rPr>
        <w:t>管制、</w:t>
      </w:r>
      <w:r w:rsidR="00932A3E" w:rsidRPr="005837DD">
        <w:rPr>
          <w:rFonts w:ascii="Times New Roman" w:eastAsia="標楷體" w:hAnsi="Times New Roman" w:hint="eastAsia"/>
          <w:snapToGrid w:val="0"/>
          <w:kern w:val="0"/>
          <w:u w:color="000000" w:themeColor="text1"/>
        </w:rPr>
        <w:t>非臨床</w:t>
      </w:r>
      <w:r w:rsidRPr="005837DD">
        <w:rPr>
          <w:rFonts w:ascii="Times New Roman" w:eastAsia="標楷體" w:hAnsi="Times New Roman" w:hint="eastAsia"/>
          <w:snapToGrid w:val="0"/>
          <w:kern w:val="0"/>
          <w:u w:color="000000" w:themeColor="text1"/>
        </w:rPr>
        <w:t>藥理、</w:t>
      </w:r>
      <w:proofErr w:type="gramStart"/>
      <w:r w:rsidRPr="005837DD">
        <w:rPr>
          <w:rFonts w:ascii="Times New Roman" w:eastAsia="標楷體" w:hAnsi="Times New Roman" w:hint="eastAsia"/>
          <w:snapToGrid w:val="0"/>
          <w:kern w:val="0"/>
          <w:u w:color="000000" w:themeColor="text1"/>
        </w:rPr>
        <w:t>毒理、藥動學</w:t>
      </w:r>
      <w:proofErr w:type="gramEnd"/>
      <w:r w:rsidRPr="005837DD">
        <w:rPr>
          <w:rFonts w:ascii="Times New Roman" w:eastAsia="標楷體" w:hAnsi="Times New Roman" w:hint="eastAsia"/>
          <w:snapToGrid w:val="0"/>
          <w:kern w:val="0"/>
          <w:u w:color="000000" w:themeColor="text1"/>
        </w:rPr>
        <w:t>以及人體臨床試驗等數據，確認該藥品之安全性及療效，</w:t>
      </w:r>
      <w:r w:rsidR="00A870BC" w:rsidRPr="005837DD">
        <w:rPr>
          <w:rFonts w:ascii="Times New Roman" w:eastAsia="標楷體" w:hAnsi="Times New Roman" w:hint="eastAsia"/>
          <w:snapToGrid w:val="0"/>
          <w:kern w:val="0"/>
          <w:u w:color="000000" w:themeColor="text1"/>
        </w:rPr>
        <w:t>提供</w:t>
      </w:r>
      <w:r w:rsidRPr="005837DD">
        <w:rPr>
          <w:rFonts w:ascii="Times New Roman" w:eastAsia="標楷體" w:hAnsi="Times New Roman" w:hint="eastAsia"/>
          <w:snapToGrid w:val="0"/>
          <w:kern w:val="0"/>
          <w:u w:color="000000" w:themeColor="text1"/>
        </w:rPr>
        <w:t>醫療之用。</w:t>
      </w:r>
    </w:p>
    <w:p w:rsidR="00004A9B" w:rsidRPr="005837DD" w:rsidRDefault="00004A9B"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近年來</w:t>
      </w:r>
      <w:r w:rsidR="008A61A3" w:rsidRPr="005837DD">
        <w:rPr>
          <w:rFonts w:ascii="Times New Roman" w:eastAsia="標楷體" w:hAnsi="Times New Roman" w:hint="eastAsia"/>
          <w:snapToGrid w:val="0"/>
          <w:kern w:val="0"/>
          <w:u w:color="000000" w:themeColor="text1"/>
        </w:rPr>
        <w:t>，</w:t>
      </w:r>
      <w:r w:rsidR="00A870BC" w:rsidRPr="005837DD">
        <w:rPr>
          <w:rFonts w:ascii="Times New Roman" w:eastAsia="標楷體" w:hAnsi="Times New Roman" w:hint="eastAsia"/>
          <w:snapToGrid w:val="0"/>
          <w:kern w:val="0"/>
          <w:u w:color="000000" w:themeColor="text1"/>
        </w:rPr>
        <w:t>在政府大力推動生物技術產業的努力下</w:t>
      </w:r>
      <w:r w:rsidR="008A61A3" w:rsidRPr="005837DD">
        <w:rPr>
          <w:rFonts w:ascii="Times New Roman" w:eastAsia="標楷體" w:hAnsi="Times New Roman" w:hint="eastAsia"/>
          <w:snapToGrid w:val="0"/>
          <w:kern w:val="0"/>
          <w:u w:color="000000" w:themeColor="text1"/>
        </w:rPr>
        <w:t>，</w:t>
      </w:r>
      <w:r w:rsidR="00A870BC" w:rsidRPr="005837DD">
        <w:rPr>
          <w:rFonts w:ascii="Times New Roman" w:eastAsia="標楷體" w:hAnsi="Times New Roman" w:hint="eastAsia"/>
          <w:snapToGrid w:val="0"/>
          <w:kern w:val="0"/>
          <w:u w:color="000000" w:themeColor="text1"/>
        </w:rPr>
        <w:t>國內的</w:t>
      </w:r>
      <w:r w:rsidR="004D2316" w:rsidRPr="005837DD">
        <w:rPr>
          <w:rFonts w:ascii="Times New Roman" w:eastAsia="標楷體" w:hAnsi="Times New Roman" w:hint="eastAsia"/>
          <w:snapToGrid w:val="0"/>
          <w:kern w:val="0"/>
          <w:u w:color="000000" w:themeColor="text1"/>
        </w:rPr>
        <w:t>藥品</w:t>
      </w:r>
      <w:r w:rsidR="008A61A3" w:rsidRPr="005837DD">
        <w:rPr>
          <w:rFonts w:ascii="Times New Roman" w:eastAsia="標楷體" w:hAnsi="Times New Roman" w:hint="eastAsia"/>
          <w:snapToGrid w:val="0"/>
          <w:kern w:val="0"/>
          <w:u w:color="000000" w:themeColor="text1"/>
        </w:rPr>
        <w:t>研發</w:t>
      </w:r>
      <w:r w:rsidR="00A870BC" w:rsidRPr="005837DD">
        <w:rPr>
          <w:rFonts w:ascii="Times New Roman" w:eastAsia="標楷體" w:hAnsi="Times New Roman" w:hint="eastAsia"/>
          <w:snapToGrid w:val="0"/>
          <w:kern w:val="0"/>
          <w:u w:color="000000" w:themeColor="text1"/>
        </w:rPr>
        <w:t>正蓬勃發展</w:t>
      </w:r>
      <w:r w:rsidR="008A61A3" w:rsidRPr="005837DD">
        <w:rPr>
          <w:rFonts w:ascii="Times New Roman" w:eastAsia="標楷體" w:hAnsi="Times New Roman" w:hint="eastAsia"/>
          <w:snapToGrid w:val="0"/>
          <w:kern w:val="0"/>
          <w:u w:color="000000" w:themeColor="text1"/>
        </w:rPr>
        <w:t>，</w:t>
      </w:r>
      <w:r w:rsidR="0096727B" w:rsidRPr="005837DD">
        <w:rPr>
          <w:rFonts w:ascii="Times New Roman" w:eastAsia="標楷體" w:hAnsi="Times New Roman" w:hint="eastAsia"/>
          <w:snapToGrid w:val="0"/>
          <w:kern w:val="0"/>
          <w:u w:color="000000" w:themeColor="text1"/>
        </w:rPr>
        <w:t>在</w:t>
      </w:r>
      <w:r w:rsidR="008A61A3" w:rsidRPr="005837DD">
        <w:rPr>
          <w:rFonts w:ascii="Times New Roman" w:eastAsia="標楷體" w:hAnsi="Times New Roman" w:hint="eastAsia"/>
          <w:snapToGrid w:val="0"/>
          <w:kern w:val="0"/>
          <w:u w:color="000000" w:themeColor="text1"/>
        </w:rPr>
        <w:t>鼓勵研發</w:t>
      </w:r>
      <w:r w:rsidR="004D2316" w:rsidRPr="005837DD">
        <w:rPr>
          <w:rFonts w:ascii="Times New Roman" w:eastAsia="標楷體" w:hAnsi="Times New Roman" w:hint="eastAsia"/>
          <w:snapToGrid w:val="0"/>
          <w:kern w:val="0"/>
          <w:u w:color="000000" w:themeColor="text1"/>
        </w:rPr>
        <w:t>藥品</w:t>
      </w:r>
      <w:r w:rsidR="008A61A3" w:rsidRPr="005837DD">
        <w:rPr>
          <w:rFonts w:ascii="Times New Roman" w:eastAsia="標楷體" w:hAnsi="Times New Roman" w:hint="eastAsia"/>
          <w:snapToGrid w:val="0"/>
          <w:kern w:val="0"/>
          <w:u w:color="000000" w:themeColor="text1"/>
        </w:rPr>
        <w:t>之同時，必須</w:t>
      </w:r>
      <w:r w:rsidR="00A870BC" w:rsidRPr="005837DD">
        <w:rPr>
          <w:rFonts w:ascii="Times New Roman" w:eastAsia="標楷體" w:hAnsi="Times New Roman" w:hint="eastAsia"/>
          <w:snapToGrid w:val="0"/>
          <w:kern w:val="0"/>
          <w:u w:color="000000" w:themeColor="text1"/>
        </w:rPr>
        <w:t>確認</w:t>
      </w:r>
      <w:r w:rsidR="008A61A3" w:rsidRPr="005837DD">
        <w:rPr>
          <w:rFonts w:ascii="Times New Roman" w:eastAsia="標楷體" w:hAnsi="Times New Roman" w:hint="eastAsia"/>
          <w:snapToGrid w:val="0"/>
          <w:kern w:val="0"/>
          <w:u w:color="000000" w:themeColor="text1"/>
        </w:rPr>
        <w:t>試驗</w:t>
      </w:r>
      <w:r w:rsidR="00D53041" w:rsidRPr="005837DD">
        <w:rPr>
          <w:rFonts w:ascii="Times New Roman" w:eastAsia="標楷體" w:hAnsi="Times New Roman" w:hint="eastAsia"/>
          <w:snapToGrid w:val="0"/>
          <w:kern w:val="0"/>
          <w:u w:color="000000" w:themeColor="text1"/>
        </w:rPr>
        <w:t>中新藥</w:t>
      </w:r>
      <w:r w:rsidR="008A61A3" w:rsidRPr="005837DD">
        <w:rPr>
          <w:rFonts w:ascii="Times New Roman" w:eastAsia="標楷體" w:hAnsi="Times New Roman" w:hint="eastAsia"/>
          <w:snapToGrid w:val="0"/>
          <w:kern w:val="0"/>
          <w:u w:color="000000" w:themeColor="text1"/>
        </w:rPr>
        <w:t>具有穩定的品質及管控，具備必要的基礎藥理、</w:t>
      </w:r>
      <w:proofErr w:type="gramStart"/>
      <w:r w:rsidR="008A61A3" w:rsidRPr="005837DD">
        <w:rPr>
          <w:rFonts w:ascii="Times New Roman" w:eastAsia="標楷體" w:hAnsi="Times New Roman" w:hint="eastAsia"/>
          <w:snapToGrid w:val="0"/>
          <w:kern w:val="0"/>
          <w:u w:color="000000" w:themeColor="text1"/>
        </w:rPr>
        <w:t>毒理試驗</w:t>
      </w:r>
      <w:proofErr w:type="gramEnd"/>
      <w:r w:rsidR="008A61A3" w:rsidRPr="005837DD">
        <w:rPr>
          <w:rFonts w:ascii="Times New Roman" w:eastAsia="標楷體" w:hAnsi="Times New Roman" w:hint="eastAsia"/>
          <w:snapToGrid w:val="0"/>
          <w:kern w:val="0"/>
          <w:u w:color="000000" w:themeColor="text1"/>
        </w:rPr>
        <w:t>數據，以及合於法規之臨床安全性、療效及使用方法的評估。</w:t>
      </w:r>
      <w:r w:rsidRPr="005837DD">
        <w:rPr>
          <w:rFonts w:ascii="Times New Roman" w:eastAsia="標楷體" w:hAnsi="Times New Roman" w:hint="eastAsia"/>
          <w:snapToGrid w:val="0"/>
          <w:kern w:val="0"/>
          <w:u w:color="000000" w:themeColor="text1"/>
        </w:rPr>
        <w:t>藥品臨床試驗</w:t>
      </w:r>
      <w:r w:rsidR="008A61A3" w:rsidRPr="005837DD">
        <w:rPr>
          <w:rFonts w:ascii="Times New Roman" w:eastAsia="標楷體" w:hAnsi="Times New Roman" w:hint="eastAsia"/>
          <w:snapToGrid w:val="0"/>
          <w:kern w:val="0"/>
          <w:u w:color="000000" w:themeColor="text1"/>
        </w:rPr>
        <w:t>資料品質</w:t>
      </w:r>
      <w:r w:rsidRPr="005837DD">
        <w:rPr>
          <w:rFonts w:ascii="Times New Roman" w:eastAsia="標楷體" w:hAnsi="Times New Roman" w:hint="eastAsia"/>
          <w:snapToGrid w:val="0"/>
          <w:kern w:val="0"/>
          <w:u w:color="000000" w:themeColor="text1"/>
        </w:rPr>
        <w:t>之良</w:t>
      </w:r>
      <w:proofErr w:type="gramStart"/>
      <w:r w:rsidRPr="005837DD">
        <w:rPr>
          <w:rFonts w:ascii="Times New Roman" w:eastAsia="標楷體" w:hAnsi="Times New Roman" w:hint="eastAsia"/>
          <w:snapToGrid w:val="0"/>
          <w:kern w:val="0"/>
          <w:u w:color="000000" w:themeColor="text1"/>
        </w:rPr>
        <w:t>窳</w:t>
      </w:r>
      <w:proofErr w:type="gramEnd"/>
      <w:r w:rsidR="00A870BC" w:rsidRPr="005837DD">
        <w:rPr>
          <w:rFonts w:ascii="Times New Roman" w:eastAsia="標楷體" w:hAnsi="Times New Roman" w:hint="eastAsia"/>
          <w:snapToGrid w:val="0"/>
          <w:kern w:val="0"/>
          <w:u w:color="000000" w:themeColor="text1"/>
        </w:rPr>
        <w:t>，</w:t>
      </w:r>
      <w:r w:rsidR="008A61A3" w:rsidRPr="005837DD">
        <w:rPr>
          <w:rFonts w:ascii="Times New Roman" w:eastAsia="標楷體" w:hAnsi="Times New Roman" w:hint="eastAsia"/>
          <w:snapToGrid w:val="0"/>
          <w:kern w:val="0"/>
          <w:u w:color="000000" w:themeColor="text1"/>
        </w:rPr>
        <w:t>除</w:t>
      </w:r>
      <w:r w:rsidRPr="005837DD">
        <w:rPr>
          <w:rFonts w:ascii="Times New Roman" w:eastAsia="標楷體" w:hAnsi="Times New Roman" w:hint="eastAsia"/>
          <w:snapToGrid w:val="0"/>
          <w:kern w:val="0"/>
          <w:u w:color="000000" w:themeColor="text1"/>
        </w:rPr>
        <w:t>關係未來上市之可能性</w:t>
      </w:r>
      <w:r w:rsidR="008A61A3" w:rsidRPr="005837DD">
        <w:rPr>
          <w:rFonts w:ascii="Times New Roman" w:eastAsia="標楷體" w:hAnsi="Times New Roman" w:hint="eastAsia"/>
          <w:snapToGrid w:val="0"/>
          <w:kern w:val="0"/>
          <w:u w:color="000000" w:themeColor="text1"/>
        </w:rPr>
        <w:t>外</w:t>
      </w:r>
      <w:r w:rsidRPr="005837DD">
        <w:rPr>
          <w:rFonts w:ascii="Times New Roman" w:eastAsia="標楷體" w:hAnsi="Times New Roman" w:hint="eastAsia"/>
          <w:snapToGrid w:val="0"/>
          <w:kern w:val="0"/>
          <w:u w:color="000000" w:themeColor="text1"/>
        </w:rPr>
        <w:t>，</w:t>
      </w:r>
      <w:r w:rsidR="008A61A3" w:rsidRPr="005837DD">
        <w:rPr>
          <w:rFonts w:ascii="Times New Roman" w:eastAsia="標楷體" w:hAnsi="Times New Roman" w:hint="eastAsia"/>
          <w:snapToGrid w:val="0"/>
          <w:kern w:val="0"/>
          <w:u w:color="000000" w:themeColor="text1"/>
        </w:rPr>
        <w:t>更重要的</w:t>
      </w:r>
      <w:r w:rsidR="00A870BC" w:rsidRPr="005837DD">
        <w:rPr>
          <w:rFonts w:ascii="Times New Roman" w:eastAsia="標楷體" w:hAnsi="Times New Roman" w:hint="eastAsia"/>
          <w:snapToGrid w:val="0"/>
          <w:kern w:val="0"/>
          <w:u w:color="000000" w:themeColor="text1"/>
        </w:rPr>
        <w:t>是要</w:t>
      </w:r>
      <w:r w:rsidR="008A61A3" w:rsidRPr="005837DD">
        <w:rPr>
          <w:rFonts w:ascii="Times New Roman" w:eastAsia="標楷體" w:hAnsi="Times New Roman" w:hint="eastAsia"/>
          <w:snapToGrid w:val="0"/>
          <w:kern w:val="0"/>
          <w:u w:color="000000" w:themeColor="text1"/>
        </w:rPr>
        <w:t>保障受試者和未來使用者的權益</w:t>
      </w:r>
      <w:r w:rsidR="00A870BC" w:rsidRPr="005837DD">
        <w:rPr>
          <w:rFonts w:ascii="Times New Roman" w:eastAsia="標楷體" w:hAnsi="Times New Roman" w:hint="eastAsia"/>
          <w:snapToGrid w:val="0"/>
          <w:kern w:val="0"/>
          <w:u w:color="000000" w:themeColor="text1"/>
        </w:rPr>
        <w:t>，須要有</w:t>
      </w:r>
      <w:r w:rsidRPr="005837DD">
        <w:rPr>
          <w:rFonts w:ascii="Times New Roman" w:eastAsia="標楷體" w:hAnsi="Times New Roman" w:hint="eastAsia"/>
          <w:snapToGrid w:val="0"/>
          <w:kern w:val="0"/>
          <w:u w:color="000000" w:themeColor="text1"/>
        </w:rPr>
        <w:t>健全</w:t>
      </w:r>
      <w:r w:rsidR="00A870BC" w:rsidRPr="005837DD">
        <w:rPr>
          <w:rFonts w:ascii="Times New Roman" w:eastAsia="標楷體" w:hAnsi="Times New Roman" w:hint="eastAsia"/>
          <w:snapToGrid w:val="0"/>
          <w:kern w:val="0"/>
          <w:u w:color="000000" w:themeColor="text1"/>
        </w:rPr>
        <w:t>的</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臨床試驗法規環境</w:t>
      </w:r>
      <w:r w:rsidR="00A870BC"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為使</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研發能循序漸進的發展，</w:t>
      </w:r>
      <w:proofErr w:type="gramStart"/>
      <w:r w:rsidRPr="005837DD">
        <w:rPr>
          <w:rFonts w:ascii="Times New Roman" w:eastAsia="標楷體" w:hAnsi="Times New Roman" w:hint="eastAsia"/>
          <w:snapToGrid w:val="0"/>
          <w:kern w:val="0"/>
          <w:u w:color="000000" w:themeColor="text1"/>
        </w:rPr>
        <w:t>本署乃</w:t>
      </w:r>
      <w:proofErr w:type="gramEnd"/>
      <w:r w:rsidRPr="005837DD">
        <w:rPr>
          <w:rFonts w:ascii="Times New Roman" w:eastAsia="標楷體" w:hAnsi="Times New Roman" w:hint="eastAsia"/>
          <w:snapToGrid w:val="0"/>
          <w:kern w:val="0"/>
          <w:u w:color="000000" w:themeColor="text1"/>
        </w:rPr>
        <w:t>參考國際醫藥法規協和會（</w:t>
      </w:r>
      <w:r w:rsidRPr="005837DD">
        <w:rPr>
          <w:rFonts w:ascii="Times New Roman" w:eastAsia="標楷體" w:hAnsi="Times New Roman" w:hint="eastAsia"/>
          <w:snapToGrid w:val="0"/>
          <w:kern w:val="0"/>
          <w:u w:color="000000" w:themeColor="text1"/>
        </w:rPr>
        <w:t>International Conference on Harmonization</w:t>
      </w:r>
      <w:r w:rsidR="00A608DF"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ICH</w:t>
      </w:r>
      <w:r w:rsidRPr="005837DD">
        <w:rPr>
          <w:rFonts w:ascii="Times New Roman" w:eastAsia="標楷體" w:hAnsi="Times New Roman" w:hint="eastAsia"/>
          <w:snapToGrid w:val="0"/>
          <w:kern w:val="0"/>
          <w:u w:color="000000" w:themeColor="text1"/>
        </w:rPr>
        <w:t>）基準及世界各醫藥先進國家有關試驗</w:t>
      </w:r>
      <w:r w:rsidR="004079AB" w:rsidRPr="005837DD">
        <w:rPr>
          <w:rFonts w:ascii="Times New Roman" w:eastAsia="標楷體" w:hAnsi="Times New Roman" w:hint="eastAsia"/>
          <w:snapToGrid w:val="0"/>
          <w:kern w:val="0"/>
          <w:u w:color="000000" w:themeColor="text1"/>
        </w:rPr>
        <w:t>中新藥</w:t>
      </w:r>
      <w:r w:rsidRPr="005837DD">
        <w:rPr>
          <w:rFonts w:ascii="Times New Roman" w:eastAsia="標楷體" w:hAnsi="Times New Roman" w:hint="eastAsia"/>
          <w:snapToGrid w:val="0"/>
          <w:kern w:val="0"/>
          <w:u w:color="000000" w:themeColor="text1"/>
        </w:rPr>
        <w:t>之規範，制訂本</w:t>
      </w:r>
      <w:r w:rsidR="00EB1123" w:rsidRPr="005837DD">
        <w:rPr>
          <w:rFonts w:ascii="Times New Roman" w:eastAsia="標楷體" w:hAnsi="Times New Roman" w:hint="eastAsia"/>
          <w:snapToGrid w:val="0"/>
          <w:kern w:val="0"/>
          <w:u w:color="000000" w:themeColor="text1"/>
        </w:rPr>
        <w:t>指引</w:t>
      </w:r>
      <w:r w:rsidRPr="005837DD">
        <w:rPr>
          <w:rFonts w:ascii="Times New Roman" w:eastAsia="標楷體" w:hAnsi="Times New Roman" w:hint="eastAsia"/>
          <w:snapToGrid w:val="0"/>
          <w:kern w:val="0"/>
          <w:u w:color="000000" w:themeColor="text1"/>
        </w:rPr>
        <w:t>。</w:t>
      </w:r>
    </w:p>
    <w:p w:rsidR="0096727B" w:rsidRPr="005837DD" w:rsidRDefault="00004A9B"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本</w:t>
      </w:r>
      <w:r w:rsidR="00EB1123" w:rsidRPr="005837DD">
        <w:rPr>
          <w:rFonts w:ascii="Times New Roman" w:eastAsia="標楷體" w:hAnsi="Times New Roman" w:hint="eastAsia"/>
          <w:snapToGrid w:val="0"/>
          <w:kern w:val="0"/>
          <w:u w:color="000000" w:themeColor="text1"/>
        </w:rPr>
        <w:t>指引</w:t>
      </w:r>
      <w:r w:rsidR="008A61A3" w:rsidRPr="005837DD">
        <w:rPr>
          <w:rFonts w:ascii="Times New Roman" w:eastAsia="標楷體" w:hAnsi="Times New Roman" w:hint="eastAsia"/>
          <w:snapToGrid w:val="0"/>
          <w:kern w:val="0"/>
          <w:u w:color="000000" w:themeColor="text1"/>
        </w:rPr>
        <w:t>適</w:t>
      </w:r>
      <w:r w:rsidRPr="005837DD">
        <w:rPr>
          <w:rFonts w:ascii="Times New Roman" w:eastAsia="標楷體" w:hAnsi="Times New Roman" w:hint="eastAsia"/>
          <w:snapToGrid w:val="0"/>
          <w:kern w:val="0"/>
          <w:u w:color="000000" w:themeColor="text1"/>
        </w:rPr>
        <w:t>用</w:t>
      </w:r>
      <w:r w:rsidR="0096727B" w:rsidRPr="005837DD">
        <w:rPr>
          <w:rFonts w:ascii="Times New Roman" w:eastAsia="標楷體" w:hAnsi="Times New Roman" w:hint="eastAsia"/>
          <w:snapToGrid w:val="0"/>
          <w:kern w:val="0"/>
          <w:u w:color="000000" w:themeColor="text1"/>
        </w:rPr>
        <w:t>對象為</w:t>
      </w:r>
      <w:r w:rsidRPr="005837DD">
        <w:rPr>
          <w:rFonts w:ascii="Times New Roman" w:eastAsia="標楷體" w:hAnsi="Times New Roman" w:hint="eastAsia"/>
          <w:snapToGrid w:val="0"/>
          <w:kern w:val="0"/>
          <w:u w:color="000000" w:themeColor="text1"/>
        </w:rPr>
        <w:t>於一般化學醫藥品及基因工程藥品，本基準不適用於疫苗類藥品、免疫血清、人用血漿製劑、過敏原生物藥品、人類細胞治療產品</w:t>
      </w:r>
      <w:r w:rsidR="00046C4F" w:rsidRPr="005837DD">
        <w:rPr>
          <w:rFonts w:ascii="Times New Roman" w:eastAsia="標楷體" w:hAnsi="Times New Roman" w:hint="eastAsia"/>
          <w:snapToGrid w:val="0"/>
          <w:kern w:val="0"/>
          <w:u w:color="000000" w:themeColor="text1"/>
        </w:rPr>
        <w:t>、生物相似性藥品</w:t>
      </w:r>
      <w:r w:rsidRPr="005837DD">
        <w:rPr>
          <w:rFonts w:ascii="Times New Roman" w:eastAsia="標楷體" w:hAnsi="Times New Roman" w:hint="eastAsia"/>
          <w:snapToGrid w:val="0"/>
          <w:kern w:val="0"/>
          <w:u w:color="000000" w:themeColor="text1"/>
        </w:rPr>
        <w:t>及未經純化之中草藥產品</w:t>
      </w:r>
      <w:r w:rsidR="00A870BC" w:rsidRPr="005837DD">
        <w:rPr>
          <w:rFonts w:ascii="Times New Roman" w:eastAsia="標楷體" w:hAnsi="Times New Roman" w:hint="eastAsia"/>
          <w:snapToGrid w:val="0"/>
          <w:kern w:val="0"/>
          <w:u w:color="000000" w:themeColor="text1"/>
        </w:rPr>
        <w:t>。若有</w:t>
      </w:r>
      <w:r w:rsidRPr="005837DD">
        <w:rPr>
          <w:rFonts w:ascii="Times New Roman" w:eastAsia="標楷體" w:hAnsi="Times New Roman" w:hint="eastAsia"/>
          <w:snapToGrid w:val="0"/>
          <w:kern w:val="0"/>
          <w:u w:color="000000" w:themeColor="text1"/>
        </w:rPr>
        <w:t>特殊情況</w:t>
      </w:r>
      <w:r w:rsidR="00813C5F" w:rsidRPr="005837DD">
        <w:rPr>
          <w:rFonts w:ascii="Times New Roman" w:eastAsia="標楷體" w:hAnsi="Times New Roman" w:hint="eastAsia"/>
          <w:snapToGrid w:val="0"/>
          <w:kern w:val="0"/>
          <w:u w:color="000000" w:themeColor="text1"/>
        </w:rPr>
        <w:t>時</w:t>
      </w:r>
      <w:r w:rsidRPr="005837DD">
        <w:rPr>
          <w:rFonts w:ascii="Times New Roman" w:eastAsia="標楷體" w:hAnsi="Times New Roman" w:hint="eastAsia"/>
          <w:snapToGrid w:val="0"/>
          <w:kern w:val="0"/>
          <w:u w:color="000000" w:themeColor="text1"/>
        </w:rPr>
        <w:t>，</w:t>
      </w:r>
      <w:r w:rsidR="00813C5F" w:rsidRPr="005837DD">
        <w:rPr>
          <w:rFonts w:ascii="Times New Roman" w:eastAsia="標楷體" w:hAnsi="Times New Roman" w:hint="eastAsia"/>
          <w:snapToGrid w:val="0"/>
          <w:kern w:val="0"/>
          <w:u w:color="000000" w:themeColor="text1"/>
        </w:rPr>
        <w:t>將</w:t>
      </w:r>
      <w:r w:rsidRPr="005837DD">
        <w:rPr>
          <w:rFonts w:ascii="Times New Roman" w:eastAsia="標楷體" w:hAnsi="Times New Roman" w:hint="eastAsia"/>
          <w:snapToGrid w:val="0"/>
          <w:kern w:val="0"/>
          <w:u w:color="000000" w:themeColor="text1"/>
        </w:rPr>
        <w:t>依專業法則做適度調整。</w:t>
      </w:r>
    </w:p>
    <w:p w:rsidR="00705344" w:rsidRPr="005837DD" w:rsidRDefault="0096727B"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本</w:t>
      </w:r>
      <w:r w:rsidR="00EB1123" w:rsidRPr="005837DD">
        <w:rPr>
          <w:rFonts w:ascii="Times New Roman" w:eastAsia="標楷體" w:hAnsi="Times New Roman" w:hint="eastAsia"/>
          <w:snapToGrid w:val="0"/>
          <w:kern w:val="0"/>
          <w:u w:color="000000" w:themeColor="text1"/>
        </w:rPr>
        <w:t>指引</w:t>
      </w:r>
      <w:r w:rsidRPr="005837DD">
        <w:rPr>
          <w:rFonts w:ascii="Times New Roman" w:eastAsia="標楷體" w:hAnsi="Times New Roman" w:hint="eastAsia"/>
          <w:snapToGrid w:val="0"/>
          <w:kern w:val="0"/>
          <w:u w:color="000000" w:themeColor="text1"/>
        </w:rPr>
        <w:t>之目的，在說明申請臨床試驗所</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送審的數據及技術性</w:t>
      </w:r>
      <w:r w:rsidR="00DF76C0" w:rsidRPr="005837DD">
        <w:rPr>
          <w:rFonts w:ascii="Times New Roman" w:eastAsia="標楷體" w:hAnsi="Times New Roman" w:hint="eastAsia"/>
          <w:snapToGrid w:val="0"/>
          <w:kern w:val="0"/>
          <w:u w:color="000000" w:themeColor="text1"/>
        </w:rPr>
        <w:t>文件</w:t>
      </w:r>
      <w:r w:rsidRPr="005837DD">
        <w:rPr>
          <w:rFonts w:ascii="Times New Roman" w:eastAsia="標楷體" w:hAnsi="Times New Roman" w:hint="eastAsia"/>
          <w:snapToGrid w:val="0"/>
          <w:kern w:val="0"/>
          <w:u w:color="000000" w:themeColor="text1"/>
        </w:rPr>
        <w:t>，期使</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研發者在</w:t>
      </w:r>
      <w:proofErr w:type="gramStart"/>
      <w:r w:rsidRPr="005837DD">
        <w:rPr>
          <w:rFonts w:ascii="Times New Roman" w:eastAsia="標楷體" w:hAnsi="Times New Roman" w:hint="eastAsia"/>
          <w:snapToGrid w:val="0"/>
          <w:kern w:val="0"/>
          <w:u w:color="000000" w:themeColor="text1"/>
        </w:rPr>
        <w:t>清</w:t>
      </w:r>
      <w:r w:rsidR="004D2316" w:rsidRPr="005837DD">
        <w:rPr>
          <w:rFonts w:ascii="Times New Roman" w:eastAsia="標楷體" w:hAnsi="Times New Roman" w:hint="eastAsia"/>
          <w:snapToGrid w:val="0"/>
          <w:kern w:val="0"/>
          <w:u w:color="000000" w:themeColor="text1"/>
        </w:rPr>
        <w:t>楚</w:t>
      </w:r>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一致、透明化的基礎上，明瞭如何扼要</w:t>
      </w:r>
      <w:r w:rsidR="0007694F" w:rsidRPr="005837DD">
        <w:rPr>
          <w:rFonts w:ascii="Times New Roman" w:eastAsia="標楷體" w:hAnsi="Times New Roman" w:hint="eastAsia"/>
          <w:snapToGrid w:val="0"/>
          <w:kern w:val="0"/>
          <w:u w:color="000000" w:themeColor="text1"/>
        </w:rPr>
        <w:t>地</w:t>
      </w:r>
      <w:r w:rsidRPr="005837DD">
        <w:rPr>
          <w:rFonts w:ascii="Times New Roman" w:eastAsia="標楷體" w:hAnsi="Times New Roman" w:hint="eastAsia"/>
          <w:snapToGrid w:val="0"/>
          <w:kern w:val="0"/>
          <w:u w:color="000000" w:themeColor="text1"/>
        </w:rPr>
        <w:t>提供</w:t>
      </w:r>
      <w:r w:rsidR="0007694F" w:rsidRPr="005837DD">
        <w:rPr>
          <w:rFonts w:ascii="Times New Roman" w:eastAsia="標楷體" w:hAnsi="Times New Roman" w:hint="eastAsia"/>
          <w:snapToGrid w:val="0"/>
          <w:kern w:val="0"/>
          <w:u w:color="000000" w:themeColor="text1"/>
        </w:rPr>
        <w:t>法規單位</w:t>
      </w:r>
      <w:r w:rsidR="004E3E25" w:rsidRPr="005837DD">
        <w:rPr>
          <w:rFonts w:ascii="Times New Roman" w:eastAsia="標楷體" w:hAnsi="Times New Roman" w:hint="eastAsia"/>
          <w:snapToGrid w:val="0"/>
          <w:kern w:val="0"/>
          <w:u w:color="000000" w:themeColor="text1"/>
        </w:rPr>
        <w:t>須</w:t>
      </w:r>
      <w:r w:rsidR="0007694F" w:rsidRPr="005837DD">
        <w:rPr>
          <w:rFonts w:ascii="Times New Roman" w:eastAsia="標楷體" w:hAnsi="Times New Roman" w:hint="eastAsia"/>
          <w:snapToGrid w:val="0"/>
          <w:kern w:val="0"/>
          <w:u w:color="000000" w:themeColor="text1"/>
        </w:rPr>
        <w:t>要的</w:t>
      </w:r>
      <w:r w:rsidRPr="005837DD">
        <w:rPr>
          <w:rFonts w:ascii="Times New Roman" w:eastAsia="標楷體" w:hAnsi="Times New Roman" w:hint="eastAsia"/>
          <w:snapToGrid w:val="0"/>
          <w:kern w:val="0"/>
          <w:u w:color="000000" w:themeColor="text1"/>
        </w:rPr>
        <w:t>數據或資訊，以支持其所</w:t>
      </w:r>
      <w:r w:rsidR="0007694F" w:rsidRPr="005837DD">
        <w:rPr>
          <w:rFonts w:ascii="Times New Roman" w:eastAsia="標楷體" w:hAnsi="Times New Roman" w:hint="eastAsia"/>
          <w:snapToGrid w:val="0"/>
          <w:kern w:val="0"/>
          <w:u w:color="000000" w:themeColor="text1"/>
        </w:rPr>
        <w:t>申請</w:t>
      </w:r>
      <w:r w:rsidRPr="005837DD">
        <w:rPr>
          <w:rFonts w:ascii="Times New Roman" w:eastAsia="標楷體" w:hAnsi="Times New Roman" w:hint="eastAsia"/>
          <w:snapToGrid w:val="0"/>
          <w:kern w:val="0"/>
          <w:u w:color="000000" w:themeColor="text1"/>
        </w:rPr>
        <w:t>的</w:t>
      </w:r>
      <w:r w:rsidR="0007694F" w:rsidRPr="005837DD">
        <w:rPr>
          <w:rFonts w:ascii="Times New Roman" w:eastAsia="標楷體" w:hAnsi="Times New Roman" w:hint="eastAsia"/>
          <w:snapToGrid w:val="0"/>
          <w:kern w:val="0"/>
          <w:u w:color="000000" w:themeColor="text1"/>
        </w:rPr>
        <w:t>臨床試驗計畫</w:t>
      </w:r>
      <w:r w:rsidRPr="005837DD">
        <w:rPr>
          <w:rFonts w:ascii="Times New Roman" w:eastAsia="標楷體" w:hAnsi="Times New Roman" w:hint="eastAsia"/>
          <w:snapToGrid w:val="0"/>
          <w:kern w:val="0"/>
          <w:u w:color="000000" w:themeColor="text1"/>
        </w:rPr>
        <w:t>。因</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研發範疇甚廣，從全新的新成分</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，到新複方、新適應症等，所</w:t>
      </w:r>
      <w:r w:rsidR="004E3E25" w:rsidRPr="005837DD">
        <w:rPr>
          <w:rFonts w:ascii="Times New Roman" w:eastAsia="標楷體" w:hAnsi="Times New Roman" w:hint="eastAsia"/>
          <w:snapToGrid w:val="0"/>
          <w:kern w:val="0"/>
          <w:u w:color="000000" w:themeColor="text1"/>
        </w:rPr>
        <w:t>須</w:t>
      </w:r>
      <w:r w:rsidR="00DF76C0" w:rsidRPr="005837DD">
        <w:rPr>
          <w:rFonts w:ascii="Times New Roman" w:eastAsia="標楷體" w:hAnsi="Times New Roman" w:hint="eastAsia"/>
          <w:snapToGrid w:val="0"/>
          <w:kern w:val="0"/>
          <w:u w:color="000000" w:themeColor="text1"/>
        </w:rPr>
        <w:t>的技術性文件</w:t>
      </w:r>
      <w:r w:rsidRPr="005837DD">
        <w:rPr>
          <w:rFonts w:ascii="Times New Roman" w:eastAsia="標楷體" w:hAnsi="Times New Roman" w:hint="eastAsia"/>
          <w:snapToGrid w:val="0"/>
          <w:kern w:val="0"/>
          <w:u w:color="000000" w:themeColor="text1"/>
        </w:rPr>
        <w:t>要求差異甚大，無法在此</w:t>
      </w:r>
      <w:r w:rsidR="00EB1123" w:rsidRPr="005837DD">
        <w:rPr>
          <w:rFonts w:ascii="Times New Roman" w:eastAsia="標楷體" w:hAnsi="Times New Roman" w:hint="eastAsia"/>
          <w:snapToGrid w:val="0"/>
          <w:kern w:val="0"/>
          <w:u w:color="000000" w:themeColor="text1"/>
        </w:rPr>
        <w:t>指引</w:t>
      </w:r>
      <w:r w:rsidRPr="005837DD">
        <w:rPr>
          <w:rFonts w:ascii="Times New Roman" w:eastAsia="標楷體" w:hAnsi="Times New Roman" w:hint="eastAsia"/>
          <w:snapToGrid w:val="0"/>
          <w:kern w:val="0"/>
          <w:u w:color="000000" w:themeColor="text1"/>
        </w:rPr>
        <w:t>一一敘明，</w:t>
      </w:r>
      <w:r w:rsidR="007644F2" w:rsidRPr="005837DD">
        <w:rPr>
          <w:rFonts w:ascii="Times New Roman" w:eastAsia="標楷體" w:hAnsi="Times New Roman" w:hint="eastAsia"/>
          <w:snapToGrid w:val="0"/>
          <w:kern w:val="0"/>
          <w:u w:color="000000" w:themeColor="text1"/>
        </w:rPr>
        <w:t>本指引僅代表中央主管機關目前對臨床試驗計畫之技術性文件之審查考量，如果有任何符合法規之替代方法或科學證據，</w:t>
      </w:r>
      <w:r w:rsidRPr="005837DD">
        <w:rPr>
          <w:rFonts w:ascii="Times New Roman" w:eastAsia="標楷體" w:hAnsi="Times New Roman" w:hint="eastAsia"/>
          <w:snapToGrid w:val="0"/>
          <w:kern w:val="0"/>
          <w:u w:color="000000" w:themeColor="text1"/>
        </w:rPr>
        <w:t>可依藥品特性，適時與藥品審查相關單位進行個案討論，使</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研發過程更有效率。</w:t>
      </w:r>
      <w:r w:rsidR="00733ECB" w:rsidRPr="005837DD">
        <w:rPr>
          <w:rFonts w:ascii="Times New Roman" w:eastAsia="標楷體" w:hAnsi="Times New Roman" w:hint="eastAsia"/>
          <w:snapToGrid w:val="0"/>
          <w:kern w:val="0"/>
          <w:u w:color="000000" w:themeColor="text1"/>
        </w:rPr>
        <w:t>另外，中央主管機關亦保留額外要求技術性資料之權利。</w:t>
      </w:r>
    </w:p>
    <w:p w:rsidR="00705344" w:rsidRDefault="00705344">
      <w:pPr>
        <w:widowControl/>
        <w:rPr>
          <w:rFonts w:ascii="Times New Roman" w:eastAsia="標楷體" w:hAnsi="Times New Roman"/>
          <w:snapToGrid w:val="0"/>
          <w:kern w:val="0"/>
          <w:sz w:val="28"/>
          <w:u w:color="000000" w:themeColor="text1"/>
        </w:rPr>
      </w:pPr>
      <w:r>
        <w:rPr>
          <w:rFonts w:ascii="Times New Roman" w:eastAsia="標楷體" w:hAnsi="Times New Roman"/>
          <w:snapToGrid w:val="0"/>
          <w:kern w:val="0"/>
          <w:sz w:val="28"/>
          <w:u w:color="000000" w:themeColor="text1"/>
        </w:rPr>
        <w:br w:type="page"/>
      </w:r>
    </w:p>
    <w:p w:rsidR="00F36C37" w:rsidRPr="005837DD" w:rsidRDefault="00D767F0" w:rsidP="00A44D4B">
      <w:pPr>
        <w:adjustRightInd w:val="0"/>
        <w:spacing w:afterLines="50" w:after="180"/>
        <w:jc w:val="center"/>
        <w:outlineLvl w:val="0"/>
        <w:rPr>
          <w:rFonts w:ascii="Times New Roman" w:eastAsia="標楷體" w:hAnsi="Times New Roman"/>
          <w:b/>
          <w:snapToGrid w:val="0"/>
          <w:kern w:val="0"/>
          <w:sz w:val="32"/>
          <w:u w:color="000000" w:themeColor="text1"/>
        </w:rPr>
      </w:pPr>
      <w:bookmarkStart w:id="1" w:name="_Toc385854666"/>
      <w:r w:rsidRPr="005837DD">
        <w:rPr>
          <w:rFonts w:ascii="Times New Roman" w:eastAsia="標楷體" w:hAnsi="Times New Roman" w:hint="eastAsia"/>
          <w:b/>
          <w:snapToGrid w:val="0"/>
          <w:kern w:val="0"/>
          <w:sz w:val="32"/>
          <w:u w:color="000000" w:themeColor="text1"/>
        </w:rPr>
        <w:lastRenderedPageBreak/>
        <w:t>第壹章</w:t>
      </w:r>
      <w:r w:rsidRPr="005837DD">
        <w:rPr>
          <w:rFonts w:ascii="Times New Roman" w:eastAsia="標楷體" w:hAnsi="Times New Roman" w:hint="eastAsia"/>
          <w:b/>
          <w:snapToGrid w:val="0"/>
          <w:kern w:val="0"/>
          <w:sz w:val="32"/>
          <w:u w:color="000000" w:themeColor="text1"/>
        </w:rPr>
        <w:t xml:space="preserve">  </w:t>
      </w:r>
      <w:r w:rsidRPr="005837DD">
        <w:rPr>
          <w:rFonts w:ascii="Times New Roman" w:eastAsia="標楷體" w:hAnsi="Times New Roman" w:hint="eastAsia"/>
          <w:b/>
          <w:snapToGrid w:val="0"/>
          <w:kern w:val="0"/>
          <w:sz w:val="32"/>
          <w:u w:color="000000" w:themeColor="text1"/>
        </w:rPr>
        <w:t>試驗中</w:t>
      </w:r>
      <w:r w:rsidR="00EB1123" w:rsidRPr="005837DD">
        <w:rPr>
          <w:rFonts w:ascii="Times New Roman" w:eastAsia="標楷體" w:hAnsi="Times New Roman" w:hint="eastAsia"/>
          <w:b/>
          <w:snapToGrid w:val="0"/>
          <w:kern w:val="0"/>
          <w:sz w:val="32"/>
          <w:u w:color="000000" w:themeColor="text1"/>
        </w:rPr>
        <w:t>新藥</w:t>
      </w:r>
      <w:r w:rsidRPr="005837DD">
        <w:rPr>
          <w:rFonts w:ascii="Times New Roman" w:eastAsia="標楷體" w:hAnsi="Times New Roman" w:hint="eastAsia"/>
          <w:b/>
          <w:snapToGrid w:val="0"/>
          <w:kern w:val="0"/>
          <w:sz w:val="32"/>
          <w:u w:color="000000" w:themeColor="text1"/>
        </w:rPr>
        <w:t>申請臨床試驗須檢送資料</w:t>
      </w:r>
      <w:bookmarkEnd w:id="1"/>
    </w:p>
    <w:p w:rsidR="009C14F0" w:rsidRPr="005837DD" w:rsidRDefault="00EB1123" w:rsidP="005837DD">
      <w:pPr>
        <w:adjustRightInd w:val="0"/>
        <w:snapToGrid w:val="0"/>
        <w:spacing w:line="500" w:lineRule="exact"/>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任何未獲主管機關同意上市之試驗中新藥</w:t>
      </w:r>
      <w:r w:rsidR="00AF46D5" w:rsidRPr="005837DD">
        <w:rPr>
          <w:rFonts w:ascii="Times New Roman" w:eastAsia="標楷體" w:hAnsi="Times New Roman" w:hint="eastAsia"/>
          <w:snapToGrid w:val="0"/>
          <w:kern w:val="0"/>
          <w:u w:color="000000" w:themeColor="text1"/>
        </w:rPr>
        <w:t>，</w:t>
      </w:r>
      <w:r w:rsidR="00885B8A" w:rsidRPr="005837DD">
        <w:rPr>
          <w:rFonts w:ascii="Times New Roman" w:eastAsia="標楷體" w:hAnsi="Times New Roman" w:hint="eastAsia"/>
          <w:snapToGrid w:val="0"/>
          <w:kern w:val="0"/>
          <w:u w:color="000000" w:themeColor="text1"/>
        </w:rPr>
        <w:t>規劃</w:t>
      </w:r>
      <w:r w:rsidR="00AF46D5" w:rsidRPr="005837DD">
        <w:rPr>
          <w:rFonts w:ascii="Times New Roman" w:eastAsia="標楷體" w:hAnsi="Times New Roman" w:hint="eastAsia"/>
          <w:snapToGrid w:val="0"/>
          <w:kern w:val="0"/>
          <w:u w:color="000000" w:themeColor="text1"/>
        </w:rPr>
        <w:t>進入人體臨床試驗時，</w:t>
      </w:r>
      <w:r w:rsidR="00885B8A" w:rsidRPr="005837DD">
        <w:rPr>
          <w:rFonts w:ascii="Times New Roman" w:eastAsia="標楷體" w:hAnsi="Times New Roman" w:hint="eastAsia"/>
          <w:snapToGrid w:val="0"/>
          <w:kern w:val="0"/>
          <w:u w:color="000000" w:themeColor="text1"/>
        </w:rPr>
        <w:t>申請人</w:t>
      </w:r>
      <w:r w:rsidR="00AF46D5" w:rsidRPr="005837DD">
        <w:rPr>
          <w:rFonts w:ascii="Times New Roman" w:eastAsia="標楷體" w:hAnsi="Times New Roman" w:hint="eastAsia"/>
          <w:snapToGrid w:val="0"/>
          <w:kern w:val="0"/>
          <w:u w:color="000000" w:themeColor="text1"/>
        </w:rPr>
        <w:t>應於臨床試驗進行前向衛生福利部食品藥物管理署提出試驗</w:t>
      </w:r>
      <w:r w:rsidR="004079AB" w:rsidRPr="005837DD">
        <w:rPr>
          <w:rFonts w:ascii="Times New Roman" w:eastAsia="標楷體" w:hAnsi="Times New Roman" w:hint="eastAsia"/>
          <w:snapToGrid w:val="0"/>
          <w:kern w:val="0"/>
          <w:u w:color="000000" w:themeColor="text1"/>
        </w:rPr>
        <w:t>中新藥</w:t>
      </w:r>
      <w:r w:rsidR="00AF46D5" w:rsidRPr="005837DD">
        <w:rPr>
          <w:rFonts w:ascii="Times New Roman" w:eastAsia="標楷體" w:hAnsi="Times New Roman" w:hint="eastAsia"/>
          <w:snapToGrid w:val="0"/>
          <w:kern w:val="0"/>
          <w:u w:color="000000" w:themeColor="text1"/>
        </w:rPr>
        <w:t>臨床試驗申請，經許可後方可</w:t>
      </w:r>
      <w:r w:rsidR="0026466B" w:rsidRPr="005837DD">
        <w:rPr>
          <w:rFonts w:ascii="Times New Roman" w:eastAsia="標楷體" w:hAnsi="Times New Roman" w:hint="eastAsia"/>
          <w:snapToGrid w:val="0"/>
          <w:kern w:val="0"/>
          <w:u w:color="000000" w:themeColor="text1"/>
        </w:rPr>
        <w:t>執行</w:t>
      </w:r>
      <w:r w:rsidR="00AF46D5" w:rsidRPr="005837DD">
        <w:rPr>
          <w:rFonts w:ascii="Times New Roman" w:eastAsia="標楷體" w:hAnsi="Times New Roman" w:hint="eastAsia"/>
          <w:snapToGrid w:val="0"/>
          <w:kern w:val="0"/>
          <w:u w:color="000000" w:themeColor="text1"/>
        </w:rPr>
        <w:t>。</w:t>
      </w:r>
    </w:p>
    <w:p w:rsidR="00F36C37" w:rsidRPr="005837DD" w:rsidRDefault="00AF46D5" w:rsidP="005837DD">
      <w:pPr>
        <w:adjustRightInd w:val="0"/>
        <w:snapToGrid w:val="0"/>
        <w:spacing w:line="500" w:lineRule="exact"/>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提出</w:t>
      </w:r>
      <w:r w:rsidRPr="005837DD">
        <w:rPr>
          <w:rFonts w:ascii="Times New Roman" w:eastAsia="標楷體" w:hAnsi="Times New Roman" w:hint="eastAsia"/>
          <w:snapToGrid w:val="0"/>
          <w:kern w:val="0"/>
          <w:u w:color="000000" w:themeColor="text1"/>
        </w:rPr>
        <w:t>IND</w:t>
      </w:r>
      <w:r w:rsidRPr="005837DD">
        <w:rPr>
          <w:rFonts w:ascii="Times New Roman" w:eastAsia="標楷體" w:hAnsi="Times New Roman" w:hint="eastAsia"/>
          <w:snapToGrid w:val="0"/>
          <w:kern w:val="0"/>
          <w:u w:color="000000" w:themeColor="text1"/>
        </w:rPr>
        <w:t>申請，應檢具以下資料</w:t>
      </w:r>
      <w:r w:rsidR="0026466B" w:rsidRPr="005837DD">
        <w:rPr>
          <w:rFonts w:ascii="Times New Roman" w:eastAsia="標楷體" w:hAnsi="Times New Roman" w:hint="eastAsia"/>
          <w:snapToGrid w:val="0"/>
          <w:kern w:val="0"/>
          <w:u w:color="000000" w:themeColor="text1"/>
          <w:vertAlign w:val="superscript"/>
        </w:rPr>
        <w:t>*</w:t>
      </w:r>
      <w:r w:rsidRPr="005837DD">
        <w:rPr>
          <w:rFonts w:ascii="Times New Roman" w:eastAsia="標楷體" w:hAnsi="Times New Roman" w:hint="eastAsia"/>
          <w:snapToGrid w:val="0"/>
          <w:kern w:val="0"/>
          <w:u w:color="000000" w:themeColor="text1"/>
        </w:rPr>
        <w:t>：</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案件類別表、案件基本資料表、藥商執照影本</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申請者若為醫院，請附醫院證明。申請者若為受託研究機構（</w:t>
      </w:r>
      <w:r w:rsidRPr="005837DD">
        <w:rPr>
          <w:rFonts w:ascii="Times New Roman" w:eastAsia="標楷體" w:hAnsi="Times New Roman" w:hint="eastAsia"/>
          <w:snapToGrid w:val="0"/>
          <w:kern w:val="0"/>
          <w:u w:color="000000" w:themeColor="text1"/>
        </w:rPr>
        <w:t>CRO</w:t>
      </w:r>
      <w:r w:rsidRPr="005837DD">
        <w:rPr>
          <w:rFonts w:ascii="Times New Roman" w:eastAsia="標楷體" w:hAnsi="Times New Roman" w:hint="eastAsia"/>
          <w:snapToGrid w:val="0"/>
          <w:kern w:val="0"/>
          <w:u w:color="000000" w:themeColor="text1"/>
        </w:rPr>
        <w:t>），請附受託研究機構執照及藥廠委託書</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w:t>
      </w:r>
    </w:p>
    <w:p w:rsidR="0029738F" w:rsidRPr="005837DD" w:rsidRDefault="00EB1123"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人體試驗委員會同意臨床試驗證明書，或</w:t>
      </w:r>
      <w:r w:rsidR="0029738F" w:rsidRPr="005837DD">
        <w:rPr>
          <w:rFonts w:ascii="Times New Roman" w:eastAsia="標楷體" w:hAnsi="Times New Roman" w:hint="eastAsia"/>
          <w:snapToGrid w:val="0"/>
          <w:kern w:val="0"/>
          <w:u w:color="000000" w:themeColor="text1"/>
        </w:rPr>
        <w:t>說明是否為平行送審案。</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若有國外上市證明或國外衛生主管機關或國外人體試驗委員會同意進行臨床試驗證明，</w:t>
      </w:r>
      <w:r w:rsidR="00EB1123" w:rsidRPr="005837DD">
        <w:rPr>
          <w:rFonts w:ascii="Times New Roman" w:eastAsia="標楷體" w:hAnsi="Times New Roman" w:hint="eastAsia"/>
          <w:snapToGrid w:val="0"/>
          <w:kern w:val="0"/>
          <w:u w:color="000000" w:themeColor="text1"/>
        </w:rPr>
        <w:t>一併檢</w:t>
      </w:r>
      <w:proofErr w:type="gramStart"/>
      <w:r w:rsidR="00EB1123" w:rsidRPr="005837DD">
        <w:rPr>
          <w:rFonts w:ascii="Times New Roman" w:eastAsia="標楷體" w:hAnsi="Times New Roman" w:hint="eastAsia"/>
          <w:snapToGrid w:val="0"/>
          <w:kern w:val="0"/>
          <w:u w:color="000000" w:themeColor="text1"/>
        </w:rPr>
        <w:t>附</w:t>
      </w:r>
      <w:proofErr w:type="gramEnd"/>
      <w:r w:rsidRPr="005837DD">
        <w:rPr>
          <w:rFonts w:ascii="Times New Roman" w:eastAsia="標楷體" w:hAnsi="Times New Roman" w:hint="eastAsia"/>
          <w:snapToGrid w:val="0"/>
          <w:kern w:val="0"/>
          <w:u w:color="000000" w:themeColor="text1"/>
        </w:rPr>
        <w:t>。</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藥品臨床試驗計畫內容摘要表</w:t>
      </w:r>
      <w:r w:rsidR="009C14F0"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計畫書中文及英文摘要。</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臨床試驗計畫書，請依據藥品優良臨床試驗準則辦理，加</w:t>
      </w:r>
      <w:proofErr w:type="gramStart"/>
      <w:r w:rsidRPr="005837DD">
        <w:rPr>
          <w:rFonts w:ascii="Times New Roman" w:eastAsia="標楷體" w:hAnsi="Times New Roman" w:hint="eastAsia"/>
          <w:snapToGrid w:val="0"/>
          <w:kern w:val="0"/>
          <w:u w:color="000000" w:themeColor="text1"/>
        </w:rPr>
        <w:t>註</w:t>
      </w:r>
      <w:proofErr w:type="gramEnd"/>
      <w:r w:rsidRPr="005837DD">
        <w:rPr>
          <w:rFonts w:ascii="Times New Roman" w:eastAsia="標楷體" w:hAnsi="Times New Roman" w:hint="eastAsia"/>
          <w:snapToGrid w:val="0"/>
          <w:kern w:val="0"/>
          <w:u w:color="000000" w:themeColor="text1"/>
        </w:rPr>
        <w:t>版本與日期，且須由試驗主持人簽章。</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受試者同意書，加</w:t>
      </w:r>
      <w:proofErr w:type="gramStart"/>
      <w:r w:rsidRPr="005837DD">
        <w:rPr>
          <w:rFonts w:ascii="Times New Roman" w:eastAsia="標楷體" w:hAnsi="Times New Roman" w:hint="eastAsia"/>
          <w:snapToGrid w:val="0"/>
          <w:kern w:val="0"/>
          <w:u w:color="000000" w:themeColor="text1"/>
        </w:rPr>
        <w:t>註</w:t>
      </w:r>
      <w:proofErr w:type="gramEnd"/>
      <w:r w:rsidRPr="005837DD">
        <w:rPr>
          <w:rFonts w:ascii="Times New Roman" w:eastAsia="標楷體" w:hAnsi="Times New Roman" w:hint="eastAsia"/>
          <w:snapToGrid w:val="0"/>
          <w:kern w:val="0"/>
          <w:u w:color="000000" w:themeColor="text1"/>
        </w:rPr>
        <w:t>版本與日期，須由試驗主持人簽章。</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個案報告表（</w:t>
      </w:r>
      <w:r w:rsidRPr="005837DD">
        <w:rPr>
          <w:rFonts w:ascii="Times New Roman" w:eastAsia="標楷體" w:hAnsi="Times New Roman" w:hint="eastAsia"/>
          <w:snapToGrid w:val="0"/>
          <w:kern w:val="0"/>
          <w:u w:color="000000" w:themeColor="text1"/>
        </w:rPr>
        <w:t>Case Report Form</w:t>
      </w:r>
      <w:r w:rsidRPr="005837DD">
        <w:rPr>
          <w:rFonts w:ascii="Times New Roman" w:eastAsia="標楷體" w:hAnsi="Times New Roman" w:hint="eastAsia"/>
          <w:snapToGrid w:val="0"/>
          <w:kern w:val="0"/>
          <w:u w:color="000000" w:themeColor="text1"/>
        </w:rPr>
        <w:t>）。</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藥物不良反應通報表。</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試驗主持人與協同研究人員之資歷、著作及符合「人體試驗管理辦法」之相關訓練時數證明（須由試驗主持人簽章）。</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臨床試驗可能之傷害賠償及相關文件。</w:t>
      </w:r>
    </w:p>
    <w:p w:rsidR="0029738F"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藥品特性資料（藥品物化性質、毒藥理作用、</w:t>
      </w:r>
      <w:r w:rsidR="00336C0B" w:rsidRPr="005837DD">
        <w:rPr>
          <w:rFonts w:ascii="Times New Roman" w:eastAsia="標楷體" w:hAnsi="Times New Roman" w:hint="eastAsia"/>
          <w:snapToGrid w:val="0"/>
          <w:kern w:val="0"/>
          <w:u w:color="000000" w:themeColor="text1"/>
        </w:rPr>
        <w:t>藥動學</w:t>
      </w:r>
      <w:r w:rsidRPr="005837DD">
        <w:rPr>
          <w:rFonts w:ascii="Times New Roman" w:eastAsia="標楷體" w:hAnsi="Times New Roman" w:hint="eastAsia"/>
          <w:snapToGrid w:val="0"/>
          <w:kern w:val="0"/>
          <w:u w:color="000000" w:themeColor="text1"/>
        </w:rPr>
        <w:t>等非臨床及臨床試驗資料）或主持人手冊（</w:t>
      </w:r>
      <w:r w:rsidRPr="005837DD">
        <w:rPr>
          <w:rFonts w:ascii="Times New Roman" w:eastAsia="標楷體" w:hAnsi="Times New Roman" w:hint="eastAsia"/>
          <w:snapToGrid w:val="0"/>
          <w:kern w:val="0"/>
          <w:u w:color="000000" w:themeColor="text1"/>
        </w:rPr>
        <w:t>Investigator brochure</w:t>
      </w:r>
      <w:r w:rsidRPr="005837DD">
        <w:rPr>
          <w:rFonts w:ascii="Times New Roman" w:eastAsia="標楷體" w:hAnsi="Times New Roman" w:hint="eastAsia"/>
          <w:snapToGrid w:val="0"/>
          <w:kern w:val="0"/>
          <w:u w:color="000000" w:themeColor="text1"/>
        </w:rPr>
        <w:t>）。</w:t>
      </w:r>
    </w:p>
    <w:p w:rsidR="0029738F" w:rsidRPr="005837DD" w:rsidRDefault="00885B8A"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藥品化學、製造與管制（</w:t>
      </w:r>
      <w:r w:rsidRPr="005837DD">
        <w:rPr>
          <w:rFonts w:ascii="Times New Roman" w:eastAsia="標楷體" w:hAnsi="Times New Roman" w:hint="eastAsia"/>
          <w:snapToGrid w:val="0"/>
          <w:kern w:val="0"/>
          <w:u w:color="000000" w:themeColor="text1"/>
        </w:rPr>
        <w:t>Chemistry, Manufacturing and Controls</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CMC</w:t>
      </w:r>
      <w:r w:rsidRPr="005837DD">
        <w:rPr>
          <w:rFonts w:ascii="Times New Roman" w:eastAsia="標楷體" w:hAnsi="Times New Roman" w:hint="eastAsia"/>
          <w:snapToGrid w:val="0"/>
          <w:kern w:val="0"/>
          <w:u w:color="000000" w:themeColor="text1"/>
        </w:rPr>
        <w:t>）資料</w:t>
      </w:r>
      <w:r w:rsidR="0029738F" w:rsidRPr="005837DD">
        <w:rPr>
          <w:rFonts w:ascii="Times New Roman" w:eastAsia="標楷體" w:hAnsi="Times New Roman" w:hint="eastAsia"/>
          <w:snapToGrid w:val="0"/>
          <w:kern w:val="0"/>
          <w:u w:color="000000" w:themeColor="text1"/>
        </w:rPr>
        <w:t>。</w:t>
      </w:r>
    </w:p>
    <w:p w:rsidR="00EB1123" w:rsidRPr="005837DD" w:rsidRDefault="0029738F"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若使用病人自行填寫之評估量表，須檢</w:t>
      </w:r>
      <w:proofErr w:type="gramStart"/>
      <w:r w:rsidRPr="005837DD">
        <w:rPr>
          <w:rFonts w:ascii="Times New Roman" w:eastAsia="標楷體" w:hAnsi="Times New Roman" w:hint="eastAsia"/>
          <w:snapToGrid w:val="0"/>
          <w:kern w:val="0"/>
          <w:u w:color="000000" w:themeColor="text1"/>
        </w:rPr>
        <w:t>附經確</w:t>
      </w:r>
      <w:proofErr w:type="gramEnd"/>
      <w:r w:rsidRPr="005837DD">
        <w:rPr>
          <w:rFonts w:ascii="Times New Roman" w:eastAsia="標楷體" w:hAnsi="Times New Roman" w:hint="eastAsia"/>
          <w:snapToGrid w:val="0"/>
          <w:kern w:val="0"/>
          <w:u w:color="000000" w:themeColor="text1"/>
        </w:rPr>
        <w:t>效（</w:t>
      </w:r>
      <w:r w:rsidRPr="005837DD">
        <w:rPr>
          <w:rFonts w:ascii="Times New Roman" w:eastAsia="標楷體" w:hAnsi="Times New Roman" w:hint="eastAsia"/>
          <w:snapToGrid w:val="0"/>
          <w:kern w:val="0"/>
          <w:u w:color="000000" w:themeColor="text1"/>
        </w:rPr>
        <w:t>validated</w:t>
      </w:r>
      <w:r w:rsidRPr="005837DD">
        <w:rPr>
          <w:rFonts w:ascii="Times New Roman" w:eastAsia="標楷體" w:hAnsi="Times New Roman" w:hint="eastAsia"/>
          <w:snapToGrid w:val="0"/>
          <w:kern w:val="0"/>
          <w:u w:color="000000" w:themeColor="text1"/>
        </w:rPr>
        <w:t>）之中文版量表。</w:t>
      </w:r>
    </w:p>
    <w:p w:rsidR="00705344" w:rsidRPr="005837DD" w:rsidRDefault="00EB1123" w:rsidP="005837DD">
      <w:pPr>
        <w:pStyle w:val="a7"/>
        <w:numPr>
          <w:ilvl w:val="0"/>
          <w:numId w:val="4"/>
        </w:numPr>
        <w:adjustRightInd w:val="0"/>
        <w:snapToGrid w:val="0"/>
        <w:spacing w:line="500" w:lineRule="exact"/>
        <w:ind w:leftChars="0" w:left="360" w:hangingChars="15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其他相關資料請依</w:t>
      </w:r>
      <w:r w:rsidRPr="005837DD">
        <w:rPr>
          <w:rFonts w:ascii="Times New Roman" w:eastAsia="標楷體" w:hAnsi="Times New Roman" w:hint="eastAsia"/>
          <w:snapToGrid w:val="0"/>
          <w:kern w:val="0"/>
          <w:u w:color="000000" w:themeColor="text1"/>
        </w:rPr>
        <w:t>102</w:t>
      </w:r>
      <w:r w:rsidRPr="005837DD">
        <w:rPr>
          <w:rFonts w:ascii="Times New Roman" w:eastAsia="標楷體" w:hAnsi="Times New Roman" w:hint="eastAsia"/>
          <w:snapToGrid w:val="0"/>
          <w:kern w:val="0"/>
          <w:u w:color="000000" w:themeColor="text1"/>
        </w:rPr>
        <w:t>年</w:t>
      </w:r>
      <w:r w:rsidRPr="005837DD">
        <w:rPr>
          <w:rFonts w:ascii="Times New Roman" w:eastAsia="標楷體" w:hAnsi="Times New Roman" w:hint="eastAsia"/>
          <w:snapToGrid w:val="0"/>
          <w:kern w:val="0"/>
          <w:u w:color="000000" w:themeColor="text1"/>
        </w:rPr>
        <w:t>01</w:t>
      </w:r>
      <w:r w:rsidRPr="005837DD">
        <w:rPr>
          <w:rFonts w:ascii="Times New Roman" w:eastAsia="標楷體" w:hAnsi="Times New Roman" w:hint="eastAsia"/>
          <w:snapToGrid w:val="0"/>
          <w:kern w:val="0"/>
          <w:u w:color="000000" w:themeColor="text1"/>
        </w:rPr>
        <w:t>月衛生福利部食品藥物管理署公告修訂之「藥品臨床試驗申請須知」</w:t>
      </w:r>
      <w:r w:rsidR="003C7C5F" w:rsidRPr="005837DD">
        <w:rPr>
          <w:rFonts w:ascii="Times New Roman" w:eastAsia="標楷體" w:hAnsi="Times New Roman" w:hint="eastAsia"/>
          <w:snapToGrid w:val="0"/>
          <w:kern w:val="0"/>
          <w:u w:color="000000" w:themeColor="text1"/>
        </w:rPr>
        <w:t>規定檢送。</w:t>
      </w:r>
    </w:p>
    <w:p w:rsidR="0026466B" w:rsidRPr="00705344" w:rsidRDefault="00705344" w:rsidP="00705344">
      <w:pPr>
        <w:widowControl/>
        <w:rPr>
          <w:rFonts w:ascii="Times New Roman" w:eastAsia="標楷體" w:hAnsi="Times New Roman"/>
          <w:snapToGrid w:val="0"/>
          <w:kern w:val="0"/>
          <w:sz w:val="28"/>
          <w:u w:color="000000" w:themeColor="text1"/>
        </w:rPr>
      </w:pPr>
      <w:r>
        <w:rPr>
          <w:rFonts w:ascii="Times New Roman" w:eastAsia="標楷體" w:hAnsi="Times New Roman"/>
          <w:snapToGrid w:val="0"/>
          <w:kern w:val="0"/>
          <w:sz w:val="28"/>
          <w:u w:color="000000" w:themeColor="text1"/>
        </w:rPr>
        <w:br w:type="page"/>
      </w:r>
    </w:p>
    <w:p w:rsidR="00F36C37" w:rsidRPr="005837DD" w:rsidRDefault="00B909D6" w:rsidP="00B909D6">
      <w:pPr>
        <w:adjustRightInd w:val="0"/>
        <w:spacing w:afterLines="100" w:after="360"/>
        <w:jc w:val="center"/>
        <w:outlineLvl w:val="0"/>
        <w:rPr>
          <w:rFonts w:ascii="Times New Roman" w:eastAsia="標楷體" w:hAnsi="Times New Roman"/>
          <w:b/>
          <w:snapToGrid w:val="0"/>
          <w:kern w:val="0"/>
          <w:sz w:val="32"/>
          <w:u w:color="000000" w:themeColor="text1"/>
        </w:rPr>
      </w:pPr>
      <w:bookmarkStart w:id="2" w:name="_Toc385854667"/>
      <w:r w:rsidRPr="005837DD">
        <w:rPr>
          <w:rFonts w:ascii="Times New Roman" w:eastAsia="標楷體" w:hAnsi="Times New Roman" w:hint="eastAsia"/>
          <w:b/>
          <w:snapToGrid w:val="0"/>
          <w:kern w:val="0"/>
          <w:sz w:val="32"/>
          <w:u w:color="000000" w:themeColor="text1"/>
        </w:rPr>
        <w:lastRenderedPageBreak/>
        <w:t>第</w:t>
      </w:r>
      <w:r w:rsidR="00D767F0" w:rsidRPr="005837DD">
        <w:rPr>
          <w:rFonts w:ascii="Times New Roman" w:eastAsia="標楷體" w:hAnsi="Times New Roman" w:hint="eastAsia"/>
          <w:b/>
          <w:snapToGrid w:val="0"/>
          <w:kern w:val="0"/>
          <w:sz w:val="32"/>
          <w:u w:color="000000" w:themeColor="text1"/>
        </w:rPr>
        <w:t>貳章</w:t>
      </w:r>
      <w:r w:rsidR="00D767F0" w:rsidRPr="005837DD">
        <w:rPr>
          <w:rFonts w:ascii="Times New Roman" w:eastAsia="標楷體" w:hAnsi="Times New Roman" w:hint="eastAsia"/>
          <w:b/>
          <w:snapToGrid w:val="0"/>
          <w:kern w:val="0"/>
          <w:sz w:val="32"/>
          <w:u w:color="000000" w:themeColor="text1"/>
        </w:rPr>
        <w:t xml:space="preserve">  </w:t>
      </w:r>
      <w:r w:rsidR="00D767F0" w:rsidRPr="005837DD">
        <w:rPr>
          <w:rFonts w:ascii="Times New Roman" w:eastAsia="標楷體" w:hAnsi="Times New Roman" w:hint="eastAsia"/>
          <w:b/>
          <w:snapToGrid w:val="0"/>
          <w:kern w:val="0"/>
          <w:sz w:val="32"/>
          <w:u w:color="000000" w:themeColor="text1"/>
        </w:rPr>
        <w:t>主持人手冊</w:t>
      </w:r>
      <w:bookmarkEnd w:id="2"/>
    </w:p>
    <w:p w:rsidR="00B909D6" w:rsidRPr="005837DD" w:rsidRDefault="00B909D6"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為使試驗主持人明瞭藥品之療效與風險，</w:t>
      </w:r>
      <w:r w:rsidR="00885B8A" w:rsidRPr="005837DD">
        <w:rPr>
          <w:rFonts w:ascii="Times New Roman" w:eastAsia="標楷體" w:hAnsi="Times New Roman" w:hint="eastAsia"/>
          <w:snapToGrid w:val="0"/>
          <w:kern w:val="0"/>
          <w:u w:color="000000" w:themeColor="text1"/>
        </w:rPr>
        <w:t>申請者</w:t>
      </w:r>
      <w:r w:rsidRPr="005837DD">
        <w:rPr>
          <w:rFonts w:ascii="Times New Roman" w:eastAsia="標楷體" w:hAnsi="Times New Roman" w:hint="eastAsia"/>
          <w:snapToGrid w:val="0"/>
          <w:kern w:val="0"/>
          <w:u w:color="000000" w:themeColor="text1"/>
        </w:rPr>
        <w:t>應將藥品相關之資料匯集成冊（主持人手冊，</w:t>
      </w:r>
      <w:r w:rsidRPr="005837DD">
        <w:rPr>
          <w:rFonts w:ascii="Times New Roman" w:eastAsia="標楷體" w:hAnsi="Times New Roman" w:hint="eastAsia"/>
          <w:snapToGrid w:val="0"/>
          <w:kern w:val="0"/>
          <w:u w:color="000000" w:themeColor="text1"/>
        </w:rPr>
        <w:t>investigator</w:t>
      </w:r>
      <w:r w:rsidRPr="005837DD">
        <w:rPr>
          <w:rFonts w:ascii="Times New Roman" w:eastAsia="標楷體" w:hAnsi="Times New Roman" w:cs="Times New Roman"/>
          <w:snapToGrid w:val="0"/>
          <w:kern w:val="0"/>
          <w:u w:color="000000" w:themeColor="text1"/>
        </w:rPr>
        <w:t>’</w:t>
      </w:r>
      <w:r w:rsidRPr="005837DD">
        <w:rPr>
          <w:rFonts w:ascii="Times New Roman" w:eastAsia="標楷體" w:hAnsi="Times New Roman" w:hint="eastAsia"/>
          <w:snapToGrid w:val="0"/>
          <w:kern w:val="0"/>
          <w:u w:color="000000" w:themeColor="text1"/>
        </w:rPr>
        <w:t>s brochure</w:t>
      </w:r>
      <w:r w:rsidRPr="005837DD">
        <w:rPr>
          <w:rFonts w:ascii="Times New Roman" w:eastAsia="標楷體" w:hAnsi="Times New Roman" w:hint="eastAsia"/>
          <w:snapToGrid w:val="0"/>
          <w:kern w:val="0"/>
          <w:u w:color="000000" w:themeColor="text1"/>
        </w:rPr>
        <w:t>），提供給試驗主持人和參與臨床試驗的其他人員，使其能瞭解試驗藥物特性和試驗設計的合理性。手冊內容應包括下列各項，各項目的內文會隨藥品研發進度逐漸增修，因此</w:t>
      </w:r>
      <w:r w:rsidR="00885B8A" w:rsidRPr="005837DD">
        <w:rPr>
          <w:rFonts w:ascii="Times New Roman" w:eastAsia="標楷體" w:hAnsi="Times New Roman" w:hint="eastAsia"/>
          <w:snapToGrid w:val="0"/>
          <w:kern w:val="0"/>
          <w:u w:color="000000" w:themeColor="text1"/>
        </w:rPr>
        <w:t>申請者</w:t>
      </w:r>
      <w:r w:rsidR="00DF76C0" w:rsidRPr="005837DD">
        <w:rPr>
          <w:rFonts w:ascii="Times New Roman" w:eastAsia="標楷體" w:hAnsi="Times New Roman" w:hint="eastAsia"/>
          <w:snapToGrid w:val="0"/>
          <w:kern w:val="0"/>
          <w:u w:color="000000" w:themeColor="text1"/>
        </w:rPr>
        <w:t>應定時修訂主持人手冊，匯集試驗藥品的技術性</w:t>
      </w:r>
      <w:r w:rsidRPr="005837DD">
        <w:rPr>
          <w:rFonts w:ascii="Times New Roman" w:eastAsia="標楷體" w:hAnsi="Times New Roman" w:hint="eastAsia"/>
          <w:snapToGrid w:val="0"/>
          <w:kern w:val="0"/>
          <w:u w:color="000000" w:themeColor="text1"/>
        </w:rPr>
        <w:t>文件。</w:t>
      </w:r>
    </w:p>
    <w:p w:rsidR="00B909D6" w:rsidRPr="005837DD" w:rsidRDefault="00B909D6" w:rsidP="005837DD">
      <w:pPr>
        <w:adjustRightInd w:val="0"/>
        <w:snapToGrid w:val="0"/>
        <w:spacing w:line="360" w:lineRule="auto"/>
        <w:ind w:firstLine="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主持人手冊內容：</w:t>
      </w:r>
    </w:p>
    <w:p w:rsidR="00B909D6" w:rsidRPr="005837DD" w:rsidRDefault="00B909D6"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目錄。</w:t>
      </w:r>
    </w:p>
    <w:p w:rsidR="00B909D6" w:rsidRPr="005837DD" w:rsidRDefault="00B909D6"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摘要：</w:t>
      </w:r>
      <w:proofErr w:type="gramStart"/>
      <w:r w:rsidRPr="005837DD">
        <w:rPr>
          <w:rFonts w:ascii="Times New Roman" w:eastAsia="標楷體" w:hAnsi="Times New Roman" w:hint="eastAsia"/>
          <w:snapToGrid w:val="0"/>
          <w:kern w:val="0"/>
          <w:u w:color="000000" w:themeColor="text1"/>
        </w:rPr>
        <w:t>以下章結</w:t>
      </w:r>
      <w:proofErr w:type="gramEnd"/>
      <w:r w:rsidRPr="005837DD">
        <w:rPr>
          <w:rFonts w:ascii="Times New Roman" w:eastAsia="標楷體" w:hAnsi="Times New Roman" w:hint="eastAsia"/>
          <w:snapToGrid w:val="0"/>
          <w:kern w:val="0"/>
          <w:u w:color="000000" w:themeColor="text1"/>
        </w:rPr>
        <w:t>的摘要內容。</w:t>
      </w:r>
    </w:p>
    <w:p w:rsidR="00B909D6" w:rsidRPr="005837DD" w:rsidRDefault="00634DE5"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簡介：簡</w:t>
      </w:r>
      <w:r w:rsidR="00B909D6" w:rsidRPr="005837DD">
        <w:rPr>
          <w:rFonts w:ascii="Times New Roman" w:eastAsia="標楷體" w:hAnsi="Times New Roman" w:hint="eastAsia"/>
          <w:snapToGrid w:val="0"/>
          <w:kern w:val="0"/>
          <w:u w:color="000000" w:themeColor="text1"/>
        </w:rPr>
        <w:t>單說明試驗藥品的化學名、主要作用成分的藥理分類、目前試驗中的治療領域和理由。</w:t>
      </w:r>
    </w:p>
    <w:p w:rsidR="00B909D6" w:rsidRPr="005837DD" w:rsidRDefault="00B909D6"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藥品成分、配方、化學結構式。</w:t>
      </w:r>
    </w:p>
    <w:p w:rsidR="00B909D6" w:rsidRPr="005837DD" w:rsidRDefault="0007694F"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非臨床試驗</w:t>
      </w:r>
      <w:r w:rsidR="00932A3E"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藥理學、</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與毒理學試驗</w:t>
      </w:r>
      <w:r w:rsidR="00B909D6" w:rsidRPr="005837DD">
        <w:rPr>
          <w:rFonts w:ascii="Times New Roman" w:eastAsia="標楷體" w:hAnsi="Times New Roman" w:hint="eastAsia"/>
          <w:snapToGrid w:val="0"/>
          <w:kern w:val="0"/>
          <w:u w:color="000000" w:themeColor="text1"/>
        </w:rPr>
        <w:t>：藥品在</w:t>
      </w:r>
      <w:r w:rsidR="003E0040" w:rsidRPr="005837DD">
        <w:rPr>
          <w:rFonts w:ascii="Times New Roman" w:eastAsia="標楷體" w:hAnsi="Times New Roman" w:hint="eastAsia"/>
          <w:snapToGrid w:val="0"/>
          <w:kern w:val="0"/>
          <w:u w:color="000000" w:themeColor="text1"/>
        </w:rPr>
        <w:t>人體</w:t>
      </w:r>
      <w:proofErr w:type="gramStart"/>
      <w:r w:rsidR="003E0040" w:rsidRPr="005837DD">
        <w:rPr>
          <w:rFonts w:ascii="Times New Roman" w:eastAsia="標楷體" w:hAnsi="Times New Roman" w:hint="eastAsia"/>
          <w:snapToGrid w:val="0"/>
          <w:kern w:val="0"/>
          <w:u w:color="000000" w:themeColor="text1"/>
        </w:rPr>
        <w:t>體</w:t>
      </w:r>
      <w:proofErr w:type="gramEnd"/>
      <w:r w:rsidR="003E0040" w:rsidRPr="005837DD">
        <w:rPr>
          <w:rFonts w:ascii="Times New Roman" w:eastAsia="標楷體" w:hAnsi="Times New Roman" w:hint="eastAsia"/>
          <w:snapToGrid w:val="0"/>
          <w:kern w:val="0"/>
          <w:u w:color="000000" w:themeColor="text1"/>
        </w:rPr>
        <w:t>外與</w:t>
      </w:r>
      <w:r w:rsidR="00B909D6" w:rsidRPr="005837DD">
        <w:rPr>
          <w:rFonts w:ascii="Times New Roman" w:eastAsia="標楷體" w:hAnsi="Times New Roman" w:hint="eastAsia"/>
          <w:snapToGrid w:val="0"/>
          <w:kern w:val="0"/>
          <w:u w:color="000000" w:themeColor="text1"/>
        </w:rPr>
        <w:t>動物的藥理、</w:t>
      </w:r>
      <w:proofErr w:type="gramStart"/>
      <w:r w:rsidR="00B909D6" w:rsidRPr="005837DD">
        <w:rPr>
          <w:rFonts w:ascii="Times New Roman" w:eastAsia="標楷體" w:hAnsi="Times New Roman" w:hint="eastAsia"/>
          <w:snapToGrid w:val="0"/>
          <w:kern w:val="0"/>
          <w:u w:color="000000" w:themeColor="text1"/>
        </w:rPr>
        <w:t>毒理、藥動</w:t>
      </w:r>
      <w:proofErr w:type="gramEnd"/>
      <w:r w:rsidR="00B909D6" w:rsidRPr="005837DD">
        <w:rPr>
          <w:rFonts w:ascii="Times New Roman" w:eastAsia="標楷體" w:hAnsi="Times New Roman" w:hint="eastAsia"/>
          <w:snapToGrid w:val="0"/>
          <w:kern w:val="0"/>
          <w:u w:color="000000" w:themeColor="text1"/>
        </w:rPr>
        <w:t>摘要</w:t>
      </w:r>
      <w:r w:rsidR="00932A3E" w:rsidRPr="005837DD">
        <w:rPr>
          <w:rFonts w:ascii="Times New Roman" w:eastAsia="標楷體" w:hAnsi="Times New Roman" w:hint="eastAsia"/>
          <w:snapToGrid w:val="0"/>
          <w:kern w:val="0"/>
          <w:u w:color="000000" w:themeColor="text1"/>
        </w:rPr>
        <w:t>說明</w:t>
      </w:r>
      <w:r w:rsidR="00B909D6" w:rsidRPr="005837DD">
        <w:rPr>
          <w:rFonts w:ascii="Times New Roman" w:eastAsia="標楷體" w:hAnsi="Times New Roman" w:hint="eastAsia"/>
          <w:snapToGrid w:val="0"/>
          <w:kern w:val="0"/>
          <w:u w:color="000000" w:themeColor="text1"/>
        </w:rPr>
        <w:t>。</w:t>
      </w:r>
    </w:p>
    <w:p w:rsidR="00B909D6" w:rsidRPr="005837DD" w:rsidRDefault="0007694F"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人體使用經驗</w:t>
      </w:r>
      <w:r w:rsidR="00B909D6" w:rsidRPr="005837DD">
        <w:rPr>
          <w:rFonts w:ascii="Times New Roman" w:eastAsia="標楷體" w:hAnsi="Times New Roman" w:hint="eastAsia"/>
          <w:snapToGrid w:val="0"/>
          <w:kern w:val="0"/>
          <w:u w:color="000000" w:themeColor="text1"/>
        </w:rPr>
        <w:t>：藥品用於人體的相關技術性</w:t>
      </w:r>
      <w:r w:rsidR="00DF76C0" w:rsidRPr="005837DD">
        <w:rPr>
          <w:rFonts w:ascii="Times New Roman" w:eastAsia="標楷體" w:hAnsi="Times New Roman" w:hint="eastAsia"/>
          <w:snapToGrid w:val="0"/>
          <w:kern w:val="0"/>
          <w:u w:color="000000" w:themeColor="text1"/>
        </w:rPr>
        <w:t>文件</w:t>
      </w:r>
      <w:r w:rsidR="00B909D6" w:rsidRPr="005837DD">
        <w:rPr>
          <w:rFonts w:ascii="Times New Roman" w:eastAsia="標楷體" w:hAnsi="Times New Roman" w:hint="eastAsia"/>
          <w:snapToGrid w:val="0"/>
          <w:kern w:val="0"/>
          <w:u w:color="000000" w:themeColor="text1"/>
        </w:rPr>
        <w:t>，</w:t>
      </w:r>
      <w:proofErr w:type="gramStart"/>
      <w:r w:rsidR="00B909D6" w:rsidRPr="005837DD">
        <w:rPr>
          <w:rFonts w:ascii="Times New Roman" w:eastAsia="標楷體" w:hAnsi="Times New Roman" w:hint="eastAsia"/>
          <w:snapToGrid w:val="0"/>
          <w:kern w:val="0"/>
          <w:u w:color="000000" w:themeColor="text1"/>
        </w:rPr>
        <w:t>包含藥動</w:t>
      </w:r>
      <w:proofErr w:type="gramEnd"/>
      <w:r w:rsidR="00B909D6" w:rsidRPr="005837DD">
        <w:rPr>
          <w:rFonts w:ascii="Times New Roman" w:eastAsia="標楷體" w:hAnsi="Times New Roman" w:hint="eastAsia"/>
          <w:snapToGrid w:val="0"/>
          <w:kern w:val="0"/>
          <w:u w:color="000000" w:themeColor="text1"/>
        </w:rPr>
        <w:t>、藥效、代謝、劑量反應、安全性、療效或其他藥理作用資料。</w:t>
      </w:r>
    </w:p>
    <w:p w:rsidR="00B909D6" w:rsidRPr="005837DD" w:rsidRDefault="00B909D6" w:rsidP="005837DD">
      <w:pPr>
        <w:pStyle w:val="a7"/>
        <w:numPr>
          <w:ilvl w:val="0"/>
          <w:numId w:val="2"/>
        </w:numPr>
        <w:adjustRightInd w:val="0"/>
        <w:snapToGrid w:val="0"/>
        <w:spacing w:line="360" w:lineRule="auto"/>
        <w:ind w:leftChars="150" w:left="792" w:hangingChars="180" w:hanging="43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參考資料。</w:t>
      </w:r>
    </w:p>
    <w:p w:rsidR="00CA0B7E" w:rsidRPr="005837DD" w:rsidRDefault="00CA0B7E" w:rsidP="00705344">
      <w:pPr>
        <w:adjustRightInd w:val="0"/>
        <w:snapToGrid w:val="0"/>
        <w:spacing w:line="360" w:lineRule="auto"/>
        <w:jc w:val="both"/>
        <w:rPr>
          <w:rFonts w:ascii="Times New Roman" w:eastAsia="標楷體" w:hAnsi="Times New Roman"/>
          <w:snapToGrid w:val="0"/>
          <w:kern w:val="0"/>
          <w:u w:color="000000" w:themeColor="text1"/>
        </w:rPr>
      </w:pPr>
    </w:p>
    <w:p w:rsidR="00F36C37" w:rsidRPr="005837DD" w:rsidRDefault="00B909D6"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若研發適應症有多個領域且相關性不高</w:t>
      </w:r>
      <w:r w:rsidR="0034519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如癌症和自體免疫疾病</w:t>
      </w:r>
      <w:r w:rsidR="0034519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，或是使用途徑不同導致不同</w:t>
      </w:r>
      <w:proofErr w:type="gramStart"/>
      <w:r w:rsidRPr="005837DD">
        <w:rPr>
          <w:rFonts w:ascii="Times New Roman" w:eastAsia="標楷體" w:hAnsi="Times New Roman" w:hint="eastAsia"/>
          <w:snapToGrid w:val="0"/>
          <w:kern w:val="0"/>
          <w:u w:color="000000" w:themeColor="text1"/>
        </w:rPr>
        <w:t>的藥動藥效</w:t>
      </w:r>
      <w:proofErr w:type="gramEnd"/>
      <w:r w:rsidRPr="005837DD">
        <w:rPr>
          <w:rFonts w:ascii="Times New Roman" w:eastAsia="標楷體" w:hAnsi="Times New Roman" w:hint="eastAsia"/>
          <w:snapToGrid w:val="0"/>
          <w:kern w:val="0"/>
          <w:u w:color="000000" w:themeColor="text1"/>
        </w:rPr>
        <w:t>表現</w:t>
      </w:r>
      <w:r w:rsidR="0034519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如靜脈注射和關節內注射</w:t>
      </w:r>
      <w:r w:rsidR="0034519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，建議以適應症分類，各自獨立說明。若不同適應症使用途徑相同，可只在臨床試驗章節時以適應症分類，說明臨床試驗的結果；若使用途徑不同且會有不同</w:t>
      </w:r>
      <w:proofErr w:type="gramStart"/>
      <w:r w:rsidRPr="005837DD">
        <w:rPr>
          <w:rFonts w:ascii="Times New Roman" w:eastAsia="標楷體" w:hAnsi="Times New Roman" w:hint="eastAsia"/>
          <w:snapToGrid w:val="0"/>
          <w:kern w:val="0"/>
          <w:u w:color="000000" w:themeColor="text1"/>
        </w:rPr>
        <w:t>的藥動藥效</w:t>
      </w:r>
      <w:proofErr w:type="gramEnd"/>
      <w:r w:rsidRPr="005837DD">
        <w:rPr>
          <w:rFonts w:ascii="Times New Roman" w:eastAsia="標楷體" w:hAnsi="Times New Roman" w:hint="eastAsia"/>
          <w:snapToGrid w:val="0"/>
          <w:kern w:val="0"/>
          <w:u w:color="000000" w:themeColor="text1"/>
        </w:rPr>
        <w:t>表現，很可能</w:t>
      </w:r>
      <w:r w:rsidRPr="005837DD">
        <w:rPr>
          <w:rFonts w:ascii="Times New Roman" w:eastAsia="標楷體" w:hAnsi="Times New Roman" w:hint="eastAsia"/>
          <w:snapToGrid w:val="0"/>
          <w:kern w:val="0"/>
          <w:u w:color="000000" w:themeColor="text1"/>
        </w:rPr>
        <w:t>CMC</w:t>
      </w:r>
      <w:r w:rsidRPr="005837DD">
        <w:rPr>
          <w:rFonts w:ascii="Times New Roman" w:eastAsia="標楷體" w:hAnsi="Times New Roman" w:hint="eastAsia"/>
          <w:snapToGrid w:val="0"/>
          <w:kern w:val="0"/>
          <w:u w:color="000000" w:themeColor="text1"/>
        </w:rPr>
        <w:t>資料、</w:t>
      </w:r>
      <w:proofErr w:type="gramStart"/>
      <w:r w:rsidRPr="005837DD">
        <w:rPr>
          <w:rFonts w:ascii="Times New Roman" w:eastAsia="標楷體" w:hAnsi="Times New Roman" w:hint="eastAsia"/>
          <w:snapToGrid w:val="0"/>
          <w:kern w:val="0"/>
          <w:u w:color="000000" w:themeColor="text1"/>
        </w:rPr>
        <w:t>藥毒理</w:t>
      </w:r>
      <w:proofErr w:type="gramEnd"/>
      <w:r w:rsidRPr="005837DD">
        <w:rPr>
          <w:rFonts w:ascii="Times New Roman" w:eastAsia="標楷體" w:hAnsi="Times New Roman" w:hint="eastAsia"/>
          <w:snapToGrid w:val="0"/>
          <w:kern w:val="0"/>
          <w:u w:color="000000" w:themeColor="text1"/>
        </w:rPr>
        <w:t>都</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有另一套資料，因此建議另成一本主持人手冊較佳。</w:t>
      </w:r>
    </w:p>
    <w:p w:rsidR="00F36C37" w:rsidRPr="00F30120" w:rsidRDefault="00F36C37" w:rsidP="00DC15CA">
      <w:pPr>
        <w:adjustRightInd w:val="0"/>
        <w:jc w:val="both"/>
        <w:rPr>
          <w:rFonts w:ascii="Times New Roman" w:eastAsia="標楷體" w:hAnsi="Times New Roman"/>
          <w:snapToGrid w:val="0"/>
          <w:kern w:val="0"/>
          <w:sz w:val="28"/>
          <w:u w:color="000000" w:themeColor="text1"/>
        </w:rPr>
      </w:pPr>
    </w:p>
    <w:p w:rsidR="00B909D6" w:rsidRPr="00F30120" w:rsidRDefault="00B909D6">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705344" w:rsidRDefault="00D767F0" w:rsidP="00B909D6">
      <w:pPr>
        <w:adjustRightInd w:val="0"/>
        <w:spacing w:afterLines="100" w:after="360"/>
        <w:jc w:val="center"/>
        <w:outlineLvl w:val="0"/>
        <w:rPr>
          <w:rFonts w:ascii="Times New Roman" w:eastAsia="標楷體" w:hAnsi="Times New Roman"/>
          <w:b/>
          <w:snapToGrid w:val="0"/>
          <w:kern w:val="0"/>
          <w:sz w:val="32"/>
          <w:u w:color="000000" w:themeColor="text1"/>
        </w:rPr>
      </w:pPr>
      <w:bookmarkStart w:id="3" w:name="_Toc385854668"/>
      <w:r w:rsidRPr="00705344">
        <w:rPr>
          <w:rFonts w:ascii="Times New Roman" w:eastAsia="標楷體" w:hAnsi="Times New Roman" w:hint="eastAsia"/>
          <w:b/>
          <w:snapToGrid w:val="0"/>
          <w:kern w:val="0"/>
          <w:sz w:val="32"/>
          <w:u w:color="000000" w:themeColor="text1"/>
        </w:rPr>
        <w:lastRenderedPageBreak/>
        <w:t>第參章</w:t>
      </w:r>
      <w:r w:rsidRPr="00705344">
        <w:rPr>
          <w:rFonts w:ascii="Times New Roman" w:eastAsia="標楷體" w:hAnsi="Times New Roman" w:hint="eastAsia"/>
          <w:b/>
          <w:snapToGrid w:val="0"/>
          <w:kern w:val="0"/>
          <w:sz w:val="32"/>
          <w:u w:color="000000" w:themeColor="text1"/>
        </w:rPr>
        <w:t xml:space="preserve">  </w:t>
      </w:r>
      <w:r w:rsidRPr="00705344">
        <w:rPr>
          <w:rFonts w:ascii="Times New Roman" w:eastAsia="標楷體" w:hAnsi="Times New Roman" w:hint="eastAsia"/>
          <w:b/>
          <w:snapToGrid w:val="0"/>
          <w:kern w:val="0"/>
          <w:sz w:val="32"/>
          <w:u w:color="000000" w:themeColor="text1"/>
        </w:rPr>
        <w:t>化學、製造</w:t>
      </w:r>
      <w:r w:rsidR="00E00616" w:rsidRPr="00705344">
        <w:rPr>
          <w:rFonts w:ascii="Times New Roman" w:eastAsia="標楷體" w:hAnsi="Times New Roman" w:hint="eastAsia"/>
          <w:b/>
          <w:snapToGrid w:val="0"/>
          <w:kern w:val="0"/>
          <w:sz w:val="32"/>
          <w:u w:color="000000" w:themeColor="text1"/>
        </w:rPr>
        <w:t>與管制</w:t>
      </w:r>
      <w:bookmarkEnd w:id="3"/>
    </w:p>
    <w:p w:rsidR="008F58F0" w:rsidRPr="005837DD" w:rsidRDefault="008F58F0" w:rsidP="00705344">
      <w:pPr>
        <w:adjustRightInd w:val="0"/>
        <w:snapToGri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前言</w:t>
      </w:r>
    </w:p>
    <w:p w:rsidR="008F58F0" w:rsidRPr="005837DD" w:rsidRDefault="004D2316"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w:t>
      </w:r>
      <w:r w:rsidR="008F58F0" w:rsidRPr="005837DD">
        <w:rPr>
          <w:rFonts w:ascii="Times New Roman" w:eastAsia="標楷體" w:hAnsi="Times New Roman" w:hint="eastAsia"/>
          <w:snapToGrid w:val="0"/>
          <w:kern w:val="0"/>
          <w:u w:color="000000" w:themeColor="text1"/>
        </w:rPr>
        <w:t>研</w:t>
      </w:r>
      <w:r w:rsidR="000D24EA" w:rsidRPr="005837DD">
        <w:rPr>
          <w:rFonts w:ascii="Times New Roman" w:eastAsia="標楷體" w:hAnsi="Times New Roman" w:hint="eastAsia"/>
          <w:snapToGrid w:val="0"/>
          <w:kern w:val="0"/>
          <w:u w:color="000000" w:themeColor="text1"/>
        </w:rPr>
        <w:t>發</w:t>
      </w:r>
      <w:r w:rsidR="008F58F0" w:rsidRPr="005837DD">
        <w:rPr>
          <w:rFonts w:ascii="Times New Roman" w:eastAsia="標楷體" w:hAnsi="Times New Roman" w:hint="eastAsia"/>
          <w:snapToGrid w:val="0"/>
          <w:kern w:val="0"/>
          <w:u w:color="000000" w:themeColor="text1"/>
        </w:rPr>
        <w:t>的每一個階段，</w:t>
      </w:r>
      <w:proofErr w:type="gramStart"/>
      <w:r w:rsidR="008F58F0" w:rsidRPr="005837DD">
        <w:rPr>
          <w:rFonts w:ascii="Times New Roman" w:eastAsia="標楷體" w:hAnsi="Times New Roman" w:hint="eastAsia"/>
          <w:snapToGrid w:val="0"/>
          <w:kern w:val="0"/>
          <w:u w:color="000000" w:themeColor="text1"/>
        </w:rPr>
        <w:t>均應提供</w:t>
      </w:r>
      <w:proofErr w:type="gramEnd"/>
      <w:r w:rsidR="008F58F0" w:rsidRPr="005837DD">
        <w:rPr>
          <w:rFonts w:ascii="Times New Roman" w:eastAsia="標楷體" w:hAnsi="Times New Roman" w:hint="eastAsia"/>
          <w:snapToGrid w:val="0"/>
          <w:kern w:val="0"/>
          <w:u w:color="000000" w:themeColor="text1"/>
        </w:rPr>
        <w:t>充分的化學、製造與管制（</w:t>
      </w:r>
      <w:r w:rsidR="008F58F0" w:rsidRPr="005837DD">
        <w:rPr>
          <w:rFonts w:ascii="Times New Roman" w:eastAsia="標楷體" w:hAnsi="Times New Roman"/>
          <w:snapToGrid w:val="0"/>
          <w:kern w:val="0"/>
          <w:u w:color="000000" w:themeColor="text1"/>
        </w:rPr>
        <w:t>Chemistry, Manufacturing and Controls</w:t>
      </w:r>
      <w:r w:rsidR="008F58F0" w:rsidRPr="005837DD">
        <w:rPr>
          <w:rFonts w:ascii="Times New Roman" w:eastAsia="標楷體" w:hAnsi="Times New Roman" w:hint="eastAsia"/>
          <w:snapToGrid w:val="0"/>
          <w:kern w:val="0"/>
          <w:u w:color="000000" w:themeColor="text1"/>
        </w:rPr>
        <w:t>，</w:t>
      </w:r>
      <w:r w:rsidR="008F58F0" w:rsidRPr="005837DD">
        <w:rPr>
          <w:rFonts w:ascii="Times New Roman" w:eastAsia="標楷體" w:hAnsi="Times New Roman"/>
          <w:snapToGrid w:val="0"/>
          <w:kern w:val="0"/>
          <w:u w:color="000000" w:themeColor="text1"/>
        </w:rPr>
        <w:t>CMC</w:t>
      </w:r>
      <w:r w:rsidR="008F58F0" w:rsidRPr="005837DD">
        <w:rPr>
          <w:rFonts w:ascii="Times New Roman" w:eastAsia="標楷體" w:hAnsi="Times New Roman" w:hint="eastAsia"/>
          <w:snapToGrid w:val="0"/>
          <w:kern w:val="0"/>
          <w:u w:color="000000" w:themeColor="text1"/>
        </w:rPr>
        <w:t>）資料，使藥品之鑑別、品質、純度、效價及安定性有適切之保證，</w:t>
      </w:r>
      <w:r w:rsidR="008F58F0" w:rsidRPr="005837DD">
        <w:rPr>
          <w:rFonts w:ascii="Times New Roman" w:eastAsia="標楷體" w:hAnsi="Times New Roman"/>
          <w:snapToGrid w:val="0"/>
          <w:kern w:val="0"/>
          <w:u w:color="000000" w:themeColor="text1"/>
        </w:rPr>
        <w:t>CMC</w:t>
      </w:r>
      <w:r w:rsidR="008F58F0" w:rsidRPr="005837DD">
        <w:rPr>
          <w:rFonts w:ascii="Times New Roman" w:eastAsia="標楷體" w:hAnsi="Times New Roman" w:hint="eastAsia"/>
          <w:snapToGrid w:val="0"/>
          <w:kern w:val="0"/>
          <w:u w:color="000000" w:themeColor="text1"/>
        </w:rPr>
        <w:t>所</w:t>
      </w:r>
      <w:r w:rsidR="004E3E25" w:rsidRPr="005837DD">
        <w:rPr>
          <w:rFonts w:ascii="Times New Roman" w:eastAsia="標楷體" w:hAnsi="Times New Roman" w:hint="eastAsia"/>
          <w:snapToGrid w:val="0"/>
          <w:kern w:val="0"/>
          <w:u w:color="000000" w:themeColor="text1"/>
        </w:rPr>
        <w:t>須</w:t>
      </w:r>
      <w:r w:rsidR="008F58F0" w:rsidRPr="005837DD">
        <w:rPr>
          <w:rFonts w:ascii="Times New Roman" w:eastAsia="標楷體" w:hAnsi="Times New Roman" w:hint="eastAsia"/>
          <w:snapToGrid w:val="0"/>
          <w:kern w:val="0"/>
          <w:u w:color="000000" w:themeColor="text1"/>
        </w:rPr>
        <w:t>之資料隨著不同的研究階段、擬定的試驗</w:t>
      </w:r>
      <w:proofErr w:type="gramStart"/>
      <w:r w:rsidR="008F58F0" w:rsidRPr="005837DD">
        <w:rPr>
          <w:rFonts w:ascii="Times New Roman" w:eastAsia="標楷體" w:hAnsi="Times New Roman" w:hint="eastAsia"/>
          <w:snapToGrid w:val="0"/>
          <w:kern w:val="0"/>
          <w:u w:color="000000" w:themeColor="text1"/>
        </w:rPr>
        <w:t>期間、</w:t>
      </w:r>
      <w:proofErr w:type="gramEnd"/>
      <w:r w:rsidR="008F58F0" w:rsidRPr="005837DD">
        <w:rPr>
          <w:rFonts w:ascii="Times New Roman" w:eastAsia="標楷體" w:hAnsi="Times New Roman" w:hint="eastAsia"/>
          <w:snapToGrid w:val="0"/>
          <w:kern w:val="0"/>
          <w:u w:color="000000" w:themeColor="text1"/>
        </w:rPr>
        <w:t>劑型等而有所不同。為確保受試者的安全，若</w:t>
      </w:r>
      <w:r w:rsidR="008F58F0" w:rsidRPr="005837DD">
        <w:rPr>
          <w:rFonts w:ascii="Times New Roman" w:eastAsia="標楷體" w:hAnsi="Times New Roman"/>
          <w:snapToGrid w:val="0"/>
          <w:kern w:val="0"/>
          <w:u w:color="000000" w:themeColor="text1"/>
        </w:rPr>
        <w:t>CMC</w:t>
      </w:r>
      <w:r w:rsidR="008F58F0" w:rsidRPr="005837DD">
        <w:rPr>
          <w:rFonts w:ascii="Times New Roman" w:eastAsia="標楷體" w:hAnsi="Times New Roman" w:hint="eastAsia"/>
          <w:snapToGrid w:val="0"/>
          <w:kern w:val="0"/>
          <w:u w:color="000000" w:themeColor="text1"/>
        </w:rPr>
        <w:t>資料發現有安全性顧慮或資料不足以做安全性評估時，則應建議不予以執行。其中，安全性顧慮包含：</w:t>
      </w:r>
    </w:p>
    <w:p w:rsidR="008F58F0" w:rsidRPr="005837DD" w:rsidRDefault="008F58F0" w:rsidP="005837DD">
      <w:pPr>
        <w:adjustRightInd w:val="0"/>
        <w:snapToGrid w:val="0"/>
        <w:spacing w:line="360" w:lineRule="auto"/>
        <w:ind w:leftChars="100" w:left="72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(1)</w:t>
      </w:r>
      <w:r w:rsidRPr="005837DD">
        <w:rPr>
          <w:rFonts w:ascii="Times New Roman" w:eastAsia="標楷體" w:hAnsi="Times New Roman"/>
          <w:snapToGrid w:val="0"/>
          <w:kern w:val="0"/>
          <w:u w:color="000000" w:themeColor="text1"/>
        </w:rPr>
        <w:tab/>
      </w:r>
      <w:r w:rsidRPr="005837DD">
        <w:rPr>
          <w:rFonts w:ascii="Times New Roman" w:eastAsia="標楷體" w:hAnsi="Times New Roman" w:hint="eastAsia"/>
          <w:snapToGrid w:val="0"/>
          <w:kern w:val="0"/>
          <w:u w:color="000000" w:themeColor="text1"/>
        </w:rPr>
        <w:t>藥品未明示或掺雜不純成分製成；</w:t>
      </w:r>
    </w:p>
    <w:p w:rsidR="008F58F0" w:rsidRPr="005837DD" w:rsidRDefault="008F58F0" w:rsidP="005837DD">
      <w:pPr>
        <w:adjustRightInd w:val="0"/>
        <w:snapToGrid w:val="0"/>
        <w:spacing w:line="360" w:lineRule="auto"/>
        <w:ind w:leftChars="100" w:left="72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藥品</w:t>
      </w:r>
      <w:r w:rsidR="000D24EA" w:rsidRPr="005837DD">
        <w:rPr>
          <w:rFonts w:ascii="Times New Roman" w:eastAsia="標楷體" w:hAnsi="Times New Roman" w:hint="eastAsia"/>
          <w:snapToGrid w:val="0"/>
          <w:kern w:val="0"/>
          <w:u w:color="000000" w:themeColor="text1"/>
        </w:rPr>
        <w:t>成分</w:t>
      </w:r>
      <w:r w:rsidRPr="005837DD">
        <w:rPr>
          <w:rFonts w:ascii="Times New Roman" w:eastAsia="標楷體" w:hAnsi="Times New Roman" w:hint="eastAsia"/>
          <w:snapToGrid w:val="0"/>
          <w:kern w:val="0"/>
          <w:u w:color="000000" w:themeColor="text1"/>
        </w:rPr>
        <w:t>之化學結構</w:t>
      </w:r>
      <w:r w:rsidR="000D24EA" w:rsidRPr="005837DD">
        <w:rPr>
          <w:rFonts w:ascii="Times New Roman" w:eastAsia="標楷體" w:hAnsi="Times New Roman" w:hint="eastAsia"/>
          <w:snapToGrid w:val="0"/>
          <w:kern w:val="0"/>
          <w:u w:color="000000" w:themeColor="text1"/>
        </w:rPr>
        <w:t>顯示</w:t>
      </w:r>
      <w:r w:rsidRPr="005837DD">
        <w:rPr>
          <w:rFonts w:ascii="Times New Roman" w:eastAsia="標楷體" w:hAnsi="Times New Roman" w:hint="eastAsia"/>
          <w:snapToGrid w:val="0"/>
          <w:kern w:val="0"/>
          <w:u w:color="000000" w:themeColor="text1"/>
        </w:rPr>
        <w:t>具有或極可能具有毒性；</w:t>
      </w:r>
    </w:p>
    <w:p w:rsidR="008F58F0" w:rsidRPr="005837DD" w:rsidRDefault="008F58F0" w:rsidP="005837DD">
      <w:pPr>
        <w:adjustRightInd w:val="0"/>
        <w:snapToGrid w:val="0"/>
        <w:spacing w:line="360" w:lineRule="auto"/>
        <w:ind w:leftChars="100" w:left="72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(3)</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藥品執行安定性試驗時，無法維持安定性；</w:t>
      </w:r>
    </w:p>
    <w:p w:rsidR="008F58F0" w:rsidRPr="005837DD" w:rsidRDefault="008F58F0" w:rsidP="005837DD">
      <w:pPr>
        <w:adjustRightInd w:val="0"/>
        <w:snapToGrid w:val="0"/>
        <w:spacing w:line="360" w:lineRule="auto"/>
        <w:ind w:leftChars="100" w:left="72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(4)</w:t>
      </w:r>
      <w:r w:rsidRPr="005837DD">
        <w:rPr>
          <w:rFonts w:ascii="Times New Roman" w:eastAsia="標楷體" w:hAnsi="Times New Roman"/>
          <w:snapToGrid w:val="0"/>
          <w:kern w:val="0"/>
          <w:u w:color="000000" w:themeColor="text1"/>
        </w:rPr>
        <w:tab/>
      </w:r>
      <w:r w:rsidRPr="005837DD">
        <w:rPr>
          <w:rFonts w:ascii="Times New Roman" w:eastAsia="標楷體" w:hAnsi="Times New Roman" w:hint="eastAsia"/>
          <w:snapToGrid w:val="0"/>
          <w:kern w:val="0"/>
          <w:u w:color="000000" w:themeColor="text1"/>
        </w:rPr>
        <w:t>藥品所含之</w:t>
      </w:r>
      <w:proofErr w:type="gramStart"/>
      <w:r w:rsidRPr="005837DD">
        <w:rPr>
          <w:rFonts w:ascii="Times New Roman" w:eastAsia="標楷體" w:hAnsi="Times New Roman" w:hint="eastAsia"/>
          <w:snapToGrid w:val="0"/>
          <w:kern w:val="0"/>
          <w:u w:color="000000" w:themeColor="text1"/>
        </w:rPr>
        <w:t>不純物對</w:t>
      </w:r>
      <w:proofErr w:type="gramEnd"/>
      <w:r w:rsidRPr="005837DD">
        <w:rPr>
          <w:rFonts w:ascii="Times New Roman" w:eastAsia="標楷體" w:hAnsi="Times New Roman" w:hint="eastAsia"/>
          <w:snapToGrid w:val="0"/>
          <w:kern w:val="0"/>
          <w:u w:color="000000" w:themeColor="text1"/>
        </w:rPr>
        <w:t>受試者健康具潛在危害，或</w:t>
      </w:r>
      <w:proofErr w:type="gramStart"/>
      <w:r w:rsidRPr="005837DD">
        <w:rPr>
          <w:rFonts w:ascii="Times New Roman" w:eastAsia="標楷體" w:hAnsi="Times New Roman" w:hint="eastAsia"/>
          <w:snapToGrid w:val="0"/>
          <w:kern w:val="0"/>
          <w:u w:color="000000" w:themeColor="text1"/>
        </w:rPr>
        <w:t>不純物</w:t>
      </w:r>
      <w:r w:rsidR="000D24EA" w:rsidRPr="005837DD">
        <w:rPr>
          <w:rFonts w:ascii="Times New Roman" w:eastAsia="標楷體" w:hAnsi="Times New Roman" w:hint="eastAsia"/>
          <w:snapToGrid w:val="0"/>
          <w:kern w:val="0"/>
          <w:u w:color="000000" w:themeColor="text1"/>
        </w:rPr>
        <w:t>有關</w:t>
      </w:r>
      <w:proofErr w:type="gramEnd"/>
      <w:r w:rsidRPr="005837DD">
        <w:rPr>
          <w:rFonts w:ascii="Times New Roman" w:eastAsia="標楷體" w:hAnsi="Times New Roman" w:hint="eastAsia"/>
          <w:snapToGrid w:val="0"/>
          <w:kern w:val="0"/>
          <w:u w:color="000000" w:themeColor="text1"/>
        </w:rPr>
        <w:t>資料不足以確定其對健康是否具威脅；</w:t>
      </w:r>
    </w:p>
    <w:p w:rsidR="008F58F0" w:rsidRPr="005837DD" w:rsidRDefault="008F58F0" w:rsidP="005837DD">
      <w:pPr>
        <w:adjustRightInd w:val="0"/>
        <w:snapToGrid w:val="0"/>
        <w:spacing w:line="360" w:lineRule="auto"/>
        <w:ind w:leftChars="100" w:left="72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(5)</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生物</w:t>
      </w:r>
      <w:r w:rsidR="00A608DF" w:rsidRPr="005837DD">
        <w:rPr>
          <w:rFonts w:ascii="Times New Roman" w:eastAsia="標楷體" w:hAnsi="Times New Roman" w:hint="eastAsia"/>
          <w:snapToGrid w:val="0"/>
          <w:kern w:val="0"/>
          <w:u w:color="000000" w:themeColor="text1"/>
        </w:rPr>
        <w:t>藥品之種源細胞庫或工作細胞庫欠缺外來汙染</w:t>
      </w:r>
      <w:r w:rsidR="00E943FE" w:rsidRPr="005837DD">
        <w:rPr>
          <w:rFonts w:ascii="Times New Roman" w:eastAsia="標楷體" w:hAnsi="Times New Roman" w:hint="eastAsia"/>
          <w:snapToGrid w:val="0"/>
          <w:kern w:val="0"/>
          <w:u w:color="000000" w:themeColor="text1"/>
        </w:rPr>
        <w:t>源</w:t>
      </w:r>
      <w:r w:rsidR="00A608DF" w:rsidRPr="005837DD">
        <w:rPr>
          <w:rFonts w:ascii="Times New Roman" w:eastAsia="標楷體" w:hAnsi="Times New Roman" w:hint="eastAsia"/>
          <w:snapToGrid w:val="0"/>
          <w:kern w:val="0"/>
          <w:u w:color="000000" w:themeColor="text1"/>
        </w:rPr>
        <w:t>或微生物管控</w:t>
      </w:r>
      <w:r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napToGrid w:val="0"/>
        <w:spacing w:line="360" w:lineRule="auto"/>
        <w:ind w:leftChars="100" w:left="72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(6)</w:t>
      </w:r>
      <w:r w:rsidRPr="005837DD">
        <w:rPr>
          <w:rFonts w:ascii="Times New Roman" w:eastAsia="標楷體" w:hAnsi="Times New Roman"/>
          <w:snapToGrid w:val="0"/>
          <w:kern w:val="0"/>
          <w:u w:color="000000" w:themeColor="text1"/>
        </w:rPr>
        <w:tab/>
      </w:r>
      <w:r w:rsidRPr="005837DD">
        <w:rPr>
          <w:rFonts w:ascii="Times New Roman" w:eastAsia="標楷體" w:hAnsi="Times New Roman" w:hint="eastAsia"/>
          <w:snapToGrid w:val="0"/>
          <w:kern w:val="0"/>
          <w:u w:color="000000" w:themeColor="text1"/>
        </w:rPr>
        <w:t>藥品含有人類或動物來源物質，此物質有病毒或牛海綿狀腦病變</w:t>
      </w:r>
      <w:r w:rsidRPr="005837DD">
        <w:rPr>
          <w:rFonts w:ascii="Times New Roman" w:eastAsia="標楷體" w:hAnsi="Times New Roman"/>
          <w:snapToGrid w:val="0"/>
          <w:kern w:val="0"/>
          <w:u w:color="000000" w:themeColor="text1"/>
        </w:rPr>
        <w:t xml:space="preserve"> </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Bovine Spongiform Encephalopathy</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BSE</w:t>
      </w:r>
      <w:r w:rsidRPr="005837DD">
        <w:rPr>
          <w:rFonts w:ascii="Times New Roman" w:eastAsia="標楷體" w:hAnsi="Times New Roman" w:hint="eastAsia"/>
          <w:snapToGrid w:val="0"/>
          <w:kern w:val="0"/>
          <w:u w:color="000000" w:themeColor="text1"/>
        </w:rPr>
        <w:t>）感染之疑慮。</w:t>
      </w:r>
    </w:p>
    <w:p w:rsidR="008F58F0" w:rsidRPr="005837DD" w:rsidRDefault="000D24EA"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藥品之</w:t>
      </w:r>
      <w:r w:rsidR="008F58F0" w:rsidRPr="005837DD">
        <w:rPr>
          <w:rFonts w:ascii="Times New Roman" w:eastAsia="標楷體" w:hAnsi="Times New Roman" w:hint="eastAsia"/>
          <w:snapToGrid w:val="0"/>
          <w:kern w:val="0"/>
          <w:u w:color="000000" w:themeColor="text1"/>
        </w:rPr>
        <w:t>非臨床試驗研究</w:t>
      </w:r>
      <w:r w:rsidR="00582F7C" w:rsidRPr="005837DD">
        <w:rPr>
          <w:rFonts w:ascii="Times New Roman" w:eastAsia="標楷體" w:hAnsi="Times New Roman" w:hint="eastAsia"/>
          <w:snapToGrid w:val="0"/>
          <w:kern w:val="0"/>
          <w:u w:color="000000" w:themeColor="text1"/>
        </w:rPr>
        <w:t>係用於</w:t>
      </w:r>
      <w:r w:rsidR="00E943FE" w:rsidRPr="005837DD">
        <w:rPr>
          <w:rFonts w:ascii="Times New Roman" w:eastAsia="標楷體" w:hAnsi="Times New Roman" w:hint="eastAsia"/>
          <w:snapToGrid w:val="0"/>
          <w:kern w:val="0"/>
          <w:u w:color="000000" w:themeColor="text1"/>
        </w:rPr>
        <w:t>支持</w:t>
      </w:r>
      <w:r w:rsidR="00582F7C" w:rsidRPr="005837DD">
        <w:rPr>
          <w:rFonts w:ascii="Times New Roman" w:eastAsia="標楷體" w:hAnsi="Times New Roman" w:hint="eastAsia"/>
          <w:snapToGrid w:val="0"/>
          <w:kern w:val="0"/>
          <w:u w:color="000000" w:themeColor="text1"/>
        </w:rPr>
        <w:t>藥品</w:t>
      </w:r>
      <w:r w:rsidR="008F58F0" w:rsidRPr="005837DD">
        <w:rPr>
          <w:rFonts w:ascii="Times New Roman" w:eastAsia="標楷體" w:hAnsi="Times New Roman" w:hint="eastAsia"/>
          <w:snapToGrid w:val="0"/>
          <w:kern w:val="0"/>
          <w:u w:color="000000" w:themeColor="text1"/>
        </w:rPr>
        <w:t>臨床試驗之安全性，若臨床試驗使用</w:t>
      </w:r>
      <w:r w:rsidR="00481878" w:rsidRPr="005837DD">
        <w:rPr>
          <w:rFonts w:ascii="Times New Roman" w:eastAsia="標楷體" w:hAnsi="Times New Roman" w:hint="eastAsia"/>
          <w:snapToGrid w:val="0"/>
          <w:kern w:val="0"/>
          <w:u w:color="000000" w:themeColor="text1"/>
        </w:rPr>
        <w:t>之藥品</w:t>
      </w:r>
      <w:r w:rsidR="00582F7C" w:rsidRPr="005837DD">
        <w:rPr>
          <w:rFonts w:ascii="Times New Roman" w:eastAsia="標楷體" w:hAnsi="Times New Roman" w:hint="eastAsia"/>
          <w:snapToGrid w:val="0"/>
          <w:kern w:val="0"/>
          <w:u w:color="000000" w:themeColor="text1"/>
        </w:rPr>
        <w:t>批次</w:t>
      </w:r>
      <w:r w:rsidR="00481878" w:rsidRPr="005837DD">
        <w:rPr>
          <w:rFonts w:ascii="Times New Roman" w:eastAsia="標楷體" w:hAnsi="Times New Roman" w:hint="eastAsia"/>
          <w:snapToGrid w:val="0"/>
          <w:kern w:val="0"/>
          <w:u w:color="000000" w:themeColor="text1"/>
        </w:rPr>
        <w:t>與執行非臨床試驗之藥品</w:t>
      </w:r>
      <w:r w:rsidR="00582F7C" w:rsidRPr="005837DD">
        <w:rPr>
          <w:rFonts w:ascii="Times New Roman" w:eastAsia="標楷體" w:hAnsi="Times New Roman" w:hint="eastAsia"/>
          <w:snapToGrid w:val="0"/>
          <w:kern w:val="0"/>
          <w:u w:color="000000" w:themeColor="text1"/>
        </w:rPr>
        <w:t>批次</w:t>
      </w:r>
      <w:r w:rsidR="00481878" w:rsidRPr="005837DD">
        <w:rPr>
          <w:rFonts w:ascii="Times New Roman" w:eastAsia="標楷體" w:hAnsi="Times New Roman" w:hint="eastAsia"/>
          <w:snapToGrid w:val="0"/>
          <w:kern w:val="0"/>
          <w:u w:color="000000" w:themeColor="text1"/>
        </w:rPr>
        <w:t>於製造與管制上具差異</w:t>
      </w:r>
      <w:r w:rsidR="00582F7C" w:rsidRPr="005837DD">
        <w:rPr>
          <w:rFonts w:ascii="Times New Roman" w:eastAsia="標楷體" w:hAnsi="Times New Roman" w:hint="eastAsia"/>
          <w:snapToGrid w:val="0"/>
          <w:kern w:val="0"/>
          <w:u w:color="000000" w:themeColor="text1"/>
        </w:rPr>
        <w:t>性</w:t>
      </w:r>
      <w:r w:rsidR="00481878" w:rsidRPr="005837DD">
        <w:rPr>
          <w:rFonts w:ascii="Times New Roman" w:eastAsia="標楷體" w:hAnsi="Times New Roman" w:hint="eastAsia"/>
          <w:snapToGrid w:val="0"/>
          <w:kern w:val="0"/>
          <w:u w:color="000000" w:themeColor="text1"/>
        </w:rPr>
        <w:t>，則應討論這些差異是否影響藥品之安全性。若兩藥品</w:t>
      </w:r>
      <w:r w:rsidR="00582F7C" w:rsidRPr="005837DD">
        <w:rPr>
          <w:rFonts w:ascii="Times New Roman" w:eastAsia="標楷體" w:hAnsi="Times New Roman" w:hint="eastAsia"/>
          <w:snapToGrid w:val="0"/>
          <w:kern w:val="0"/>
          <w:u w:color="000000" w:themeColor="text1"/>
        </w:rPr>
        <w:t>批次</w:t>
      </w:r>
      <w:r w:rsidR="00481878" w:rsidRPr="005837DD">
        <w:rPr>
          <w:rFonts w:ascii="Times New Roman" w:eastAsia="標楷體" w:hAnsi="Times New Roman" w:hint="eastAsia"/>
          <w:snapToGrid w:val="0"/>
          <w:kern w:val="0"/>
          <w:u w:color="000000" w:themeColor="text1"/>
        </w:rPr>
        <w:t>於製造與管制上無差異</w:t>
      </w:r>
      <w:r w:rsidR="008F58F0" w:rsidRPr="005837DD">
        <w:rPr>
          <w:rFonts w:ascii="Times New Roman" w:eastAsia="標楷體" w:hAnsi="Times New Roman" w:hint="eastAsia"/>
          <w:snapToGrid w:val="0"/>
          <w:kern w:val="0"/>
          <w:u w:color="000000" w:themeColor="text1"/>
        </w:rPr>
        <w:t>亦應予指明。</w:t>
      </w:r>
    </w:p>
    <w:p w:rsidR="00F36C37" w:rsidRPr="005837DD" w:rsidRDefault="008F58F0" w:rsidP="005837DD">
      <w:pPr>
        <w:adjustRightInd w:val="0"/>
        <w:snapToGri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一般而言，藥品</w:t>
      </w:r>
      <w:r w:rsidR="00582F7C" w:rsidRPr="005837DD">
        <w:rPr>
          <w:rFonts w:ascii="Times New Roman" w:eastAsia="標楷體" w:hAnsi="Times New Roman" w:hint="eastAsia"/>
          <w:snapToGrid w:val="0"/>
          <w:kern w:val="0"/>
          <w:u w:color="000000" w:themeColor="text1"/>
        </w:rPr>
        <w:t>成品</w:t>
      </w:r>
      <w:r w:rsidR="00A608DF" w:rsidRPr="005837DD">
        <w:rPr>
          <w:rFonts w:ascii="Times New Roman" w:eastAsia="標楷體" w:hAnsi="Times New Roman" w:hint="eastAsia"/>
          <w:snapToGrid w:val="0"/>
          <w:kern w:val="0"/>
          <w:u w:color="000000" w:themeColor="text1"/>
        </w:rPr>
        <w:t>（</w:t>
      </w:r>
      <w:r w:rsidR="00A608DF" w:rsidRPr="005837DD">
        <w:rPr>
          <w:rFonts w:ascii="Times New Roman" w:eastAsia="標楷體" w:hAnsi="Times New Roman"/>
          <w:snapToGrid w:val="0"/>
          <w:kern w:val="0"/>
          <w:u w:color="000000" w:themeColor="text1"/>
        </w:rPr>
        <w:t>drug product</w:t>
      </w:r>
      <w:r w:rsidR="00A608DF"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之組成或製程</w:t>
      </w:r>
      <w:r w:rsidR="00582F7C" w:rsidRPr="005837DD">
        <w:rPr>
          <w:rFonts w:ascii="Times New Roman" w:eastAsia="標楷體" w:hAnsi="Times New Roman" w:hint="eastAsia"/>
          <w:snapToGrid w:val="0"/>
          <w:kern w:val="0"/>
          <w:u w:color="000000" w:themeColor="text1"/>
        </w:rPr>
        <w:t>在</w:t>
      </w:r>
      <w:r w:rsidRPr="005837DD">
        <w:rPr>
          <w:rFonts w:ascii="Times New Roman" w:eastAsia="標楷體" w:hAnsi="Times New Roman" w:hint="eastAsia"/>
          <w:snapToGrid w:val="0"/>
          <w:kern w:val="0"/>
          <w:u w:color="000000" w:themeColor="text1"/>
        </w:rPr>
        <w:t>臨床研究的進</w:t>
      </w:r>
      <w:r w:rsidR="00582F7C" w:rsidRPr="005837DD">
        <w:rPr>
          <w:rFonts w:ascii="Times New Roman" w:eastAsia="標楷體" w:hAnsi="Times New Roman" w:hint="eastAsia"/>
          <w:snapToGrid w:val="0"/>
          <w:kern w:val="0"/>
          <w:u w:color="000000" w:themeColor="text1"/>
        </w:rPr>
        <w:t>程中，因各種須求</w:t>
      </w:r>
      <w:r w:rsidRPr="005837DD">
        <w:rPr>
          <w:rFonts w:ascii="Times New Roman" w:eastAsia="標楷體" w:hAnsi="Times New Roman" w:hint="eastAsia"/>
          <w:snapToGrid w:val="0"/>
          <w:kern w:val="0"/>
          <w:u w:color="000000" w:themeColor="text1"/>
        </w:rPr>
        <w:t>而</w:t>
      </w:r>
      <w:r w:rsidR="00582F7C" w:rsidRPr="005837DD">
        <w:rPr>
          <w:rFonts w:ascii="Times New Roman" w:eastAsia="標楷體" w:hAnsi="Times New Roman" w:hint="eastAsia"/>
          <w:snapToGrid w:val="0"/>
          <w:kern w:val="0"/>
          <w:u w:color="000000" w:themeColor="text1"/>
        </w:rPr>
        <w:t>有所</w:t>
      </w:r>
      <w:r w:rsidRPr="005837DD">
        <w:rPr>
          <w:rFonts w:ascii="Times New Roman" w:eastAsia="標楷體" w:hAnsi="Times New Roman" w:hint="eastAsia"/>
          <w:snapToGrid w:val="0"/>
          <w:kern w:val="0"/>
          <w:u w:color="000000" w:themeColor="text1"/>
        </w:rPr>
        <w:t>改變，當這些改變可能</w:t>
      </w:r>
      <w:r w:rsidR="00582F7C" w:rsidRPr="005837DD">
        <w:rPr>
          <w:rFonts w:ascii="Times New Roman" w:eastAsia="標楷體" w:hAnsi="Times New Roman" w:hint="eastAsia"/>
          <w:snapToGrid w:val="0"/>
          <w:kern w:val="0"/>
          <w:u w:color="000000" w:themeColor="text1"/>
        </w:rPr>
        <w:t>影響</w:t>
      </w:r>
      <w:r w:rsidRPr="005837DD">
        <w:rPr>
          <w:rFonts w:ascii="Times New Roman" w:eastAsia="標楷體" w:hAnsi="Times New Roman" w:hint="eastAsia"/>
          <w:snapToGrid w:val="0"/>
          <w:kern w:val="0"/>
          <w:u w:color="000000" w:themeColor="text1"/>
        </w:rPr>
        <w:t>藥品的</w:t>
      </w:r>
      <w:proofErr w:type="gramStart"/>
      <w:r w:rsidRPr="005837DD">
        <w:rPr>
          <w:rFonts w:ascii="Times New Roman" w:eastAsia="標楷體" w:hAnsi="Times New Roman" w:hint="eastAsia"/>
          <w:snapToGrid w:val="0"/>
          <w:kern w:val="0"/>
          <w:u w:color="000000" w:themeColor="text1"/>
        </w:rPr>
        <w:t>安全性時</w:t>
      </w:r>
      <w:proofErr w:type="gramEnd"/>
      <w:r w:rsidRPr="005837DD">
        <w:rPr>
          <w:rFonts w:ascii="Times New Roman" w:eastAsia="標楷體" w:hAnsi="Times New Roman" w:hint="eastAsia"/>
          <w:snapToGrid w:val="0"/>
          <w:kern w:val="0"/>
          <w:u w:color="000000" w:themeColor="text1"/>
        </w:rPr>
        <w:t>，則應提供原料藥或</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及成品改變前與改變後之相關資料，如批次分析資料，以說明改變前後之藥品的品質與安全具相當性。</w:t>
      </w:r>
    </w:p>
    <w:p w:rsidR="00A608DF" w:rsidRPr="00F30120" w:rsidRDefault="00A608DF" w:rsidP="005837DD">
      <w:pPr>
        <w:adjustRightInd w:val="0"/>
        <w:snapToGrid w:val="0"/>
        <w:spacing w:line="360" w:lineRule="auto"/>
        <w:ind w:firstLineChars="200" w:firstLine="480"/>
        <w:jc w:val="both"/>
        <w:rPr>
          <w:rFonts w:ascii="Times New Roman" w:eastAsia="標楷體" w:hAnsi="Times New Roman"/>
          <w:snapToGrid w:val="0"/>
          <w:kern w:val="0"/>
          <w:sz w:val="28"/>
          <w:u w:color="000000" w:themeColor="text1"/>
        </w:rPr>
      </w:pPr>
      <w:proofErr w:type="gramStart"/>
      <w:r w:rsidRPr="005837DD">
        <w:rPr>
          <w:rFonts w:ascii="Times New Roman" w:eastAsia="標楷體" w:hAnsi="Times New Roman" w:hint="eastAsia"/>
          <w:snapToGrid w:val="0"/>
          <w:kern w:val="0"/>
          <w:u w:color="000000" w:themeColor="text1"/>
        </w:rPr>
        <w:t>下節說明</w:t>
      </w:r>
      <w:proofErr w:type="gramEnd"/>
      <w:r w:rsidRPr="005837DD">
        <w:rPr>
          <w:rFonts w:ascii="Times New Roman" w:eastAsia="標楷體" w:hAnsi="Times New Roman" w:hint="eastAsia"/>
          <w:snapToGrid w:val="0"/>
          <w:kern w:val="0"/>
          <w:u w:color="000000" w:themeColor="text1"/>
        </w:rPr>
        <w:t>申請臨床試驗時，化學、製造與管制部分須提供的內容與格式，當化學藥品與生物藥品具有不同原則或檢送內容時，則會分</w:t>
      </w:r>
      <w:r w:rsidR="00C5029D" w:rsidRPr="005837DD">
        <w:rPr>
          <w:rFonts w:ascii="Times New Roman" w:eastAsia="標楷體" w:hAnsi="Times New Roman" w:hint="eastAsia"/>
          <w:snapToGrid w:val="0"/>
          <w:kern w:val="0"/>
          <w:u w:color="000000" w:themeColor="text1"/>
        </w:rPr>
        <w:t>別</w:t>
      </w:r>
      <w:r w:rsidRPr="005837DD">
        <w:rPr>
          <w:rFonts w:ascii="Times New Roman" w:eastAsia="標楷體" w:hAnsi="Times New Roman" w:hint="eastAsia"/>
          <w:snapToGrid w:val="0"/>
          <w:kern w:val="0"/>
          <w:u w:color="000000" w:themeColor="text1"/>
        </w:rPr>
        <w:t>描述；若無特別說明，則兩者的檢送內容與原則是</w:t>
      </w:r>
      <w:r w:rsidR="00C5029D" w:rsidRPr="005837DD">
        <w:rPr>
          <w:rFonts w:ascii="Times New Roman" w:eastAsia="標楷體" w:hAnsi="Times New Roman" w:hint="eastAsia"/>
          <w:snapToGrid w:val="0"/>
          <w:kern w:val="0"/>
          <w:u w:color="000000" w:themeColor="text1"/>
        </w:rPr>
        <w:t>相同</w:t>
      </w:r>
      <w:r w:rsidRPr="005837DD">
        <w:rPr>
          <w:rFonts w:ascii="Times New Roman" w:eastAsia="標楷體" w:hAnsi="Times New Roman" w:hint="eastAsia"/>
          <w:snapToGrid w:val="0"/>
          <w:kern w:val="0"/>
          <w:u w:color="000000" w:themeColor="text1"/>
        </w:rPr>
        <w:t>的。</w:t>
      </w:r>
    </w:p>
    <w:p w:rsidR="008F58F0" w:rsidRPr="00F30120" w:rsidRDefault="008F58F0">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5837DD" w:rsidRDefault="00E00616" w:rsidP="005837DD">
      <w:pPr>
        <w:adjustRightInd w:val="0"/>
        <w:spacing w:line="360" w:lineRule="auto"/>
        <w:jc w:val="both"/>
        <w:outlineLvl w:val="1"/>
        <w:rPr>
          <w:rFonts w:ascii="Times New Roman" w:eastAsia="標楷體" w:hAnsi="Times New Roman"/>
          <w:b/>
          <w:snapToGrid w:val="0"/>
          <w:kern w:val="0"/>
          <w:sz w:val="28"/>
          <w:u w:color="000000" w:themeColor="text1"/>
        </w:rPr>
      </w:pPr>
      <w:bookmarkStart w:id="4" w:name="_Toc385854669"/>
      <w:r w:rsidRPr="005837DD">
        <w:rPr>
          <w:rFonts w:ascii="Times New Roman" w:eastAsia="標楷體" w:hAnsi="Times New Roman" w:hint="eastAsia"/>
          <w:b/>
          <w:snapToGrid w:val="0"/>
          <w:kern w:val="0"/>
          <w:sz w:val="28"/>
          <w:u w:color="000000" w:themeColor="text1"/>
        </w:rPr>
        <w:lastRenderedPageBreak/>
        <w:t>一、臨床試驗</w:t>
      </w:r>
      <w:r w:rsidRPr="005837DD">
        <w:rPr>
          <w:rFonts w:ascii="Times New Roman" w:eastAsia="標楷體" w:hAnsi="Times New Roman" w:hint="eastAsia"/>
          <w:b/>
          <w:snapToGrid w:val="0"/>
          <w:kern w:val="0"/>
          <w:sz w:val="28"/>
          <w:u w:color="000000" w:themeColor="text1"/>
        </w:rPr>
        <w:t>Phase I</w:t>
      </w:r>
      <w:bookmarkEnd w:id="4"/>
    </w:p>
    <w:p w:rsidR="008F58F0" w:rsidRPr="005837DD" w:rsidRDefault="008F58F0"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1.1. </w:t>
      </w:r>
      <w:r w:rsidRPr="005837DD">
        <w:rPr>
          <w:rFonts w:ascii="Times New Roman" w:eastAsia="標楷體" w:hAnsi="Times New Roman" w:hint="eastAsia"/>
          <w:b/>
          <w:snapToGrid w:val="0"/>
          <w:kern w:val="0"/>
          <w:sz w:val="28"/>
          <w:u w:color="000000" w:themeColor="text1"/>
        </w:rPr>
        <w:t>原料藥</w:t>
      </w:r>
      <w:r w:rsidR="00E854D2" w:rsidRPr="005837DD">
        <w:rPr>
          <w:rFonts w:ascii="Times New Roman" w:eastAsia="標楷體" w:hAnsi="Times New Roman" w:hint="eastAsia"/>
          <w:b/>
          <w:snapToGrid w:val="0"/>
          <w:kern w:val="0"/>
          <w:sz w:val="28"/>
          <w:u w:color="000000" w:themeColor="text1"/>
        </w:rPr>
        <w:t>（</w:t>
      </w:r>
      <w:r w:rsidRPr="005837DD">
        <w:rPr>
          <w:rFonts w:ascii="Times New Roman" w:eastAsia="標楷體" w:hAnsi="Times New Roman" w:hint="eastAsia"/>
          <w:b/>
          <w:snapToGrid w:val="0"/>
          <w:kern w:val="0"/>
          <w:sz w:val="28"/>
          <w:u w:color="000000" w:themeColor="text1"/>
        </w:rPr>
        <w:t>Drug Substance</w:t>
      </w:r>
      <w:r w:rsidR="00E854D2" w:rsidRPr="005837DD">
        <w:rPr>
          <w:rFonts w:ascii="Times New Roman" w:eastAsia="標楷體" w:hAnsi="Times New Roman" w:hint="eastAsia"/>
          <w:b/>
          <w:snapToGrid w:val="0"/>
          <w:kern w:val="0"/>
          <w:sz w:val="28"/>
          <w:u w:color="000000" w:themeColor="text1"/>
        </w:rPr>
        <w:t>）</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1.1.1. </w:t>
      </w:r>
      <w:r w:rsidRPr="005837DD">
        <w:rPr>
          <w:rFonts w:ascii="Times New Roman" w:eastAsia="標楷體" w:hAnsi="Times New Roman" w:hint="eastAsia"/>
          <w:snapToGrid w:val="0"/>
          <w:kern w:val="0"/>
          <w:u w:color="000000" w:themeColor="text1"/>
        </w:rPr>
        <w:t>一般資料</w:t>
      </w:r>
      <w:r w:rsidR="00E854D2"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General Information</w:t>
      </w:r>
      <w:r w:rsidR="00E854D2"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命名</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應提供原料藥之命名，如</w:t>
      </w:r>
      <w:r w:rsidRPr="005837DD">
        <w:rPr>
          <w:rFonts w:ascii="Times New Roman" w:eastAsia="標楷體" w:hAnsi="Times New Roman"/>
          <w:snapToGrid w:val="0"/>
          <w:kern w:val="0"/>
          <w:u w:color="000000" w:themeColor="text1"/>
        </w:rPr>
        <w:t>INN</w:t>
      </w:r>
      <w:r w:rsidRPr="005837DD">
        <w:rPr>
          <w:rFonts w:ascii="Times New Roman" w:eastAsia="標楷體" w:hAnsi="Times New Roman" w:hint="eastAsia"/>
          <w:snapToGrid w:val="0"/>
          <w:kern w:val="0"/>
          <w:u w:color="000000" w:themeColor="text1"/>
        </w:rPr>
        <w:t>、藥典名、化學名、公司或廠內代碼、其他非專利名稱，如各國慣用名稱、</w:t>
      </w:r>
      <w:r w:rsidRPr="005837DD">
        <w:rPr>
          <w:rFonts w:ascii="Times New Roman" w:eastAsia="標楷體" w:hAnsi="Times New Roman"/>
          <w:snapToGrid w:val="0"/>
          <w:kern w:val="0"/>
          <w:u w:color="000000" w:themeColor="text1"/>
        </w:rPr>
        <w:t>USAN</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JAN</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BAN</w:t>
      </w:r>
      <w:r w:rsidRPr="005837DD">
        <w:rPr>
          <w:rFonts w:ascii="Times New Roman" w:eastAsia="標楷體" w:hAnsi="Times New Roman" w:hint="eastAsia"/>
          <w:snapToGrid w:val="0"/>
          <w:kern w:val="0"/>
          <w:u w:color="000000" w:themeColor="text1"/>
        </w:rPr>
        <w:t>、及</w:t>
      </w:r>
      <w:r w:rsidRPr="005837DD">
        <w:rPr>
          <w:rFonts w:ascii="Times New Roman" w:eastAsia="標楷體" w:hAnsi="Times New Roman"/>
          <w:snapToGrid w:val="0"/>
          <w:kern w:val="0"/>
          <w:u w:color="000000" w:themeColor="text1"/>
        </w:rPr>
        <w:t xml:space="preserve">CAS </w:t>
      </w:r>
      <w:r w:rsidRPr="005837DD">
        <w:rPr>
          <w:rFonts w:ascii="Times New Roman" w:eastAsia="標楷體" w:hAnsi="Times New Roman" w:hint="eastAsia"/>
          <w:snapToGrid w:val="0"/>
          <w:kern w:val="0"/>
          <w:u w:color="000000" w:themeColor="text1"/>
        </w:rPr>
        <w:t>編碼。</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結構</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應提供原料藥之化學結構</w:t>
      </w:r>
      <w:r w:rsidR="0054186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包括立體結構</w:t>
      </w:r>
      <w:r w:rsidR="0054186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、分子式及分子量。</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D741C" w:rsidRPr="005837DD" w:rsidRDefault="00DD741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應概述胺基酸序列、轉譯後修飾（如醣化）及分子量。</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一般性質</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582F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應提供原料藥之基本物理化學特性</w:t>
      </w:r>
      <w:r w:rsidR="008F58F0" w:rsidRPr="005837DD">
        <w:rPr>
          <w:rFonts w:ascii="Times New Roman" w:eastAsia="標楷體" w:hAnsi="Times New Roman" w:hint="eastAsia"/>
          <w:snapToGrid w:val="0"/>
          <w:kern w:val="0"/>
          <w:u w:color="000000" w:themeColor="text1"/>
        </w:rPr>
        <w:t>。</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D741C" w:rsidRPr="005837DD" w:rsidRDefault="00DD741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應概述物理化學特性、生物活性及作用機轉。</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1.1.2. </w:t>
      </w:r>
      <w:r w:rsidRPr="005837DD">
        <w:rPr>
          <w:rFonts w:ascii="Times New Roman" w:eastAsia="標楷體" w:hAnsi="Times New Roman" w:hint="eastAsia"/>
          <w:snapToGrid w:val="0"/>
          <w:kern w:val="0"/>
          <w:u w:color="000000" w:themeColor="text1"/>
        </w:rPr>
        <w:t>製造</w:t>
      </w:r>
      <w:r w:rsidR="00541867"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Manufacture</w:t>
      </w:r>
      <w:r w:rsidR="00541867"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製造廠</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應提供製造廠所的名稱與地址。</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製程及製程管制之描述</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簡述製造過程，應包含使用之起始物、試劑、溶劑及催化劑等。</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D741C" w:rsidRPr="005837DD" w:rsidRDefault="00582F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w:t>
      </w:r>
      <w:r w:rsidR="00DD741C" w:rsidRPr="005837DD">
        <w:rPr>
          <w:rFonts w:ascii="Times New Roman" w:eastAsia="標楷體" w:hAnsi="Times New Roman" w:hint="eastAsia"/>
          <w:snapToGrid w:val="0"/>
          <w:kern w:val="0"/>
          <w:u w:color="000000" w:themeColor="text1"/>
        </w:rPr>
        <w:t>製造過程，另應包含細胞來源、細胞的選</w:t>
      </w:r>
      <w:proofErr w:type="gramStart"/>
      <w:r w:rsidR="00DD741C" w:rsidRPr="005837DD">
        <w:rPr>
          <w:rFonts w:ascii="Times New Roman" w:eastAsia="標楷體" w:hAnsi="Times New Roman" w:hint="eastAsia"/>
          <w:snapToGrid w:val="0"/>
          <w:kern w:val="0"/>
          <w:u w:color="000000" w:themeColor="text1"/>
        </w:rPr>
        <w:t>殖</w:t>
      </w:r>
      <w:proofErr w:type="gramEnd"/>
      <w:r w:rsidR="00DD741C" w:rsidRPr="005837DD">
        <w:rPr>
          <w:rFonts w:ascii="Times New Roman" w:eastAsia="標楷體" w:hAnsi="Times New Roman" w:hint="eastAsia"/>
          <w:snapToGrid w:val="0"/>
          <w:kern w:val="0"/>
          <w:u w:color="000000" w:themeColor="text1"/>
        </w:rPr>
        <w:t>過程、細胞庫的製備過程、製造的原物料、以及發酵與純化的方式皆須合適的陳述，並且</w:t>
      </w:r>
      <w:r w:rsidR="004E3E25" w:rsidRPr="005837DD">
        <w:rPr>
          <w:rFonts w:ascii="Times New Roman" w:eastAsia="標楷體" w:hAnsi="Times New Roman" w:hint="eastAsia"/>
          <w:snapToGrid w:val="0"/>
          <w:kern w:val="0"/>
          <w:u w:color="000000" w:themeColor="text1"/>
        </w:rPr>
        <w:t>須</w:t>
      </w:r>
      <w:r w:rsidR="00DD741C" w:rsidRPr="005837DD">
        <w:rPr>
          <w:rFonts w:ascii="Times New Roman" w:eastAsia="標楷體" w:hAnsi="Times New Roman" w:hint="eastAsia"/>
          <w:snapToGrid w:val="0"/>
          <w:kern w:val="0"/>
          <w:u w:color="000000" w:themeColor="text1"/>
        </w:rPr>
        <w:t>簡</w:t>
      </w:r>
      <w:r w:rsidR="00DD741C" w:rsidRPr="005837DD">
        <w:rPr>
          <w:rFonts w:ascii="Times New Roman" w:eastAsia="標楷體" w:hAnsi="Times New Roman" w:hint="eastAsia"/>
          <w:snapToGrid w:val="0"/>
          <w:kern w:val="0"/>
          <w:u w:color="000000" w:themeColor="text1"/>
        </w:rPr>
        <w:lastRenderedPageBreak/>
        <w:t>述安全相關的製程管制。</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物料管制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應提供起始物之結構、來源、</w:t>
      </w:r>
      <w:r w:rsidR="00BA6505" w:rsidRPr="005837DD">
        <w:rPr>
          <w:rFonts w:ascii="Times New Roman" w:eastAsia="標楷體" w:hAnsi="Times New Roman" w:hint="eastAsia"/>
          <w:snapToGrid w:val="0"/>
          <w:kern w:val="0"/>
          <w:u w:color="000000" w:themeColor="text1"/>
        </w:rPr>
        <w:t>規格</w:t>
      </w:r>
      <w:r w:rsidRPr="005837DD">
        <w:rPr>
          <w:rFonts w:ascii="Times New Roman" w:eastAsia="標楷體" w:hAnsi="Times New Roman" w:hint="eastAsia"/>
          <w:snapToGrid w:val="0"/>
          <w:kern w:val="0"/>
          <w:u w:color="000000" w:themeColor="text1"/>
        </w:rPr>
        <w:t>及檢驗結果。</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D741C" w:rsidRPr="005837DD" w:rsidRDefault="00DD741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細胞株／庫應予規範。另外，製造</w:t>
      </w:r>
      <w:proofErr w:type="gramStart"/>
      <w:r w:rsidRPr="005837DD">
        <w:rPr>
          <w:rFonts w:ascii="Times New Roman" w:eastAsia="標楷體" w:hAnsi="Times New Roman" w:hint="eastAsia"/>
          <w:snapToGrid w:val="0"/>
          <w:kern w:val="0"/>
          <w:u w:color="000000" w:themeColor="text1"/>
        </w:rPr>
        <w:t>原物料若取</w:t>
      </w:r>
      <w:proofErr w:type="gramEnd"/>
      <w:r w:rsidRPr="005837DD">
        <w:rPr>
          <w:rFonts w:ascii="Times New Roman" w:eastAsia="標楷體" w:hAnsi="Times New Roman" w:hint="eastAsia"/>
          <w:snapToGrid w:val="0"/>
          <w:kern w:val="0"/>
          <w:u w:color="000000" w:themeColor="text1"/>
        </w:rPr>
        <w:t>自動物或人類來源，</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有安全性評估與檢驗成績書；若取自反芻動物來源，則</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提供動物產地與無</w:t>
      </w:r>
      <w:proofErr w:type="gramStart"/>
      <w:r w:rsidRPr="005837DD">
        <w:rPr>
          <w:rFonts w:ascii="Times New Roman" w:eastAsia="標楷體" w:hAnsi="Times New Roman" w:hint="eastAsia"/>
          <w:snapToGrid w:val="0"/>
          <w:kern w:val="0"/>
          <w:u w:color="000000" w:themeColor="text1"/>
        </w:rPr>
        <w:t>海綿樣腦病變</w:t>
      </w:r>
      <w:proofErr w:type="gramEnd"/>
      <w:r w:rsidRPr="005837DD">
        <w:rPr>
          <w:rFonts w:ascii="Times New Roman" w:eastAsia="標楷體" w:hAnsi="Times New Roman" w:hint="eastAsia"/>
          <w:snapToGrid w:val="0"/>
          <w:kern w:val="0"/>
          <w:u w:color="000000" w:themeColor="text1"/>
        </w:rPr>
        <w:t>的聲明。</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關鍵步驟及中間體管制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A651A1" w:rsidRPr="005837DD" w:rsidRDefault="00A651A1"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應提供製程中對於外來汙染</w:t>
      </w:r>
      <w:r w:rsidR="00A05805" w:rsidRPr="005837DD">
        <w:rPr>
          <w:rFonts w:ascii="Times New Roman" w:eastAsia="標楷體" w:hAnsi="Times New Roman" w:hint="eastAsia"/>
          <w:snapToGrid w:val="0"/>
          <w:kern w:val="0"/>
          <w:u w:color="000000" w:themeColor="text1"/>
        </w:rPr>
        <w:t>源</w:t>
      </w:r>
      <w:r w:rsidRPr="005837DD">
        <w:rPr>
          <w:rFonts w:ascii="Times New Roman" w:eastAsia="標楷體" w:hAnsi="Times New Roman" w:hint="eastAsia"/>
          <w:snapToGrid w:val="0"/>
          <w:kern w:val="0"/>
          <w:u w:color="000000" w:themeColor="text1"/>
        </w:rPr>
        <w:t>的監測與管控。</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製程確效及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或評估</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A651A1" w:rsidRPr="005837DD" w:rsidRDefault="00A651A1"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應提供外來汙染</w:t>
      </w:r>
      <w:r w:rsidR="00A05805" w:rsidRPr="005837DD">
        <w:rPr>
          <w:rFonts w:ascii="Times New Roman" w:eastAsia="標楷體" w:hAnsi="Times New Roman" w:hint="eastAsia"/>
          <w:snapToGrid w:val="0"/>
          <w:kern w:val="0"/>
          <w:u w:color="000000" w:themeColor="text1"/>
        </w:rPr>
        <w:t>源</w:t>
      </w:r>
      <w:r w:rsidRPr="005837DD">
        <w:rPr>
          <w:rFonts w:ascii="Times New Roman" w:eastAsia="標楷體" w:hAnsi="Times New Roman" w:hint="eastAsia"/>
          <w:snapToGrid w:val="0"/>
          <w:kern w:val="0"/>
          <w:u w:color="000000" w:themeColor="text1"/>
        </w:rPr>
        <w:t>的移除與去活化的製程確效。</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f</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製程開發</w:t>
      </w:r>
    </w:p>
    <w:p w:rsidR="008F58F0" w:rsidRPr="005837DD" w:rsidRDefault="00BA650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8F58F0" w:rsidRPr="005837DD">
        <w:rPr>
          <w:rFonts w:ascii="Times New Roman" w:eastAsia="標楷體" w:hAnsi="Times New Roman" w:hint="eastAsia"/>
          <w:snapToGrid w:val="0"/>
          <w:kern w:val="0"/>
          <w:u w:color="000000" w:themeColor="text1"/>
        </w:rPr>
        <w:t>提供相關資料，如製程依據或規格制定之合理性。製程及</w:t>
      </w:r>
      <w:r w:rsidR="008F58F0" w:rsidRPr="005837DD">
        <w:rPr>
          <w:rFonts w:ascii="Times New Roman" w:eastAsia="標楷體" w:hAnsi="Times New Roman"/>
          <w:snapToGrid w:val="0"/>
          <w:kern w:val="0"/>
          <w:u w:color="000000" w:themeColor="text1"/>
        </w:rPr>
        <w:t>/</w:t>
      </w:r>
      <w:r w:rsidR="008F58F0" w:rsidRPr="005837DD">
        <w:rPr>
          <w:rFonts w:ascii="Times New Roman" w:eastAsia="標楷體" w:hAnsi="Times New Roman" w:hint="eastAsia"/>
          <w:snapToGrid w:val="0"/>
          <w:kern w:val="0"/>
          <w:u w:color="000000" w:themeColor="text1"/>
        </w:rPr>
        <w:t>或製造廠所於製程開發時若有顯著變更，</w:t>
      </w:r>
      <w:r w:rsidRPr="005837DD">
        <w:rPr>
          <w:rFonts w:ascii="Times New Roman" w:eastAsia="標楷體" w:hAnsi="Times New Roman" w:hint="eastAsia"/>
          <w:snapToGrid w:val="0"/>
          <w:kern w:val="0"/>
          <w:u w:color="000000" w:themeColor="text1"/>
        </w:rPr>
        <w:t>應</w:t>
      </w:r>
      <w:r w:rsidR="008F58F0" w:rsidRPr="005837DD">
        <w:rPr>
          <w:rFonts w:ascii="Times New Roman" w:eastAsia="標楷體" w:hAnsi="Times New Roman" w:hint="eastAsia"/>
          <w:snapToGrid w:val="0"/>
          <w:kern w:val="0"/>
          <w:u w:color="000000" w:themeColor="text1"/>
        </w:rPr>
        <w:t>提供說明及討論。</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1.1.3. </w:t>
      </w:r>
      <w:r w:rsidRPr="005837DD">
        <w:rPr>
          <w:rFonts w:ascii="Times New Roman" w:eastAsia="標楷體" w:hAnsi="Times New Roman" w:hint="eastAsia"/>
          <w:snapToGrid w:val="0"/>
          <w:kern w:val="0"/>
          <w:u w:color="000000" w:themeColor="text1"/>
        </w:rPr>
        <w:t>特徵及結構鑑定</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Characterisation</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結構解析及其他特徵</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應提供原料藥之結構鑑定與圖譜解析。</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不純物</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lastRenderedPageBreak/>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w:t>
      </w:r>
      <w:proofErr w:type="gramStart"/>
      <w:r w:rsidRPr="005837DD">
        <w:rPr>
          <w:rFonts w:ascii="Times New Roman" w:eastAsia="標楷體" w:hAnsi="Times New Roman" w:hint="eastAsia"/>
          <w:snapToGrid w:val="0"/>
          <w:kern w:val="0"/>
          <w:u w:color="000000" w:themeColor="text1"/>
        </w:rPr>
        <w:t>不純物之</w:t>
      </w:r>
      <w:proofErr w:type="gramEnd"/>
      <w:r w:rsidR="00582F7C" w:rsidRPr="005837DD">
        <w:rPr>
          <w:rFonts w:ascii="Times New Roman" w:eastAsia="標楷體" w:hAnsi="Times New Roman" w:hint="eastAsia"/>
          <w:snapToGrid w:val="0"/>
          <w:kern w:val="0"/>
          <w:u w:color="000000" w:themeColor="text1"/>
        </w:rPr>
        <w:t>化學</w:t>
      </w:r>
      <w:r w:rsidRPr="005837DD">
        <w:rPr>
          <w:rFonts w:ascii="Times New Roman" w:eastAsia="標楷體" w:hAnsi="Times New Roman" w:hint="eastAsia"/>
          <w:snapToGrid w:val="0"/>
          <w:kern w:val="0"/>
          <w:u w:color="000000" w:themeColor="text1"/>
        </w:rPr>
        <w:t>結構</w:t>
      </w:r>
      <w:r w:rsidR="00582F7C" w:rsidRPr="005837DD">
        <w:rPr>
          <w:rFonts w:ascii="Times New Roman" w:eastAsia="標楷體" w:hAnsi="Times New Roman" w:hint="eastAsia"/>
          <w:snapToGrid w:val="0"/>
          <w:kern w:val="0"/>
          <w:u w:color="000000" w:themeColor="text1"/>
        </w:rPr>
        <w:t>尚</w:t>
      </w:r>
      <w:r w:rsidRPr="005837DD">
        <w:rPr>
          <w:rFonts w:ascii="Times New Roman" w:eastAsia="標楷體" w:hAnsi="Times New Roman" w:hint="eastAsia"/>
          <w:snapToGrid w:val="0"/>
          <w:kern w:val="0"/>
          <w:u w:color="000000" w:themeColor="text1"/>
        </w:rPr>
        <w:t>可</w:t>
      </w:r>
      <w:r w:rsidR="00582F7C" w:rsidRPr="005837DD">
        <w:rPr>
          <w:rFonts w:ascii="Times New Roman" w:eastAsia="標楷體" w:hAnsi="Times New Roman" w:hint="eastAsia"/>
          <w:snapToGrid w:val="0"/>
          <w:kern w:val="0"/>
          <w:u w:color="000000" w:themeColor="text1"/>
        </w:rPr>
        <w:t>不必確定之</w:t>
      </w:r>
      <w:r w:rsidRPr="005837DD">
        <w:rPr>
          <w:rFonts w:ascii="Times New Roman" w:eastAsia="標楷體" w:hAnsi="Times New Roman" w:hint="eastAsia"/>
          <w:snapToGrid w:val="0"/>
          <w:kern w:val="0"/>
          <w:u w:color="000000" w:themeColor="text1"/>
        </w:rPr>
        <w:t>，可使用代號</w:t>
      </w:r>
      <w:r w:rsidR="00582F7C" w:rsidRPr="005837DD">
        <w:rPr>
          <w:rFonts w:ascii="Times New Roman" w:eastAsia="標楷體" w:hAnsi="Times New Roman" w:hint="eastAsia"/>
          <w:snapToGrid w:val="0"/>
          <w:kern w:val="0"/>
          <w:u w:color="000000" w:themeColor="text1"/>
        </w:rPr>
        <w:t>表示</w:t>
      </w:r>
      <w:r w:rsidRPr="005837DD">
        <w:rPr>
          <w:rFonts w:ascii="Times New Roman" w:eastAsia="標楷體" w:hAnsi="Times New Roman" w:hint="eastAsia"/>
          <w:snapToGrid w:val="0"/>
          <w:kern w:val="0"/>
          <w:u w:color="000000" w:themeColor="text1"/>
        </w:rPr>
        <w:t>，</w:t>
      </w:r>
      <w:r w:rsidR="00582F7C" w:rsidRPr="005837DD">
        <w:rPr>
          <w:rFonts w:ascii="Times New Roman" w:eastAsia="標楷體" w:hAnsi="Times New Roman" w:hint="eastAsia"/>
          <w:snapToGrid w:val="0"/>
          <w:kern w:val="0"/>
          <w:u w:color="000000" w:themeColor="text1"/>
        </w:rPr>
        <w:t>例</w:t>
      </w:r>
      <w:r w:rsidRPr="005837DD">
        <w:rPr>
          <w:rFonts w:ascii="Times New Roman" w:eastAsia="標楷體" w:hAnsi="Times New Roman" w:hint="eastAsia"/>
          <w:snapToGrid w:val="0"/>
          <w:kern w:val="0"/>
          <w:u w:color="000000" w:themeColor="text1"/>
        </w:rPr>
        <w:t>如</w:t>
      </w:r>
      <w:r w:rsidR="00582F7C" w:rsidRPr="005837DD">
        <w:rPr>
          <w:rFonts w:ascii="Times New Roman" w:eastAsia="標楷體" w:hAnsi="Times New Roman" w:hint="eastAsia"/>
          <w:snapToGrid w:val="0"/>
          <w:kern w:val="0"/>
          <w:u w:color="000000" w:themeColor="text1"/>
        </w:rPr>
        <w:t>以</w:t>
      </w:r>
      <w:r w:rsidRPr="005837DD">
        <w:rPr>
          <w:rFonts w:ascii="Times New Roman" w:eastAsia="標楷體" w:hAnsi="Times New Roman" w:hint="eastAsia"/>
          <w:snapToGrid w:val="0"/>
          <w:kern w:val="0"/>
          <w:u w:color="000000" w:themeColor="text1"/>
        </w:rPr>
        <w:t>相對滯留時間</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relative retention time</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表示。已知或未知之</w:t>
      </w:r>
      <w:proofErr w:type="gramStart"/>
      <w:r w:rsidRPr="005837DD">
        <w:rPr>
          <w:rFonts w:ascii="Times New Roman" w:eastAsia="標楷體" w:hAnsi="Times New Roman" w:hint="eastAsia"/>
          <w:snapToGrid w:val="0"/>
          <w:kern w:val="0"/>
          <w:u w:color="000000" w:themeColor="text1"/>
        </w:rPr>
        <w:t>不純物應</w:t>
      </w:r>
      <w:proofErr w:type="gramEnd"/>
      <w:r w:rsidRPr="005837DD">
        <w:rPr>
          <w:rFonts w:ascii="Times New Roman" w:eastAsia="標楷體" w:hAnsi="Times New Roman" w:hint="eastAsia"/>
          <w:snapToGrid w:val="0"/>
          <w:kern w:val="0"/>
          <w:u w:color="000000" w:themeColor="text1"/>
        </w:rPr>
        <w:t>於原料藥規格中進行管制。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A651A1" w:rsidRPr="005837DD" w:rsidRDefault="00A651A1"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應提供與安全性相關</w:t>
      </w:r>
      <w:proofErr w:type="gramStart"/>
      <w:r w:rsidRPr="005837DD">
        <w:rPr>
          <w:rFonts w:ascii="Times New Roman" w:eastAsia="標楷體" w:hAnsi="Times New Roman" w:hint="eastAsia"/>
          <w:snapToGrid w:val="0"/>
          <w:kern w:val="0"/>
          <w:u w:color="000000" w:themeColor="text1"/>
        </w:rPr>
        <w:t>不純物的</w:t>
      </w:r>
      <w:proofErr w:type="gramEnd"/>
      <w:r w:rsidRPr="005837DD">
        <w:rPr>
          <w:rFonts w:ascii="Times New Roman" w:eastAsia="標楷體" w:hAnsi="Times New Roman" w:hint="eastAsia"/>
          <w:snapToGrid w:val="0"/>
          <w:kern w:val="0"/>
          <w:u w:color="000000" w:themeColor="text1"/>
        </w:rPr>
        <w:t>管控資料。</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1.1.4. </w:t>
      </w:r>
      <w:r w:rsidRPr="005837DD">
        <w:rPr>
          <w:rFonts w:ascii="Times New Roman" w:eastAsia="標楷體" w:hAnsi="Times New Roman" w:hint="eastAsia"/>
          <w:snapToGrid w:val="0"/>
          <w:kern w:val="0"/>
          <w:u w:color="000000" w:themeColor="text1"/>
        </w:rPr>
        <w:t>原料藥管制</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Control of Drug Substance</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應提供原料藥規格及暫定</w:t>
      </w:r>
      <w:proofErr w:type="gramStart"/>
      <w:r w:rsidRPr="005837DD">
        <w:rPr>
          <w:rFonts w:ascii="Times New Roman" w:eastAsia="標楷體" w:hAnsi="Times New Roman" w:hint="eastAsia"/>
          <w:snapToGrid w:val="0"/>
          <w:kern w:val="0"/>
          <w:u w:color="000000" w:themeColor="text1"/>
        </w:rPr>
        <w:t>之允收標準</w:t>
      </w:r>
      <w:proofErr w:type="gramEnd"/>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acceptance criteria</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簡述原料藥規格之分析方法。</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分析方法確效</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A651A1" w:rsidRPr="005837DD" w:rsidRDefault="00A651A1"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應提供檢測安全相關的分析方法之確效數據。</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批次分析</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應提供代表性批次之檢驗結果、分析數據</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w:t>
      </w:r>
      <w:r w:rsidRPr="005837DD">
        <w:rPr>
          <w:rFonts w:ascii="Times New Roman" w:eastAsia="標楷體" w:hAnsi="Times New Roman" w:hint="eastAsia"/>
          <w:snapToGrid w:val="0"/>
          <w:kern w:val="0"/>
          <w:u w:color="000000" w:themeColor="text1"/>
        </w:rPr>
        <w:t>IR</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HPLC</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及臨床試驗批次之原料藥檢驗成績書</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CoA</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297AC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應提供代表性批次之檢驗結果、分析數據（如</w:t>
      </w:r>
      <w:r w:rsidRPr="005837DD">
        <w:rPr>
          <w:rFonts w:ascii="Times New Roman" w:eastAsia="標楷體" w:hAnsi="Times New Roman" w:hint="eastAsia"/>
          <w:snapToGrid w:val="0"/>
          <w:kern w:val="0"/>
          <w:u w:color="000000" w:themeColor="text1"/>
        </w:rPr>
        <w:t>IR</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）及臨床試驗批次之原料藥檢驗成績書（</w:t>
      </w:r>
      <w:r w:rsidRPr="005837DD">
        <w:rPr>
          <w:rFonts w:ascii="Times New Roman" w:eastAsia="標楷體" w:hAnsi="Times New Roman" w:hint="eastAsia"/>
          <w:snapToGrid w:val="0"/>
          <w:kern w:val="0"/>
          <w:u w:color="000000" w:themeColor="text1"/>
        </w:rPr>
        <w:t>CoA</w:t>
      </w:r>
      <w:r w:rsidRPr="005837DD">
        <w:rPr>
          <w:rFonts w:ascii="Times New Roman" w:eastAsia="標楷體" w:hAnsi="Times New Roman" w:hint="eastAsia"/>
          <w:snapToGrid w:val="0"/>
          <w:kern w:val="0"/>
          <w:u w:color="000000" w:themeColor="text1"/>
        </w:rPr>
        <w:t>）</w:t>
      </w:r>
      <w:r w:rsidR="00BA6505" w:rsidRPr="005837DD">
        <w:rPr>
          <w:rFonts w:ascii="Times New Roman" w:eastAsia="標楷體" w:hAnsi="Times New Roman" w:hint="eastAsia"/>
          <w:snapToGrid w:val="0"/>
          <w:kern w:val="0"/>
          <w:u w:color="000000" w:themeColor="text1"/>
        </w:rPr>
        <w:t>，並另須提供非臨床試驗用批次與臨床試驗用批次的關聯性</w:t>
      </w:r>
      <w:r w:rsidR="00D41C28"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規格合理性之依據</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應說明制定原料藥規格及</w:t>
      </w:r>
      <w:proofErr w:type="gramStart"/>
      <w:r w:rsidRPr="005837DD">
        <w:rPr>
          <w:rFonts w:ascii="Times New Roman" w:eastAsia="標楷體" w:hAnsi="Times New Roman" w:hint="eastAsia"/>
          <w:snapToGrid w:val="0"/>
          <w:kern w:val="0"/>
          <w:u w:color="000000" w:themeColor="text1"/>
        </w:rPr>
        <w:t>暫定允收標準</w:t>
      </w:r>
      <w:proofErr w:type="gramEnd"/>
      <w:r w:rsidRPr="005837DD">
        <w:rPr>
          <w:rFonts w:ascii="Times New Roman" w:eastAsia="標楷體" w:hAnsi="Times New Roman" w:hint="eastAsia"/>
          <w:snapToGrid w:val="0"/>
          <w:kern w:val="0"/>
          <w:u w:color="000000" w:themeColor="text1"/>
        </w:rPr>
        <w:t>合理性之依據，</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規格訂定應</w:t>
      </w:r>
      <w:proofErr w:type="gramStart"/>
      <w:r w:rsidRPr="005837DD">
        <w:rPr>
          <w:rFonts w:ascii="Times New Roman" w:eastAsia="標楷體" w:hAnsi="Times New Roman" w:hint="eastAsia"/>
          <w:snapToGrid w:val="0"/>
          <w:kern w:val="0"/>
          <w:u w:color="000000" w:themeColor="text1"/>
        </w:rPr>
        <w:t>提供毒理試驗</w:t>
      </w:r>
      <w:proofErr w:type="gramEnd"/>
      <w:r w:rsidRPr="005837DD">
        <w:rPr>
          <w:rFonts w:ascii="Times New Roman" w:eastAsia="標楷體" w:hAnsi="Times New Roman" w:hint="eastAsia"/>
          <w:snapToGrid w:val="0"/>
          <w:kern w:val="0"/>
          <w:u w:color="000000" w:themeColor="text1"/>
        </w:rPr>
        <w:t>資料支持。</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1.1.5. </w:t>
      </w:r>
      <w:r w:rsidRPr="005837DD">
        <w:rPr>
          <w:rFonts w:ascii="Times New Roman" w:eastAsia="標楷體" w:hAnsi="Times New Roman" w:hint="eastAsia"/>
          <w:snapToGrid w:val="0"/>
          <w:kern w:val="0"/>
          <w:u w:color="000000" w:themeColor="text1"/>
        </w:rPr>
        <w:t>對照標準品或對照物質</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Reference Standards or Materials</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1.1.6. </w:t>
      </w:r>
      <w:proofErr w:type="gramStart"/>
      <w:r w:rsidRPr="005837DD">
        <w:rPr>
          <w:rFonts w:ascii="Times New Roman" w:eastAsia="標楷體" w:hAnsi="Times New Roman" w:hint="eastAsia"/>
          <w:snapToGrid w:val="0"/>
          <w:kern w:val="0"/>
          <w:u w:color="000000" w:themeColor="text1"/>
        </w:rPr>
        <w:t>容器封蓋系統</w:t>
      </w:r>
      <w:proofErr w:type="gramEnd"/>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Container Closure System</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提供，使用新</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者應說明包裝材質、規格、分析方法及檢驗成績書等。</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1.1.7. </w:t>
      </w:r>
      <w:r w:rsidRPr="005837DD">
        <w:rPr>
          <w:rFonts w:ascii="Times New Roman" w:eastAsia="標楷體" w:hAnsi="Times New Roman" w:hint="eastAsia"/>
          <w:snapToGrid w:val="0"/>
          <w:kern w:val="0"/>
          <w:u w:color="000000" w:themeColor="text1"/>
        </w:rPr>
        <w:t>安定性</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Stability</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安定性概要及結論</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簡述安定性試驗儲存條件、檢測項目、分析方法、檢測結果，並提出儲存條件與暫定之再</w:t>
      </w:r>
      <w:proofErr w:type="gramStart"/>
      <w:r w:rsidRPr="005837DD">
        <w:rPr>
          <w:rFonts w:ascii="Times New Roman" w:eastAsia="標楷體" w:hAnsi="Times New Roman" w:hint="eastAsia"/>
          <w:snapToGrid w:val="0"/>
          <w:kern w:val="0"/>
          <w:u w:color="000000" w:themeColor="text1"/>
        </w:rPr>
        <w:t>驗期</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架儲期</w:t>
      </w:r>
      <w:proofErr w:type="gramEnd"/>
      <w:r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安定性試驗計畫書及承諾</w:t>
      </w:r>
    </w:p>
    <w:p w:rsidR="008F58F0" w:rsidRPr="005837DD" w:rsidRDefault="00BA650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8F58F0" w:rsidRPr="005837DD">
        <w:rPr>
          <w:rFonts w:ascii="Times New Roman" w:eastAsia="標楷體" w:hAnsi="Times New Roman" w:hint="eastAsia"/>
          <w:snapToGrid w:val="0"/>
          <w:kern w:val="0"/>
          <w:u w:color="000000" w:themeColor="text1"/>
        </w:rPr>
        <w:t>提供安定性試驗計畫書及承諾</w:t>
      </w:r>
      <w:r w:rsidR="007D4EAB" w:rsidRPr="005837DD">
        <w:rPr>
          <w:rFonts w:ascii="新細明體" w:eastAsia="新細明體" w:hAnsi="新細明體" w:hint="eastAsia"/>
          <w:snapToGrid w:val="0"/>
          <w:kern w:val="0"/>
          <w:u w:color="000000" w:themeColor="text1"/>
        </w:rPr>
        <w:t>、</w:t>
      </w:r>
      <w:r w:rsidR="008F58F0" w:rsidRPr="005837DD">
        <w:rPr>
          <w:rFonts w:ascii="Times New Roman" w:eastAsia="標楷體" w:hAnsi="Times New Roman" w:hint="eastAsia"/>
          <w:snapToGrid w:val="0"/>
          <w:kern w:val="0"/>
          <w:u w:color="000000" w:themeColor="text1"/>
        </w:rPr>
        <w:t>預定執行之安定性試驗、儲存條件</w:t>
      </w:r>
      <w:r w:rsidR="007D4EAB" w:rsidRPr="005837DD">
        <w:rPr>
          <w:rFonts w:ascii="Times New Roman" w:eastAsia="標楷體" w:hAnsi="Times New Roman" w:hint="eastAsia"/>
          <w:snapToGrid w:val="0"/>
          <w:kern w:val="0"/>
          <w:u w:color="000000" w:themeColor="text1"/>
        </w:rPr>
        <w:t>，</w:t>
      </w:r>
      <w:r w:rsidR="008F58F0" w:rsidRPr="005837DD">
        <w:rPr>
          <w:rFonts w:ascii="Times New Roman" w:eastAsia="標楷體" w:hAnsi="Times New Roman" w:hint="eastAsia"/>
          <w:snapToGrid w:val="0"/>
          <w:kern w:val="0"/>
          <w:u w:color="000000" w:themeColor="text1"/>
        </w:rPr>
        <w:t>及用以監測試驗用藥安定性之測試方法。</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安定性試驗數據</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應表列</w:t>
      </w:r>
      <w:proofErr w:type="gramEnd"/>
      <w:r w:rsidRPr="005837DD">
        <w:rPr>
          <w:rFonts w:ascii="Times New Roman" w:eastAsia="標楷體" w:hAnsi="Times New Roman" w:hint="eastAsia"/>
          <w:snapToGrid w:val="0"/>
          <w:kern w:val="0"/>
          <w:u w:color="000000" w:themeColor="text1"/>
        </w:rPr>
        <w:t>代表性批次之初期數據。</w:t>
      </w:r>
    </w:p>
    <w:p w:rsidR="008F58F0" w:rsidRPr="005837DD" w:rsidRDefault="008F58F0"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1.2. </w:t>
      </w:r>
      <w:r w:rsidRPr="005837DD">
        <w:rPr>
          <w:rFonts w:ascii="Times New Roman" w:eastAsia="標楷體" w:hAnsi="Times New Roman" w:hint="eastAsia"/>
          <w:b/>
          <w:snapToGrid w:val="0"/>
          <w:kern w:val="0"/>
          <w:sz w:val="28"/>
          <w:u w:color="000000" w:themeColor="text1"/>
        </w:rPr>
        <w:t>成品</w:t>
      </w:r>
      <w:r w:rsidR="00BB30CA" w:rsidRPr="005837DD">
        <w:rPr>
          <w:rFonts w:ascii="Times New Roman" w:eastAsia="標楷體" w:hAnsi="Times New Roman" w:hint="eastAsia"/>
          <w:b/>
          <w:snapToGrid w:val="0"/>
          <w:kern w:val="0"/>
          <w:sz w:val="28"/>
          <w:u w:color="000000" w:themeColor="text1"/>
        </w:rPr>
        <w:t>（</w:t>
      </w:r>
      <w:r w:rsidRPr="005837DD">
        <w:rPr>
          <w:rFonts w:ascii="Times New Roman" w:eastAsia="標楷體" w:hAnsi="Times New Roman" w:hint="eastAsia"/>
          <w:b/>
          <w:snapToGrid w:val="0"/>
          <w:kern w:val="0"/>
          <w:sz w:val="28"/>
          <w:u w:color="000000" w:themeColor="text1"/>
        </w:rPr>
        <w:t>Drug Product</w:t>
      </w:r>
      <w:r w:rsidR="00BB30CA" w:rsidRPr="005837DD">
        <w:rPr>
          <w:rFonts w:ascii="Times New Roman" w:eastAsia="標楷體" w:hAnsi="Times New Roman" w:hint="eastAsia"/>
          <w:b/>
          <w:snapToGrid w:val="0"/>
          <w:kern w:val="0"/>
          <w:sz w:val="28"/>
          <w:u w:color="000000" w:themeColor="text1"/>
        </w:rPr>
        <w:t>）</w:t>
      </w:r>
    </w:p>
    <w:p w:rsidR="008F58F0" w:rsidRPr="005837DD" w:rsidRDefault="008F58F0" w:rsidP="005837DD">
      <w:pPr>
        <w:adjustRightInd w:val="0"/>
        <w:spacing w:line="360" w:lineRule="auto"/>
        <w:ind w:leftChars="250" w:left="1320" w:hangingChars="300" w:hanging="720"/>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1.2.1. </w:t>
      </w:r>
      <w:r w:rsidRPr="005837DD">
        <w:rPr>
          <w:rFonts w:ascii="Times New Roman" w:eastAsia="標楷體" w:hAnsi="Times New Roman" w:hint="eastAsia"/>
          <w:snapToGrid w:val="0"/>
          <w:kern w:val="0"/>
          <w:u w:color="000000" w:themeColor="text1"/>
        </w:rPr>
        <w:t>成品性狀及配方組成</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Description and Composition of the Drug Product</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說明劑型，並列出單位劑量的配方組成，列明各成分在處方中的作用。對於配方中使用，於製程中去除的溶劑亦應列出。</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1.2.2. </w:t>
      </w:r>
      <w:r w:rsidRPr="005837DD">
        <w:rPr>
          <w:rFonts w:ascii="Times New Roman" w:eastAsia="標楷體" w:hAnsi="Times New Roman" w:hint="eastAsia"/>
          <w:snapToGrid w:val="0"/>
          <w:kern w:val="0"/>
          <w:u w:color="000000" w:themeColor="text1"/>
        </w:rPr>
        <w:t>藥劑開發</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起源發現經過</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Pharmaceutical Development</w:t>
      </w:r>
      <w:r w:rsidR="00BB30CA" w:rsidRPr="005837DD">
        <w:rPr>
          <w:rFonts w:ascii="Times New Roman" w:eastAsia="標楷體" w:hAnsi="Times New Roman" w:hint="eastAsia"/>
          <w:snapToGrid w:val="0"/>
          <w:kern w:val="0"/>
          <w:u w:color="000000" w:themeColor="text1"/>
        </w:rPr>
        <w:t>）</w:t>
      </w:r>
    </w:p>
    <w:p w:rsidR="008F58F0" w:rsidRPr="005837DD" w:rsidRDefault="00BA650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8F58F0" w:rsidRPr="005837DD">
        <w:rPr>
          <w:rFonts w:ascii="Times New Roman" w:eastAsia="標楷體" w:hAnsi="Times New Roman" w:hint="eastAsia"/>
          <w:snapToGrid w:val="0"/>
          <w:kern w:val="0"/>
          <w:u w:color="000000" w:themeColor="text1"/>
        </w:rPr>
        <w:t>提供相關資料，如配方與製程等開發經過。若有顯著變更，</w:t>
      </w:r>
      <w:r w:rsidRPr="005837DD">
        <w:rPr>
          <w:rFonts w:ascii="Times New Roman" w:eastAsia="標楷體" w:hAnsi="Times New Roman" w:hint="eastAsia"/>
          <w:snapToGrid w:val="0"/>
          <w:kern w:val="0"/>
          <w:u w:color="000000" w:themeColor="text1"/>
        </w:rPr>
        <w:t>應</w:t>
      </w:r>
      <w:r w:rsidR="008F58F0" w:rsidRPr="005837DD">
        <w:rPr>
          <w:rFonts w:ascii="Times New Roman" w:eastAsia="標楷體" w:hAnsi="Times New Roman" w:hint="eastAsia"/>
          <w:snapToGrid w:val="0"/>
          <w:kern w:val="0"/>
          <w:u w:color="000000" w:themeColor="text1"/>
        </w:rPr>
        <w:t>提供說明及討論。</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1.2.3. </w:t>
      </w:r>
      <w:r w:rsidRPr="005837DD">
        <w:rPr>
          <w:rFonts w:ascii="Times New Roman" w:eastAsia="標楷體" w:hAnsi="Times New Roman" w:hint="eastAsia"/>
          <w:snapToGrid w:val="0"/>
          <w:kern w:val="0"/>
          <w:u w:color="000000" w:themeColor="text1"/>
        </w:rPr>
        <w:t>製造</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Manufacture</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製造廠</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應提供製造場所的名稱與地址。</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批次配方</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以表格的方式列出批次配方。</w:t>
      </w:r>
      <w:r w:rsidRPr="005837DD">
        <w:rPr>
          <w:rFonts w:ascii="Times New Roman" w:eastAsia="標楷體" w:hAnsi="Times New Roman" w:hint="eastAsia"/>
          <w:snapToGrid w:val="0"/>
          <w:kern w:val="0"/>
          <w:u w:color="000000" w:themeColor="text1"/>
        </w:rPr>
        <w:t xml:space="preserve"> </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製程及製程管制之描述</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簡述並圖示製造流程，其中應包括製程步驟，</w:t>
      </w:r>
      <w:proofErr w:type="gramStart"/>
      <w:r w:rsidRPr="005837DD">
        <w:rPr>
          <w:rFonts w:ascii="Times New Roman" w:eastAsia="標楷體" w:hAnsi="Times New Roman" w:hint="eastAsia"/>
          <w:snapToGrid w:val="0"/>
          <w:kern w:val="0"/>
          <w:u w:color="000000" w:themeColor="text1"/>
        </w:rPr>
        <w:t>各物料</w:t>
      </w:r>
      <w:proofErr w:type="gramEnd"/>
      <w:r w:rsidRPr="005837DD">
        <w:rPr>
          <w:rFonts w:ascii="Times New Roman" w:eastAsia="標楷體" w:hAnsi="Times New Roman" w:hint="eastAsia"/>
          <w:snapToGrid w:val="0"/>
          <w:kern w:val="0"/>
          <w:u w:color="000000" w:themeColor="text1"/>
        </w:rPr>
        <w:t>加入順序，無菌產品應含滅菌過程。</w:t>
      </w:r>
      <w:r w:rsidR="00BA6505" w:rsidRPr="005837DD">
        <w:rPr>
          <w:rFonts w:ascii="Times New Roman" w:eastAsia="標楷體" w:hAnsi="Times New Roman" w:hint="eastAsia"/>
          <w:snapToGrid w:val="0"/>
          <w:kern w:val="0"/>
          <w:u w:color="000000" w:themeColor="text1"/>
        </w:rPr>
        <w:t>必要時須提供製造管制標準書與批次製造紀錄。</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關鍵步驟及半製品管制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004A9B" w:rsidRPr="005837DD" w:rsidRDefault="00004A9B"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若有安全相關的製程中管制則</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製程確效及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或評估</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1.2.4. </w:t>
      </w:r>
      <w:proofErr w:type="gramStart"/>
      <w:r w:rsidRPr="005837DD">
        <w:rPr>
          <w:rFonts w:ascii="Times New Roman" w:eastAsia="標楷體" w:hAnsi="Times New Roman" w:hint="eastAsia"/>
          <w:snapToGrid w:val="0"/>
          <w:kern w:val="0"/>
          <w:u w:color="000000" w:themeColor="text1"/>
        </w:rPr>
        <w:t>賦形劑管制</w:t>
      </w:r>
      <w:proofErr w:type="gramEnd"/>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Control of Excipients</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賦</w:t>
      </w:r>
      <w:proofErr w:type="gramStart"/>
      <w:r w:rsidRPr="005837DD">
        <w:rPr>
          <w:rFonts w:ascii="Times New Roman" w:eastAsia="標楷體" w:hAnsi="Times New Roman" w:hint="eastAsia"/>
          <w:snapToGrid w:val="0"/>
          <w:kern w:val="0"/>
          <w:u w:color="000000" w:themeColor="text1"/>
        </w:rPr>
        <w:t>形劑若</w:t>
      </w:r>
      <w:proofErr w:type="gramEnd"/>
      <w:r w:rsidRPr="005837DD">
        <w:rPr>
          <w:rFonts w:ascii="Times New Roman" w:eastAsia="標楷體" w:hAnsi="Times New Roman" w:hint="eastAsia"/>
          <w:snapToGrid w:val="0"/>
          <w:kern w:val="0"/>
          <w:u w:color="000000" w:themeColor="text1"/>
        </w:rPr>
        <w:t>為查驗登記審查準則所指十大醫藥先進國發行</w:t>
      </w:r>
      <w:r w:rsidR="005C6FC0" w:rsidRPr="005837DD">
        <w:rPr>
          <w:rFonts w:ascii="Times New Roman" w:eastAsia="標楷體" w:hAnsi="Times New Roman" w:hint="eastAsia"/>
          <w:snapToGrid w:val="0"/>
          <w:kern w:val="0"/>
          <w:u w:color="000000" w:themeColor="text1"/>
        </w:rPr>
        <w:t>之藥典收載</w:t>
      </w:r>
      <w:r w:rsidRPr="005837DD">
        <w:rPr>
          <w:rFonts w:ascii="Times New Roman" w:eastAsia="標楷體" w:hAnsi="Times New Roman" w:hint="eastAsia"/>
          <w:snapToGrid w:val="0"/>
          <w:kern w:val="0"/>
          <w:u w:color="000000" w:themeColor="text1"/>
        </w:rPr>
        <w:t>，且依藥典規格進行管制，不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提供詳細技術性</w:t>
      </w:r>
      <w:r w:rsidR="00DF76C0" w:rsidRPr="005837DD">
        <w:rPr>
          <w:rFonts w:ascii="Times New Roman" w:eastAsia="標楷體" w:hAnsi="Times New Roman" w:hint="eastAsia"/>
          <w:snapToGrid w:val="0"/>
          <w:kern w:val="0"/>
          <w:u w:color="000000" w:themeColor="text1"/>
        </w:rPr>
        <w:t>文件</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可僅提供</w:t>
      </w:r>
      <w:proofErr w:type="gramEnd"/>
      <w:r w:rsidRPr="005837DD">
        <w:rPr>
          <w:rFonts w:ascii="Times New Roman" w:eastAsia="標楷體" w:hAnsi="Times New Roman" w:hint="eastAsia"/>
          <w:snapToGrid w:val="0"/>
          <w:kern w:val="0"/>
          <w:u w:color="000000" w:themeColor="text1"/>
        </w:rPr>
        <w:t>說明；若使用</w:t>
      </w:r>
      <w:proofErr w:type="gramStart"/>
      <w:r w:rsidRPr="005837DD">
        <w:rPr>
          <w:rFonts w:ascii="Times New Roman" w:eastAsia="標楷體" w:hAnsi="Times New Roman" w:hint="eastAsia"/>
          <w:snapToGrid w:val="0"/>
          <w:kern w:val="0"/>
          <w:u w:color="000000" w:themeColor="text1"/>
        </w:rPr>
        <w:t>新賦形劑</w:t>
      </w:r>
      <w:proofErr w:type="gramEnd"/>
      <w:r w:rsidRPr="005837DD">
        <w:rPr>
          <w:rFonts w:ascii="Times New Roman" w:eastAsia="標楷體" w:hAnsi="Times New Roman" w:hint="eastAsia"/>
          <w:snapToGrid w:val="0"/>
          <w:kern w:val="0"/>
          <w:u w:color="000000" w:themeColor="text1"/>
        </w:rPr>
        <w:t>，應提供</w:t>
      </w:r>
      <w:proofErr w:type="gramStart"/>
      <w:r w:rsidRPr="005837DD">
        <w:rPr>
          <w:rFonts w:ascii="Times New Roman" w:eastAsia="標楷體" w:hAnsi="Times New Roman" w:hint="eastAsia"/>
          <w:snapToGrid w:val="0"/>
          <w:kern w:val="0"/>
          <w:u w:color="000000" w:themeColor="text1"/>
        </w:rPr>
        <w:t>新賦形劑</w:t>
      </w:r>
      <w:proofErr w:type="gramEnd"/>
      <w:r w:rsidRPr="005837DD">
        <w:rPr>
          <w:rFonts w:ascii="Times New Roman" w:eastAsia="標楷體" w:hAnsi="Times New Roman" w:hint="eastAsia"/>
          <w:snapToGrid w:val="0"/>
          <w:kern w:val="0"/>
          <w:u w:color="000000" w:themeColor="text1"/>
        </w:rPr>
        <w:t>之製程、檢驗規格、分析步驟及規格之合理性，此階段暫不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提供分析方法確效。</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1.2.5. </w:t>
      </w:r>
      <w:r w:rsidRPr="005837DD">
        <w:rPr>
          <w:rFonts w:ascii="Times New Roman" w:eastAsia="標楷體" w:hAnsi="Times New Roman" w:hint="eastAsia"/>
          <w:snapToGrid w:val="0"/>
          <w:kern w:val="0"/>
          <w:u w:color="000000" w:themeColor="text1"/>
        </w:rPr>
        <w:t>成品管制</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Control of Drug Product</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依劑型</w:t>
      </w:r>
      <w:proofErr w:type="gramEnd"/>
      <w:r w:rsidRPr="005837DD">
        <w:rPr>
          <w:rFonts w:ascii="Times New Roman" w:eastAsia="標楷體" w:hAnsi="Times New Roman" w:hint="eastAsia"/>
          <w:snapToGrid w:val="0"/>
          <w:kern w:val="0"/>
          <w:u w:color="000000" w:themeColor="text1"/>
        </w:rPr>
        <w:t>特性提供成品規格及暫定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提供所使用之檢測方法，如</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使用之分離</w:t>
      </w:r>
      <w:proofErr w:type="gramStart"/>
      <w:r w:rsidRPr="005837DD">
        <w:rPr>
          <w:rFonts w:ascii="Times New Roman" w:eastAsia="標楷體" w:hAnsi="Times New Roman" w:hint="eastAsia"/>
          <w:snapToGrid w:val="0"/>
          <w:kern w:val="0"/>
          <w:u w:color="000000" w:themeColor="text1"/>
        </w:rPr>
        <w:t>管柱</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沖提</w:t>
      </w:r>
      <w:proofErr w:type="gramEnd"/>
      <w:r w:rsidRPr="005837DD">
        <w:rPr>
          <w:rFonts w:ascii="Times New Roman" w:eastAsia="標楷體" w:hAnsi="Times New Roman" w:hint="eastAsia"/>
          <w:snapToGrid w:val="0"/>
          <w:kern w:val="0"/>
          <w:u w:color="000000" w:themeColor="text1"/>
        </w:rPr>
        <w:t>緩衝液。</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分析方法確效</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004A9B" w:rsidRPr="005837DD" w:rsidRDefault="00004A9B"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應提供檢測安全相關的分析方法之確效數據。</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批次分析</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提供測試結果、分析數據</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如層析圖</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與試驗用藥之檢驗成績書。</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不純物特徵及結構鑑定</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結構可為未知，可使用代號，如相對滯留時間</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relative retention time</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表示。已知或未知之</w:t>
      </w:r>
      <w:proofErr w:type="gramStart"/>
      <w:r w:rsidRPr="005837DD">
        <w:rPr>
          <w:rFonts w:ascii="Times New Roman" w:eastAsia="標楷體" w:hAnsi="Times New Roman" w:hint="eastAsia"/>
          <w:snapToGrid w:val="0"/>
          <w:kern w:val="0"/>
          <w:u w:color="000000" w:themeColor="text1"/>
        </w:rPr>
        <w:t>不純物應</w:t>
      </w:r>
      <w:proofErr w:type="gramEnd"/>
      <w:r w:rsidRPr="005837DD">
        <w:rPr>
          <w:rFonts w:ascii="Times New Roman" w:eastAsia="標楷體" w:hAnsi="Times New Roman" w:hint="eastAsia"/>
          <w:snapToGrid w:val="0"/>
          <w:kern w:val="0"/>
          <w:u w:color="000000" w:themeColor="text1"/>
        </w:rPr>
        <w:t>於成品規格中進行管制。</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f</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規格合理性之依據</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應說明制定成品規格及</w:t>
      </w:r>
      <w:proofErr w:type="gramStart"/>
      <w:r w:rsidRPr="005837DD">
        <w:rPr>
          <w:rFonts w:ascii="Times New Roman" w:eastAsia="標楷體" w:hAnsi="Times New Roman" w:hint="eastAsia"/>
          <w:snapToGrid w:val="0"/>
          <w:kern w:val="0"/>
          <w:u w:color="000000" w:themeColor="text1"/>
        </w:rPr>
        <w:t>暫定允收標準</w:t>
      </w:r>
      <w:proofErr w:type="gramEnd"/>
      <w:r w:rsidRPr="005837DD">
        <w:rPr>
          <w:rFonts w:ascii="Times New Roman" w:eastAsia="標楷體" w:hAnsi="Times New Roman" w:hint="eastAsia"/>
          <w:snapToGrid w:val="0"/>
          <w:kern w:val="0"/>
          <w:u w:color="000000" w:themeColor="text1"/>
        </w:rPr>
        <w:t>合理性之依據，</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規格訂定應</w:t>
      </w:r>
      <w:proofErr w:type="gramStart"/>
      <w:r w:rsidRPr="005837DD">
        <w:rPr>
          <w:rFonts w:ascii="Times New Roman" w:eastAsia="標楷體" w:hAnsi="Times New Roman" w:hint="eastAsia"/>
          <w:snapToGrid w:val="0"/>
          <w:kern w:val="0"/>
          <w:u w:color="000000" w:themeColor="text1"/>
        </w:rPr>
        <w:t>提供毒理試驗</w:t>
      </w:r>
      <w:proofErr w:type="gramEnd"/>
      <w:r w:rsidRPr="005837DD">
        <w:rPr>
          <w:rFonts w:ascii="Times New Roman" w:eastAsia="標楷體" w:hAnsi="Times New Roman" w:hint="eastAsia"/>
          <w:snapToGrid w:val="0"/>
          <w:kern w:val="0"/>
          <w:u w:color="000000" w:themeColor="text1"/>
        </w:rPr>
        <w:t>資料支持。</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1.2.6. </w:t>
      </w:r>
      <w:r w:rsidRPr="005837DD">
        <w:rPr>
          <w:rFonts w:ascii="Times New Roman" w:eastAsia="標楷體" w:hAnsi="Times New Roman" w:hint="eastAsia"/>
          <w:snapToGrid w:val="0"/>
          <w:kern w:val="0"/>
          <w:u w:color="000000" w:themeColor="text1"/>
        </w:rPr>
        <w:t>對照標準品或對照物質</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Reference Standards or Materials</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1.2.7. </w:t>
      </w:r>
      <w:proofErr w:type="gramStart"/>
      <w:r w:rsidRPr="005837DD">
        <w:rPr>
          <w:rFonts w:ascii="Times New Roman" w:eastAsia="標楷體" w:hAnsi="Times New Roman" w:hint="eastAsia"/>
          <w:snapToGrid w:val="0"/>
          <w:kern w:val="0"/>
          <w:u w:color="000000" w:themeColor="text1"/>
        </w:rPr>
        <w:t>容器封蓋系統</w:t>
      </w:r>
      <w:proofErr w:type="gramEnd"/>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Container Closure System</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應提供包裝材質、規格、分析方法及檢驗成績書等。</w:t>
      </w:r>
      <w:r w:rsidRPr="005837DD">
        <w:rPr>
          <w:rFonts w:ascii="Times New Roman" w:eastAsia="標楷體" w:hAnsi="Times New Roman" w:hint="eastAsia"/>
          <w:snapToGrid w:val="0"/>
          <w:kern w:val="0"/>
          <w:u w:color="000000" w:themeColor="text1"/>
        </w:rPr>
        <w:t xml:space="preserve"> </w:t>
      </w:r>
    </w:p>
    <w:p w:rsidR="008F58F0" w:rsidRPr="005837DD" w:rsidRDefault="008F58F0"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1.2.8. </w:t>
      </w:r>
      <w:r w:rsidRPr="005837DD">
        <w:rPr>
          <w:rFonts w:ascii="Times New Roman" w:eastAsia="標楷體" w:hAnsi="Times New Roman" w:hint="eastAsia"/>
          <w:snapToGrid w:val="0"/>
          <w:kern w:val="0"/>
          <w:u w:color="000000" w:themeColor="text1"/>
        </w:rPr>
        <w:t>安定性</w:t>
      </w:r>
      <w:r w:rsidR="00BB30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Stability</w:t>
      </w:r>
      <w:r w:rsidR="00BB30CA"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安定性概要及結論</w:t>
      </w:r>
      <w:r w:rsidRPr="005837DD">
        <w:rPr>
          <w:rFonts w:ascii="Times New Roman" w:eastAsia="標楷體" w:hAnsi="Times New Roman" w:hint="eastAsia"/>
          <w:snapToGrid w:val="0"/>
          <w:kern w:val="0"/>
          <w:u w:color="000000" w:themeColor="text1"/>
        </w:rPr>
        <w:t xml:space="preserve"> </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簡述安定性試驗儲存條件、檢測項目、分析方法、檢測結果，並提出儲存條件與暫定之</w:t>
      </w:r>
      <w:proofErr w:type="gramStart"/>
      <w:r w:rsidRPr="005837DD">
        <w:rPr>
          <w:rFonts w:ascii="Times New Roman" w:eastAsia="標楷體" w:hAnsi="Times New Roman" w:hint="eastAsia"/>
          <w:snapToGrid w:val="0"/>
          <w:kern w:val="0"/>
          <w:u w:color="000000" w:themeColor="text1"/>
        </w:rPr>
        <w:t>架儲期</w:t>
      </w:r>
      <w:proofErr w:type="gramEnd"/>
      <w:r w:rsidRPr="005837DD">
        <w:rPr>
          <w:rFonts w:ascii="Times New Roman" w:eastAsia="標楷體" w:hAnsi="Times New Roman" w:hint="eastAsia"/>
          <w:snapToGrid w:val="0"/>
          <w:kern w:val="0"/>
          <w:u w:color="000000" w:themeColor="text1"/>
        </w:rPr>
        <w:t>。</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安定性試驗計畫書及承諾</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應提供安定性試驗計畫書及承諾</w:t>
      </w:r>
      <w:r w:rsidR="007D4EAB" w:rsidRPr="005837DD">
        <w:rPr>
          <w:rFonts w:ascii="新細明體" w:eastAsia="新細明體" w:hAnsi="新細明體" w:hint="eastAsia"/>
          <w:snapToGrid w:val="0"/>
          <w:kern w:val="0"/>
          <w:u w:color="000000" w:themeColor="text1"/>
        </w:rPr>
        <w:t>、</w:t>
      </w:r>
      <w:r w:rsidRPr="005837DD">
        <w:rPr>
          <w:rFonts w:ascii="Times New Roman" w:eastAsia="標楷體" w:hAnsi="Times New Roman" w:hint="eastAsia"/>
          <w:snapToGrid w:val="0"/>
          <w:kern w:val="0"/>
          <w:u w:color="000000" w:themeColor="text1"/>
        </w:rPr>
        <w:t>預定執行之安定性試驗、儲存條件</w:t>
      </w:r>
      <w:r w:rsidR="007D4EAB"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及用以監測試驗用藥安定性之測試方法。</w:t>
      </w:r>
    </w:p>
    <w:p w:rsidR="008F58F0" w:rsidRPr="005837DD" w:rsidRDefault="008F58F0"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安定性試驗數據</w:t>
      </w:r>
    </w:p>
    <w:p w:rsidR="008F58F0" w:rsidRPr="005837DD" w:rsidRDefault="008F58F0"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應表列</w:t>
      </w:r>
      <w:proofErr w:type="gramEnd"/>
      <w:r w:rsidRPr="005837DD">
        <w:rPr>
          <w:rFonts w:ascii="Times New Roman" w:eastAsia="標楷體" w:hAnsi="Times New Roman" w:hint="eastAsia"/>
          <w:snapToGrid w:val="0"/>
          <w:kern w:val="0"/>
          <w:u w:color="000000" w:themeColor="text1"/>
        </w:rPr>
        <w:t>代表性批次之初期數據。</w:t>
      </w:r>
    </w:p>
    <w:p w:rsidR="008F58F0" w:rsidRPr="005837DD" w:rsidRDefault="008F58F0"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1.3. </w:t>
      </w:r>
      <w:r w:rsidRPr="005837DD">
        <w:rPr>
          <w:rFonts w:ascii="Times New Roman" w:eastAsia="標楷體" w:hAnsi="Times New Roman" w:hint="eastAsia"/>
          <w:b/>
          <w:snapToGrid w:val="0"/>
          <w:kern w:val="0"/>
          <w:sz w:val="28"/>
          <w:u w:color="000000" w:themeColor="text1"/>
        </w:rPr>
        <w:t>安慰劑</w:t>
      </w:r>
      <w:r w:rsidRPr="005837DD">
        <w:rPr>
          <w:rFonts w:ascii="Times New Roman" w:eastAsia="標楷體" w:hAnsi="Times New Roman" w:hint="eastAsia"/>
          <w:b/>
          <w:snapToGrid w:val="0"/>
          <w:kern w:val="0"/>
          <w:sz w:val="28"/>
          <w:u w:color="000000" w:themeColor="text1"/>
        </w:rPr>
        <w:t>/</w:t>
      </w:r>
      <w:r w:rsidRPr="005837DD">
        <w:rPr>
          <w:rFonts w:ascii="Times New Roman" w:eastAsia="標楷體" w:hAnsi="Times New Roman" w:hint="eastAsia"/>
          <w:b/>
          <w:snapToGrid w:val="0"/>
          <w:kern w:val="0"/>
          <w:sz w:val="28"/>
          <w:u w:color="000000" w:themeColor="text1"/>
        </w:rPr>
        <w:t>對照藥</w:t>
      </w:r>
      <w:r w:rsidR="00BA6505" w:rsidRPr="005837DD">
        <w:rPr>
          <w:rFonts w:ascii="Times New Roman" w:eastAsia="標楷體" w:hAnsi="Times New Roman" w:hint="eastAsia"/>
          <w:b/>
          <w:snapToGrid w:val="0"/>
          <w:kern w:val="0"/>
          <w:sz w:val="28"/>
          <w:u w:color="000000" w:themeColor="text1"/>
        </w:rPr>
        <w:t>/</w:t>
      </w:r>
      <w:proofErr w:type="gramStart"/>
      <w:r w:rsidR="00BA6505" w:rsidRPr="005837DD">
        <w:rPr>
          <w:rFonts w:ascii="Times New Roman" w:eastAsia="標楷體" w:hAnsi="Times New Roman" w:hint="eastAsia"/>
          <w:b/>
          <w:snapToGrid w:val="0"/>
          <w:kern w:val="0"/>
          <w:sz w:val="28"/>
          <w:u w:color="000000" w:themeColor="text1"/>
        </w:rPr>
        <w:t>併</w:t>
      </w:r>
      <w:proofErr w:type="gramEnd"/>
      <w:r w:rsidR="00BA6505" w:rsidRPr="005837DD">
        <w:rPr>
          <w:rFonts w:ascii="Times New Roman" w:eastAsia="標楷體" w:hAnsi="Times New Roman" w:hint="eastAsia"/>
          <w:b/>
          <w:snapToGrid w:val="0"/>
          <w:kern w:val="0"/>
          <w:sz w:val="28"/>
          <w:u w:color="000000" w:themeColor="text1"/>
        </w:rPr>
        <w:t>用藥</w:t>
      </w:r>
      <w:r w:rsidR="00481878" w:rsidRPr="005837DD">
        <w:rPr>
          <w:rFonts w:ascii="Times New Roman" w:eastAsia="標楷體" w:hAnsi="Times New Roman" w:hint="eastAsia"/>
          <w:b/>
          <w:snapToGrid w:val="0"/>
          <w:kern w:val="0"/>
          <w:sz w:val="28"/>
          <w:u w:color="000000" w:themeColor="text1"/>
        </w:rPr>
        <w:t>（</w:t>
      </w:r>
      <w:r w:rsidR="00481878" w:rsidRPr="005837DD">
        <w:rPr>
          <w:rFonts w:ascii="Times New Roman" w:eastAsia="標楷體" w:hAnsi="Times New Roman"/>
          <w:b/>
          <w:snapToGrid w:val="0"/>
          <w:kern w:val="0"/>
          <w:sz w:val="28"/>
          <w:u w:color="000000" w:themeColor="text1"/>
        </w:rPr>
        <w:t>Placebo/Active control</w:t>
      </w:r>
      <w:r w:rsidR="00BA6505" w:rsidRPr="005837DD">
        <w:rPr>
          <w:rFonts w:ascii="Times New Roman" w:eastAsia="標楷體" w:hAnsi="Times New Roman"/>
          <w:b/>
          <w:snapToGrid w:val="0"/>
          <w:kern w:val="0"/>
          <w:sz w:val="28"/>
          <w:u w:color="000000" w:themeColor="text1"/>
        </w:rPr>
        <w:t>/Concomitant drug</w:t>
      </w:r>
      <w:r w:rsidR="00481878" w:rsidRPr="005837DD">
        <w:rPr>
          <w:rFonts w:ascii="Times New Roman" w:eastAsia="標楷體" w:hAnsi="Times New Roman" w:hint="eastAsia"/>
          <w:b/>
          <w:snapToGrid w:val="0"/>
          <w:kern w:val="0"/>
          <w:sz w:val="28"/>
          <w:u w:color="000000" w:themeColor="text1"/>
        </w:rPr>
        <w:t>）</w:t>
      </w:r>
    </w:p>
    <w:p w:rsidR="008F58F0" w:rsidRPr="005837DD" w:rsidRDefault="00BA6505"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應</w:t>
      </w:r>
      <w:r w:rsidR="008F58F0" w:rsidRPr="005837DD">
        <w:rPr>
          <w:rFonts w:ascii="Times New Roman" w:eastAsia="標楷體" w:hAnsi="Times New Roman" w:hint="eastAsia"/>
          <w:snapToGrid w:val="0"/>
          <w:kern w:val="0"/>
          <w:u w:color="000000" w:themeColor="text1"/>
        </w:rPr>
        <w:t>提供安慰劑之製造廠、組成及檢驗成績書。</w:t>
      </w:r>
    </w:p>
    <w:p w:rsidR="00BA6505" w:rsidRPr="005837DD" w:rsidRDefault="00BA6505"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對照藥</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併</w:t>
      </w:r>
      <w:proofErr w:type="gramEnd"/>
      <w:r w:rsidRPr="005837DD">
        <w:rPr>
          <w:rFonts w:ascii="Times New Roman" w:eastAsia="標楷體" w:hAnsi="Times New Roman" w:hint="eastAsia"/>
          <w:snapToGrid w:val="0"/>
          <w:kern w:val="0"/>
          <w:u w:color="000000" w:themeColor="text1"/>
        </w:rPr>
        <w:t>用藥若屬國內尚未上市，且未於國內其它已核准臨床試驗中使用，應參照本指引檢送原料藥與成品之資料。若於藥品查驗登記審查準則所指之十大醫藥先進國家上市，則應提供藥品之</w:t>
      </w:r>
      <w:r w:rsidR="00297AC5" w:rsidRPr="005837DD">
        <w:rPr>
          <w:rFonts w:ascii="Times New Roman" w:eastAsia="標楷體" w:hAnsi="Times New Roman" w:hint="eastAsia"/>
          <w:snapToGrid w:val="0"/>
          <w:kern w:val="0"/>
          <w:u w:color="000000" w:themeColor="text1"/>
        </w:rPr>
        <w:t>上市</w:t>
      </w:r>
      <w:r w:rsidRPr="005837DD">
        <w:rPr>
          <w:rFonts w:ascii="Times New Roman" w:eastAsia="標楷體" w:hAnsi="Times New Roman" w:hint="eastAsia"/>
          <w:snapToGrid w:val="0"/>
          <w:kern w:val="0"/>
          <w:u w:color="000000" w:themeColor="text1"/>
        </w:rPr>
        <w:t>證明、製造廠</w:t>
      </w:r>
      <w:proofErr w:type="gramStart"/>
      <w:r w:rsidRPr="005837DD">
        <w:rPr>
          <w:rFonts w:ascii="Times New Roman" w:eastAsia="標楷體" w:hAnsi="Times New Roman" w:hint="eastAsia"/>
          <w:snapToGrid w:val="0"/>
          <w:kern w:val="0"/>
          <w:u w:color="000000" w:themeColor="text1"/>
        </w:rPr>
        <w:t>廠</w:t>
      </w:r>
      <w:proofErr w:type="gramEnd"/>
      <w:r w:rsidRPr="005837DD">
        <w:rPr>
          <w:rFonts w:ascii="Times New Roman" w:eastAsia="標楷體" w:hAnsi="Times New Roman" w:hint="eastAsia"/>
          <w:snapToGrid w:val="0"/>
          <w:kern w:val="0"/>
          <w:u w:color="000000" w:themeColor="text1"/>
        </w:rPr>
        <w:t>名廠址、組成及檢驗成績書。</w:t>
      </w:r>
    </w:p>
    <w:p w:rsidR="008F58F0" w:rsidRPr="005837DD" w:rsidRDefault="008F58F0"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1.4. </w:t>
      </w:r>
      <w:r w:rsidRPr="005837DD">
        <w:rPr>
          <w:rFonts w:ascii="Times New Roman" w:eastAsia="標楷體" w:hAnsi="Times New Roman" w:hint="eastAsia"/>
          <w:b/>
          <w:snapToGrid w:val="0"/>
          <w:kern w:val="0"/>
          <w:sz w:val="28"/>
          <w:u w:color="000000" w:themeColor="text1"/>
        </w:rPr>
        <w:t>標籤</w:t>
      </w:r>
      <w:r w:rsidR="00481878" w:rsidRPr="005837DD">
        <w:rPr>
          <w:rFonts w:ascii="Times New Roman" w:eastAsia="標楷體" w:hAnsi="Times New Roman" w:hint="eastAsia"/>
          <w:b/>
          <w:snapToGrid w:val="0"/>
          <w:kern w:val="0"/>
          <w:sz w:val="28"/>
          <w:u w:color="000000" w:themeColor="text1"/>
        </w:rPr>
        <w:t>（</w:t>
      </w:r>
      <w:r w:rsidR="00481878" w:rsidRPr="005837DD">
        <w:rPr>
          <w:rFonts w:ascii="Times New Roman" w:eastAsia="標楷體" w:hAnsi="Times New Roman"/>
          <w:b/>
          <w:snapToGrid w:val="0"/>
          <w:kern w:val="0"/>
          <w:sz w:val="28"/>
          <w:u w:color="000000" w:themeColor="text1"/>
        </w:rPr>
        <w:t>Labeling</w:t>
      </w:r>
      <w:r w:rsidR="00481878" w:rsidRPr="005837DD">
        <w:rPr>
          <w:rFonts w:ascii="Times New Roman" w:eastAsia="標楷體" w:hAnsi="Times New Roman" w:hint="eastAsia"/>
          <w:b/>
          <w:snapToGrid w:val="0"/>
          <w:kern w:val="0"/>
          <w:sz w:val="28"/>
          <w:u w:color="000000" w:themeColor="text1"/>
        </w:rPr>
        <w:t>）</w:t>
      </w:r>
    </w:p>
    <w:p w:rsidR="00D41C28" w:rsidRDefault="008F58F0" w:rsidP="005837DD">
      <w:pPr>
        <w:adjustRightInd w:val="0"/>
        <w:spacing w:line="360" w:lineRule="auto"/>
        <w:ind w:leftChars="250" w:left="600"/>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提供試驗用藥、安慰劑之標籤。</w:t>
      </w:r>
    </w:p>
    <w:p w:rsidR="005837DD" w:rsidRDefault="005837DD">
      <w:pPr>
        <w:widowControl/>
        <w:rPr>
          <w:rFonts w:ascii="Times New Roman" w:eastAsia="標楷體" w:hAnsi="Times New Roman"/>
          <w:snapToGrid w:val="0"/>
          <w:kern w:val="0"/>
          <w:u w:color="000000" w:themeColor="text1"/>
        </w:rPr>
      </w:pPr>
      <w:r>
        <w:rPr>
          <w:rFonts w:ascii="Times New Roman" w:eastAsia="標楷體" w:hAnsi="Times New Roman"/>
          <w:snapToGrid w:val="0"/>
          <w:kern w:val="0"/>
          <w:u w:color="000000" w:themeColor="text1"/>
        </w:rPr>
        <w:br w:type="page"/>
      </w:r>
    </w:p>
    <w:p w:rsidR="00F36C37" w:rsidRPr="005837DD" w:rsidRDefault="00E00616" w:rsidP="005837DD">
      <w:pPr>
        <w:adjustRightInd w:val="0"/>
        <w:spacing w:line="360" w:lineRule="auto"/>
        <w:jc w:val="both"/>
        <w:outlineLvl w:val="1"/>
        <w:rPr>
          <w:rFonts w:ascii="Times New Roman" w:eastAsia="標楷體" w:hAnsi="Times New Roman"/>
          <w:b/>
          <w:snapToGrid w:val="0"/>
          <w:kern w:val="0"/>
          <w:sz w:val="28"/>
          <w:u w:color="000000" w:themeColor="text1"/>
        </w:rPr>
      </w:pPr>
      <w:bookmarkStart w:id="5" w:name="_Toc385854670"/>
      <w:r w:rsidRPr="005837DD">
        <w:rPr>
          <w:rFonts w:ascii="Times New Roman" w:eastAsia="標楷體" w:hAnsi="Times New Roman" w:hint="eastAsia"/>
          <w:b/>
          <w:snapToGrid w:val="0"/>
          <w:kern w:val="0"/>
          <w:sz w:val="28"/>
          <w:u w:color="000000" w:themeColor="text1"/>
        </w:rPr>
        <w:lastRenderedPageBreak/>
        <w:t>二、臨床試驗</w:t>
      </w:r>
      <w:r w:rsidRPr="005837DD">
        <w:rPr>
          <w:rFonts w:ascii="Times New Roman" w:eastAsia="標楷體" w:hAnsi="Times New Roman" w:hint="eastAsia"/>
          <w:b/>
          <w:snapToGrid w:val="0"/>
          <w:kern w:val="0"/>
          <w:sz w:val="28"/>
          <w:u w:color="000000" w:themeColor="text1"/>
        </w:rPr>
        <w:t>Phase II</w:t>
      </w:r>
      <w:bookmarkEnd w:id="5"/>
    </w:p>
    <w:p w:rsidR="00541867" w:rsidRPr="005837DD" w:rsidRDefault="00541867"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支持</w:t>
      </w:r>
      <w:r w:rsidRPr="005837DD">
        <w:rPr>
          <w:rFonts w:ascii="Times New Roman" w:eastAsia="標楷體" w:hAnsi="Times New Roman" w:hint="eastAsia"/>
          <w:snapToGrid w:val="0"/>
          <w:kern w:val="0"/>
          <w:u w:color="000000" w:themeColor="text1"/>
        </w:rPr>
        <w:t>Phase II</w:t>
      </w:r>
      <w:r w:rsidR="00C7630D" w:rsidRPr="005837DD">
        <w:rPr>
          <w:rFonts w:ascii="Times New Roman" w:eastAsia="標楷體" w:hAnsi="Times New Roman" w:hint="eastAsia"/>
          <w:snapToGrid w:val="0"/>
          <w:kern w:val="0"/>
          <w:u w:color="000000" w:themeColor="text1"/>
        </w:rPr>
        <w:t>臨床試驗階段</w:t>
      </w:r>
      <w:r w:rsidRPr="005837DD">
        <w:rPr>
          <w:rFonts w:ascii="Times New Roman" w:eastAsia="標楷體" w:hAnsi="Times New Roman" w:hint="eastAsia"/>
          <w:snapToGrid w:val="0"/>
          <w:kern w:val="0"/>
          <w:u w:color="000000" w:themeColor="text1"/>
        </w:rPr>
        <w:t>之</w:t>
      </w:r>
      <w:r w:rsidRPr="005837DD">
        <w:rPr>
          <w:rFonts w:ascii="Times New Roman" w:eastAsia="標楷體" w:hAnsi="Times New Roman" w:hint="eastAsia"/>
          <w:snapToGrid w:val="0"/>
          <w:kern w:val="0"/>
          <w:u w:color="000000" w:themeColor="text1"/>
        </w:rPr>
        <w:t>CMC</w:t>
      </w:r>
      <w:r w:rsidRPr="005837DD">
        <w:rPr>
          <w:rFonts w:ascii="Times New Roman" w:eastAsia="標楷體" w:hAnsi="Times New Roman" w:hint="eastAsia"/>
          <w:snapToGrid w:val="0"/>
          <w:kern w:val="0"/>
          <w:u w:color="000000" w:themeColor="text1"/>
        </w:rPr>
        <w:t>資料應著重在更新</w:t>
      </w:r>
      <w:r w:rsidRPr="005837DD">
        <w:rPr>
          <w:rFonts w:ascii="Times New Roman" w:eastAsia="標楷體" w:hAnsi="Times New Roman" w:hint="eastAsia"/>
          <w:snapToGrid w:val="0"/>
          <w:kern w:val="0"/>
          <w:u w:color="000000" w:themeColor="text1"/>
        </w:rPr>
        <w:t>Phase I</w:t>
      </w:r>
      <w:r w:rsidR="00C7630D" w:rsidRPr="005837DD">
        <w:rPr>
          <w:rFonts w:ascii="Times New Roman" w:eastAsia="標楷體" w:hAnsi="Times New Roman" w:hint="eastAsia"/>
          <w:snapToGrid w:val="0"/>
          <w:kern w:val="0"/>
          <w:u w:color="000000" w:themeColor="text1"/>
        </w:rPr>
        <w:t>臨床試驗階段的</w:t>
      </w:r>
      <w:r w:rsidR="00C7630D" w:rsidRPr="005837DD">
        <w:rPr>
          <w:rFonts w:ascii="Times New Roman" w:eastAsia="標楷體" w:hAnsi="Times New Roman" w:hint="eastAsia"/>
          <w:snapToGrid w:val="0"/>
          <w:kern w:val="0"/>
          <w:u w:color="000000" w:themeColor="text1"/>
        </w:rPr>
        <w:t>CMC</w:t>
      </w:r>
      <w:r w:rsidRPr="005837DD">
        <w:rPr>
          <w:rFonts w:ascii="Times New Roman" w:eastAsia="標楷體" w:hAnsi="Times New Roman" w:hint="eastAsia"/>
          <w:snapToGrid w:val="0"/>
          <w:kern w:val="0"/>
          <w:u w:color="000000" w:themeColor="text1"/>
        </w:rPr>
        <w:t>資料，以及與</w:t>
      </w:r>
      <w:r w:rsidRPr="005837DD">
        <w:rPr>
          <w:rFonts w:ascii="Times New Roman" w:eastAsia="標楷體" w:hAnsi="Times New Roman" w:hint="eastAsia"/>
          <w:snapToGrid w:val="0"/>
          <w:kern w:val="0"/>
          <w:u w:color="000000" w:themeColor="text1"/>
        </w:rPr>
        <w:t>Phase II</w:t>
      </w:r>
      <w:r w:rsidR="00C7630D" w:rsidRPr="005837DD">
        <w:rPr>
          <w:rFonts w:ascii="Times New Roman" w:eastAsia="標楷體" w:hAnsi="Times New Roman" w:hint="eastAsia"/>
          <w:snapToGrid w:val="0"/>
          <w:kern w:val="0"/>
          <w:u w:color="000000" w:themeColor="text1"/>
        </w:rPr>
        <w:t>臨床試驗</w:t>
      </w:r>
      <w:r w:rsidRPr="005837DD">
        <w:rPr>
          <w:rFonts w:ascii="Times New Roman" w:eastAsia="標楷體" w:hAnsi="Times New Roman" w:hint="eastAsia"/>
          <w:snapToGrid w:val="0"/>
          <w:kern w:val="0"/>
          <w:u w:color="000000" w:themeColor="text1"/>
        </w:rPr>
        <w:t>安全性議題相關之追加資料。</w:t>
      </w:r>
    </w:p>
    <w:p w:rsidR="00F36C37" w:rsidRPr="005837DD" w:rsidRDefault="00541867" w:rsidP="005837DD">
      <w:pPr>
        <w:adjustRightInd w:val="0"/>
        <w:spacing w:line="360" w:lineRule="auto"/>
        <w:ind w:firstLineChars="200" w:firstLine="4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若相較</w:t>
      </w:r>
      <w:proofErr w:type="gramEnd"/>
      <w:r w:rsidRPr="005837DD">
        <w:rPr>
          <w:rFonts w:ascii="Times New Roman" w:eastAsia="標楷體" w:hAnsi="Times New Roman" w:hint="eastAsia"/>
          <w:snapToGrid w:val="0"/>
          <w:kern w:val="0"/>
          <w:u w:color="000000" w:themeColor="text1"/>
        </w:rPr>
        <w:t>於</w:t>
      </w:r>
      <w:r w:rsidRPr="005837DD">
        <w:rPr>
          <w:rFonts w:ascii="Times New Roman" w:eastAsia="標楷體" w:hAnsi="Times New Roman" w:hint="eastAsia"/>
          <w:snapToGrid w:val="0"/>
          <w:kern w:val="0"/>
          <w:u w:color="000000" w:themeColor="text1"/>
        </w:rPr>
        <w:t>Phase I</w:t>
      </w:r>
      <w:r w:rsidR="00C7630D" w:rsidRPr="005837DD">
        <w:rPr>
          <w:rFonts w:ascii="Times New Roman" w:eastAsia="標楷體" w:hAnsi="Times New Roman" w:hint="eastAsia"/>
          <w:snapToGrid w:val="0"/>
          <w:kern w:val="0"/>
          <w:u w:color="000000" w:themeColor="text1"/>
        </w:rPr>
        <w:t>臨床試驗</w:t>
      </w:r>
      <w:r w:rsidRPr="005837DD">
        <w:rPr>
          <w:rFonts w:ascii="Times New Roman" w:eastAsia="標楷體" w:hAnsi="Times New Roman" w:hint="eastAsia"/>
          <w:snapToGrid w:val="0"/>
          <w:kern w:val="0"/>
          <w:u w:color="000000" w:themeColor="text1"/>
        </w:rPr>
        <w:t>之製造廠有任何增加、刪除或改變，均應予指明。如</w:t>
      </w:r>
      <w:r w:rsidR="00C7630D" w:rsidRPr="005837DD">
        <w:rPr>
          <w:rFonts w:ascii="Times New Roman" w:eastAsia="標楷體" w:hAnsi="Times New Roman" w:hint="eastAsia"/>
          <w:snapToGrid w:val="0"/>
          <w:kern w:val="0"/>
          <w:u w:color="000000" w:themeColor="text1"/>
        </w:rPr>
        <w:t>提出之臨床試驗計畫係</w:t>
      </w:r>
      <w:r w:rsidRPr="005837DD">
        <w:rPr>
          <w:rFonts w:ascii="Times New Roman" w:eastAsia="標楷體" w:hAnsi="Times New Roman" w:hint="eastAsia"/>
          <w:snapToGrid w:val="0"/>
          <w:kern w:val="0"/>
          <w:u w:color="000000" w:themeColor="text1"/>
        </w:rPr>
        <w:t>由</w:t>
      </w:r>
      <w:r w:rsidRPr="005837DD">
        <w:rPr>
          <w:rFonts w:ascii="Times New Roman" w:eastAsia="標楷體" w:hAnsi="Times New Roman" w:hint="eastAsia"/>
          <w:snapToGrid w:val="0"/>
          <w:kern w:val="0"/>
          <w:u w:color="000000" w:themeColor="text1"/>
        </w:rPr>
        <w:t>Phase II</w:t>
      </w:r>
      <w:r w:rsidRPr="005837DD">
        <w:rPr>
          <w:rFonts w:ascii="Times New Roman" w:eastAsia="標楷體" w:hAnsi="Times New Roman" w:hint="eastAsia"/>
          <w:snapToGrid w:val="0"/>
          <w:kern w:val="0"/>
          <w:u w:color="000000" w:themeColor="text1"/>
        </w:rPr>
        <w:t>臨床試驗開始，</w:t>
      </w:r>
      <w:r w:rsidR="00C7630D" w:rsidRPr="005837DD">
        <w:rPr>
          <w:rFonts w:ascii="Times New Roman" w:eastAsia="標楷體" w:hAnsi="Times New Roman" w:hint="eastAsia"/>
          <w:snapToGrid w:val="0"/>
          <w:kern w:val="0"/>
          <w:u w:color="000000" w:themeColor="text1"/>
        </w:rPr>
        <w:t>則</w:t>
      </w:r>
      <w:r w:rsidRPr="005837DD">
        <w:rPr>
          <w:rFonts w:ascii="Times New Roman" w:eastAsia="標楷體" w:hAnsi="Times New Roman" w:hint="eastAsia"/>
          <w:snapToGrid w:val="0"/>
          <w:kern w:val="0"/>
          <w:u w:color="000000" w:themeColor="text1"/>
        </w:rPr>
        <w:t>CMC</w:t>
      </w:r>
      <w:r w:rsidRPr="005837DD">
        <w:rPr>
          <w:rFonts w:ascii="Times New Roman" w:eastAsia="標楷體" w:hAnsi="Times New Roman" w:hint="eastAsia"/>
          <w:snapToGrid w:val="0"/>
          <w:kern w:val="0"/>
          <w:u w:color="000000" w:themeColor="text1"/>
        </w:rPr>
        <w:t>安全性資料應含</w:t>
      </w:r>
      <w:r w:rsidR="00C7630D" w:rsidRPr="005837DD">
        <w:rPr>
          <w:rFonts w:ascii="Times New Roman" w:eastAsia="標楷體" w:hAnsi="Times New Roman" w:hint="eastAsia"/>
          <w:snapToGrid w:val="0"/>
          <w:kern w:val="0"/>
          <w:u w:color="000000" w:themeColor="text1"/>
        </w:rPr>
        <w:t>前一節所列</w:t>
      </w:r>
      <w:r w:rsidRPr="005837DD">
        <w:rPr>
          <w:rFonts w:ascii="Times New Roman" w:eastAsia="標楷體" w:hAnsi="Times New Roman" w:hint="eastAsia"/>
          <w:snapToGrid w:val="0"/>
          <w:kern w:val="0"/>
          <w:u w:color="000000" w:themeColor="text1"/>
        </w:rPr>
        <w:t>Phase I</w:t>
      </w:r>
      <w:r w:rsidR="00C7630D" w:rsidRPr="005837DD">
        <w:rPr>
          <w:rFonts w:ascii="Times New Roman" w:eastAsia="標楷體" w:hAnsi="Times New Roman" w:hint="eastAsia"/>
          <w:snapToGrid w:val="0"/>
          <w:kern w:val="0"/>
          <w:u w:color="000000" w:themeColor="text1"/>
        </w:rPr>
        <w:t>臨床試驗應</w:t>
      </w:r>
      <w:r w:rsidRPr="005837DD">
        <w:rPr>
          <w:rFonts w:ascii="Times New Roman" w:eastAsia="標楷體" w:hAnsi="Times New Roman" w:hint="eastAsia"/>
          <w:snapToGrid w:val="0"/>
          <w:kern w:val="0"/>
          <w:u w:color="000000" w:themeColor="text1"/>
        </w:rPr>
        <w:t>提</w:t>
      </w:r>
      <w:r w:rsidR="00C7630D" w:rsidRPr="005837DD">
        <w:rPr>
          <w:rFonts w:ascii="Times New Roman" w:eastAsia="標楷體" w:hAnsi="Times New Roman" w:hint="eastAsia"/>
          <w:snapToGrid w:val="0"/>
          <w:kern w:val="0"/>
          <w:u w:color="000000" w:themeColor="text1"/>
        </w:rPr>
        <w:t>供</w:t>
      </w:r>
      <w:r w:rsidRPr="005837DD">
        <w:rPr>
          <w:rFonts w:ascii="Times New Roman" w:eastAsia="標楷體" w:hAnsi="Times New Roman" w:hint="eastAsia"/>
          <w:snapToGrid w:val="0"/>
          <w:kern w:val="0"/>
          <w:u w:color="000000" w:themeColor="text1"/>
        </w:rPr>
        <w:t>者，以及本章所要求的資料。</w:t>
      </w:r>
    </w:p>
    <w:p w:rsidR="00541867" w:rsidRPr="005837DD" w:rsidRDefault="00541867"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2.1. </w:t>
      </w:r>
      <w:r w:rsidRPr="005837DD">
        <w:rPr>
          <w:rFonts w:ascii="Times New Roman" w:eastAsia="標楷體" w:hAnsi="Times New Roman" w:hint="eastAsia"/>
          <w:b/>
          <w:snapToGrid w:val="0"/>
          <w:kern w:val="0"/>
          <w:sz w:val="28"/>
          <w:u w:color="000000" w:themeColor="text1"/>
        </w:rPr>
        <w:t>原料藥（</w:t>
      </w:r>
      <w:r w:rsidRPr="005837DD">
        <w:rPr>
          <w:rFonts w:ascii="Times New Roman" w:eastAsia="標楷體" w:hAnsi="Times New Roman" w:hint="eastAsia"/>
          <w:b/>
          <w:snapToGrid w:val="0"/>
          <w:kern w:val="0"/>
          <w:sz w:val="28"/>
          <w:u w:color="000000" w:themeColor="text1"/>
        </w:rPr>
        <w:t>Drug Substance</w:t>
      </w:r>
      <w:r w:rsidRPr="005837DD">
        <w:rPr>
          <w:rFonts w:ascii="Times New Roman" w:eastAsia="標楷體" w:hAnsi="Times New Roman" w:hint="eastAsia"/>
          <w:b/>
          <w:snapToGrid w:val="0"/>
          <w:kern w:val="0"/>
          <w:sz w:val="28"/>
          <w:u w:color="000000" w:themeColor="text1"/>
        </w:rPr>
        <w:t>）</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2.1.1. </w:t>
      </w:r>
      <w:r w:rsidRPr="005837DD">
        <w:rPr>
          <w:rFonts w:ascii="Times New Roman" w:eastAsia="標楷體" w:hAnsi="Times New Roman" w:hint="eastAsia"/>
          <w:snapToGrid w:val="0"/>
          <w:kern w:val="0"/>
          <w:u w:color="000000" w:themeColor="text1"/>
        </w:rPr>
        <w:t>一般資料（</w:t>
      </w:r>
      <w:r w:rsidRPr="005837DD">
        <w:rPr>
          <w:rFonts w:ascii="Times New Roman" w:eastAsia="標楷體" w:hAnsi="Times New Roman" w:hint="eastAsia"/>
          <w:snapToGrid w:val="0"/>
          <w:kern w:val="0"/>
          <w:u w:color="000000" w:themeColor="text1"/>
        </w:rPr>
        <w:t>General Information</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命名</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應提供原料藥之命名，如</w:t>
      </w:r>
      <w:r w:rsidRPr="005837DD">
        <w:rPr>
          <w:rFonts w:ascii="Times New Roman" w:eastAsia="標楷體" w:hAnsi="Times New Roman"/>
          <w:snapToGrid w:val="0"/>
          <w:kern w:val="0"/>
          <w:u w:color="000000" w:themeColor="text1"/>
        </w:rPr>
        <w:t>INN</w:t>
      </w:r>
      <w:r w:rsidRPr="005837DD">
        <w:rPr>
          <w:rFonts w:ascii="Times New Roman" w:eastAsia="標楷體" w:hAnsi="Times New Roman" w:hint="eastAsia"/>
          <w:snapToGrid w:val="0"/>
          <w:kern w:val="0"/>
          <w:u w:color="000000" w:themeColor="text1"/>
        </w:rPr>
        <w:t>、藥典名、化學名、公司或廠內代碼、其他非專利名稱，如各國慣用名稱、</w:t>
      </w:r>
      <w:r w:rsidRPr="005837DD">
        <w:rPr>
          <w:rFonts w:ascii="Times New Roman" w:eastAsia="標楷體" w:hAnsi="Times New Roman"/>
          <w:snapToGrid w:val="0"/>
          <w:kern w:val="0"/>
          <w:u w:color="000000" w:themeColor="text1"/>
        </w:rPr>
        <w:t>USAN</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JAN</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BAN</w:t>
      </w:r>
      <w:r w:rsidRPr="005837DD">
        <w:rPr>
          <w:rFonts w:ascii="Times New Roman" w:eastAsia="標楷體" w:hAnsi="Times New Roman" w:hint="eastAsia"/>
          <w:snapToGrid w:val="0"/>
          <w:kern w:val="0"/>
          <w:u w:color="000000" w:themeColor="text1"/>
        </w:rPr>
        <w:t>、及</w:t>
      </w:r>
      <w:r w:rsidRPr="005837DD">
        <w:rPr>
          <w:rFonts w:ascii="Times New Roman" w:eastAsia="標楷體" w:hAnsi="Times New Roman"/>
          <w:snapToGrid w:val="0"/>
          <w:kern w:val="0"/>
          <w:u w:color="000000" w:themeColor="text1"/>
        </w:rPr>
        <w:t xml:space="preserve">CAS </w:t>
      </w:r>
      <w:r w:rsidRPr="005837DD">
        <w:rPr>
          <w:rFonts w:ascii="Times New Roman" w:eastAsia="標楷體" w:hAnsi="Times New Roman" w:hint="eastAsia"/>
          <w:snapToGrid w:val="0"/>
          <w:kern w:val="0"/>
          <w:u w:color="000000" w:themeColor="text1"/>
        </w:rPr>
        <w:t>編碼。</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結構</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應提供原料藥之化學結構（包括立體結構）、分子式及分子量。</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D41C2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應概述胺基酸序列、轉譯後修飾（如醣化）及分子量。</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一般性質</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應提供原料藥之物理化學特性。</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D41C2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應概述物理化學特性、生物活性及作用機轉。</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2.1.2. </w:t>
      </w:r>
      <w:r w:rsidRPr="005837DD">
        <w:rPr>
          <w:rFonts w:ascii="Times New Roman" w:eastAsia="標楷體" w:hAnsi="Times New Roman" w:hint="eastAsia"/>
          <w:snapToGrid w:val="0"/>
          <w:kern w:val="0"/>
          <w:u w:color="000000" w:themeColor="text1"/>
        </w:rPr>
        <w:t>製造（</w:t>
      </w:r>
      <w:r w:rsidRPr="005837DD">
        <w:rPr>
          <w:rFonts w:ascii="Times New Roman" w:eastAsia="標楷體" w:hAnsi="Times New Roman" w:hint="eastAsia"/>
          <w:snapToGrid w:val="0"/>
          <w:kern w:val="0"/>
          <w:u w:color="000000" w:themeColor="text1"/>
        </w:rPr>
        <w:t>Manufacture</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製造廠</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應提供製造廠所的名稱與地址。</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製程及製程管制之描述</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lastRenderedPageBreak/>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應提供合成路徑或製造流程圖，其中應包含起始物、</w:t>
      </w:r>
      <w:proofErr w:type="gramStart"/>
      <w:r w:rsidRPr="005837DD">
        <w:rPr>
          <w:rFonts w:ascii="Times New Roman" w:eastAsia="標楷體" w:hAnsi="Times New Roman" w:hint="eastAsia"/>
          <w:snapToGrid w:val="0"/>
          <w:kern w:val="0"/>
          <w:u w:color="000000" w:themeColor="text1"/>
        </w:rPr>
        <w:t>中間體</w:t>
      </w:r>
      <w:proofErr w:type="gramEnd"/>
      <w:r w:rsidRPr="005837DD">
        <w:rPr>
          <w:rFonts w:ascii="Times New Roman" w:eastAsia="標楷體" w:hAnsi="Times New Roman" w:hint="eastAsia"/>
          <w:snapToGrid w:val="0"/>
          <w:kern w:val="0"/>
          <w:u w:color="000000" w:themeColor="text1"/>
        </w:rPr>
        <w:t>、試劑及原料藥之化學結構（包括立體結構），並指明使用之溶劑、關鍵步驟、製程管制、設備及操作條件。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D41C2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應提供或更新製造過程，包含細胞來源、細胞的選</w:t>
      </w:r>
      <w:proofErr w:type="gramStart"/>
      <w:r w:rsidRPr="005837DD">
        <w:rPr>
          <w:rFonts w:ascii="Times New Roman" w:eastAsia="標楷體" w:hAnsi="Times New Roman" w:hint="eastAsia"/>
          <w:snapToGrid w:val="0"/>
          <w:kern w:val="0"/>
          <w:u w:color="000000" w:themeColor="text1"/>
        </w:rPr>
        <w:t>殖</w:t>
      </w:r>
      <w:proofErr w:type="gramEnd"/>
      <w:r w:rsidRPr="005837DD">
        <w:rPr>
          <w:rFonts w:ascii="Times New Roman" w:eastAsia="標楷體" w:hAnsi="Times New Roman" w:hint="eastAsia"/>
          <w:snapToGrid w:val="0"/>
          <w:kern w:val="0"/>
          <w:u w:color="000000" w:themeColor="text1"/>
        </w:rPr>
        <w:t>過程、細胞庫的製備過程、製造的原物料、以及發酵與純化的方式皆須合適的陳述，並且</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簡述安全相關的製程管制。</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物料管制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應提供起始物之結構、來源、分析方法</w:t>
      </w:r>
      <w:r w:rsidR="002E7BE7" w:rsidRPr="005837DD">
        <w:rPr>
          <w:rFonts w:ascii="Times New Roman" w:eastAsia="標楷體" w:hAnsi="Times New Roman" w:hint="eastAsia"/>
          <w:snapToGrid w:val="0"/>
          <w:kern w:val="0"/>
          <w:u w:color="000000" w:themeColor="text1"/>
        </w:rPr>
        <w:t>、規格</w:t>
      </w:r>
      <w:r w:rsidRPr="005837DD">
        <w:rPr>
          <w:rFonts w:ascii="Times New Roman" w:eastAsia="標楷體" w:hAnsi="Times New Roman" w:hint="eastAsia"/>
          <w:snapToGrid w:val="0"/>
          <w:kern w:val="0"/>
          <w:u w:color="000000" w:themeColor="text1"/>
        </w:rPr>
        <w:t>及檢驗結果。</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56B88" w:rsidRPr="005837DD" w:rsidRDefault="00D56B8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細胞株／庫應予規範。另外，製造</w:t>
      </w:r>
      <w:proofErr w:type="gramStart"/>
      <w:r w:rsidRPr="005837DD">
        <w:rPr>
          <w:rFonts w:ascii="Times New Roman" w:eastAsia="標楷體" w:hAnsi="Times New Roman" w:hint="eastAsia"/>
          <w:snapToGrid w:val="0"/>
          <w:kern w:val="0"/>
          <w:u w:color="000000" w:themeColor="text1"/>
        </w:rPr>
        <w:t>原物料若取</w:t>
      </w:r>
      <w:proofErr w:type="gramEnd"/>
      <w:r w:rsidRPr="005837DD">
        <w:rPr>
          <w:rFonts w:ascii="Times New Roman" w:eastAsia="標楷體" w:hAnsi="Times New Roman" w:hint="eastAsia"/>
          <w:snapToGrid w:val="0"/>
          <w:kern w:val="0"/>
          <w:u w:color="000000" w:themeColor="text1"/>
        </w:rPr>
        <w:t>自動物或人類來源，</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有安全性評估與檢驗成績書；若取自反芻動物來源，則</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提供動物產地與無</w:t>
      </w:r>
      <w:proofErr w:type="gramStart"/>
      <w:r w:rsidRPr="005837DD">
        <w:rPr>
          <w:rFonts w:ascii="Times New Roman" w:eastAsia="標楷體" w:hAnsi="Times New Roman" w:hint="eastAsia"/>
          <w:snapToGrid w:val="0"/>
          <w:kern w:val="0"/>
          <w:u w:color="000000" w:themeColor="text1"/>
        </w:rPr>
        <w:t>海綿樣腦病變</w:t>
      </w:r>
      <w:proofErr w:type="gramEnd"/>
      <w:r w:rsidRPr="005837DD">
        <w:rPr>
          <w:rFonts w:ascii="Times New Roman" w:eastAsia="標楷體" w:hAnsi="Times New Roman" w:hint="eastAsia"/>
          <w:snapToGrid w:val="0"/>
          <w:kern w:val="0"/>
          <w:u w:color="000000" w:themeColor="text1"/>
        </w:rPr>
        <w:t>的聲明。</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關鍵步驟及中間體管制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應提供關鍵步驟與</w:t>
      </w:r>
      <w:proofErr w:type="gramStart"/>
      <w:r w:rsidRPr="005837DD">
        <w:rPr>
          <w:rFonts w:ascii="Times New Roman" w:eastAsia="標楷體" w:hAnsi="Times New Roman" w:hint="eastAsia"/>
          <w:snapToGrid w:val="0"/>
          <w:kern w:val="0"/>
          <w:u w:color="000000" w:themeColor="text1"/>
        </w:rPr>
        <w:t>中間體</w:t>
      </w:r>
      <w:proofErr w:type="gramEnd"/>
      <w:r w:rsidRPr="005837DD">
        <w:rPr>
          <w:rFonts w:ascii="Times New Roman" w:eastAsia="標楷體" w:hAnsi="Times New Roman" w:hint="eastAsia"/>
          <w:snapToGrid w:val="0"/>
          <w:kern w:val="0"/>
          <w:u w:color="000000" w:themeColor="text1"/>
        </w:rPr>
        <w:t>之測試項目</w:t>
      </w:r>
      <w:proofErr w:type="gramStart"/>
      <w:r w:rsidRPr="005837DD">
        <w:rPr>
          <w:rFonts w:ascii="Times New Roman" w:eastAsia="標楷體" w:hAnsi="Times New Roman" w:hint="eastAsia"/>
          <w:snapToGrid w:val="0"/>
          <w:kern w:val="0"/>
          <w:u w:color="000000" w:themeColor="text1"/>
        </w:rPr>
        <w:t>及允收標準</w:t>
      </w:r>
      <w:proofErr w:type="gramEnd"/>
      <w:r w:rsidRPr="005837DD">
        <w:rPr>
          <w:rFonts w:ascii="Times New Roman" w:eastAsia="標楷體" w:hAnsi="Times New Roman" w:hint="eastAsia"/>
          <w:snapToGrid w:val="0"/>
          <w:kern w:val="0"/>
          <w:u w:color="000000" w:themeColor="text1"/>
        </w:rPr>
        <w:t>。</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297AC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應提供關鍵步驟與</w:t>
      </w:r>
      <w:proofErr w:type="gramStart"/>
      <w:r w:rsidRPr="005837DD">
        <w:rPr>
          <w:rFonts w:ascii="Times New Roman" w:eastAsia="標楷體" w:hAnsi="Times New Roman" w:hint="eastAsia"/>
          <w:snapToGrid w:val="0"/>
          <w:kern w:val="0"/>
          <w:u w:color="000000" w:themeColor="text1"/>
        </w:rPr>
        <w:t>中間體</w:t>
      </w:r>
      <w:proofErr w:type="gramEnd"/>
      <w:r w:rsidRPr="005837DD">
        <w:rPr>
          <w:rFonts w:ascii="Times New Roman" w:eastAsia="標楷體" w:hAnsi="Times New Roman" w:hint="eastAsia"/>
          <w:snapToGrid w:val="0"/>
          <w:kern w:val="0"/>
          <w:u w:color="000000" w:themeColor="text1"/>
        </w:rPr>
        <w:t>之測試項目</w:t>
      </w:r>
      <w:proofErr w:type="gramStart"/>
      <w:r w:rsidRPr="005837DD">
        <w:rPr>
          <w:rFonts w:ascii="Times New Roman" w:eastAsia="標楷體" w:hAnsi="Times New Roman" w:hint="eastAsia"/>
          <w:snapToGrid w:val="0"/>
          <w:kern w:val="0"/>
          <w:u w:color="000000" w:themeColor="text1"/>
        </w:rPr>
        <w:t>及允收標準</w:t>
      </w:r>
      <w:proofErr w:type="gramEnd"/>
      <w:r w:rsidR="002E7BE7" w:rsidRPr="005837DD">
        <w:rPr>
          <w:rFonts w:ascii="Times New Roman" w:eastAsia="標楷體" w:hAnsi="Times New Roman" w:hint="eastAsia"/>
          <w:snapToGrid w:val="0"/>
          <w:kern w:val="0"/>
          <w:u w:color="000000" w:themeColor="text1"/>
        </w:rPr>
        <w:t>，並</w:t>
      </w:r>
      <w:r w:rsidR="00D41C28" w:rsidRPr="005837DD">
        <w:rPr>
          <w:rFonts w:ascii="Times New Roman" w:eastAsia="標楷體" w:hAnsi="Times New Roman" w:hint="eastAsia"/>
          <w:snapToGrid w:val="0"/>
          <w:kern w:val="0"/>
          <w:u w:color="000000" w:themeColor="text1"/>
        </w:rPr>
        <w:t>另應提供或更新製程中對外來汙染</w:t>
      </w:r>
      <w:r w:rsidR="00A05805" w:rsidRPr="005837DD">
        <w:rPr>
          <w:rFonts w:ascii="Times New Roman" w:eastAsia="標楷體" w:hAnsi="Times New Roman" w:hint="eastAsia"/>
          <w:snapToGrid w:val="0"/>
          <w:kern w:val="0"/>
          <w:u w:color="000000" w:themeColor="text1"/>
        </w:rPr>
        <w:t>源</w:t>
      </w:r>
      <w:r w:rsidR="00D41C28" w:rsidRPr="005837DD">
        <w:rPr>
          <w:rFonts w:ascii="Times New Roman" w:eastAsia="標楷體" w:hAnsi="Times New Roman" w:hint="eastAsia"/>
          <w:snapToGrid w:val="0"/>
          <w:kern w:val="0"/>
          <w:u w:color="000000" w:themeColor="text1"/>
        </w:rPr>
        <w:t>的監測與管控。</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製程確效及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或評估</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D41C2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應提供或更新外來汙染</w:t>
      </w:r>
      <w:r w:rsidR="00A05805" w:rsidRPr="005837DD">
        <w:rPr>
          <w:rFonts w:ascii="Times New Roman" w:eastAsia="標楷體" w:hAnsi="Times New Roman" w:hint="eastAsia"/>
          <w:snapToGrid w:val="0"/>
          <w:kern w:val="0"/>
          <w:u w:color="000000" w:themeColor="text1"/>
        </w:rPr>
        <w:t>源</w:t>
      </w:r>
      <w:r w:rsidRPr="005837DD">
        <w:rPr>
          <w:rFonts w:ascii="Times New Roman" w:eastAsia="標楷體" w:hAnsi="Times New Roman" w:hint="eastAsia"/>
          <w:snapToGrid w:val="0"/>
          <w:kern w:val="0"/>
          <w:u w:color="000000" w:themeColor="text1"/>
        </w:rPr>
        <w:t>的移除與去活化製程確效。</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f</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製程開發</w:t>
      </w:r>
    </w:p>
    <w:p w:rsidR="00541867" w:rsidRPr="005837DD" w:rsidRDefault="002E7BE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541867" w:rsidRPr="005837DD">
        <w:rPr>
          <w:rFonts w:ascii="Times New Roman" w:eastAsia="標楷體" w:hAnsi="Times New Roman" w:hint="eastAsia"/>
          <w:snapToGrid w:val="0"/>
          <w:kern w:val="0"/>
          <w:u w:color="000000" w:themeColor="text1"/>
        </w:rPr>
        <w:t>提供相關資料，如製程依據或規格制定之合理性。製程及</w:t>
      </w:r>
      <w:r w:rsidR="00541867" w:rsidRPr="005837DD">
        <w:rPr>
          <w:rFonts w:ascii="Times New Roman" w:eastAsia="標楷體" w:hAnsi="Times New Roman"/>
          <w:snapToGrid w:val="0"/>
          <w:kern w:val="0"/>
          <w:u w:color="000000" w:themeColor="text1"/>
        </w:rPr>
        <w:t>/</w:t>
      </w:r>
      <w:r w:rsidR="00541867" w:rsidRPr="005837DD">
        <w:rPr>
          <w:rFonts w:ascii="Times New Roman" w:eastAsia="標楷體" w:hAnsi="Times New Roman" w:hint="eastAsia"/>
          <w:snapToGrid w:val="0"/>
          <w:kern w:val="0"/>
          <w:u w:color="000000" w:themeColor="text1"/>
        </w:rPr>
        <w:t>或製造廠所於製程開發時若有顯著變更，</w:t>
      </w:r>
      <w:r w:rsidRPr="005837DD">
        <w:rPr>
          <w:rFonts w:ascii="Times New Roman" w:eastAsia="標楷體" w:hAnsi="Times New Roman" w:hint="eastAsia"/>
          <w:snapToGrid w:val="0"/>
          <w:kern w:val="0"/>
          <w:u w:color="000000" w:themeColor="text1"/>
        </w:rPr>
        <w:t>應</w:t>
      </w:r>
      <w:r w:rsidR="00541867" w:rsidRPr="005837DD">
        <w:rPr>
          <w:rFonts w:ascii="Times New Roman" w:eastAsia="標楷體" w:hAnsi="Times New Roman" w:hint="eastAsia"/>
          <w:snapToGrid w:val="0"/>
          <w:kern w:val="0"/>
          <w:u w:color="000000" w:themeColor="text1"/>
        </w:rPr>
        <w:t>提供說明及討論。</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2.1.3. </w:t>
      </w:r>
      <w:r w:rsidRPr="005837DD">
        <w:rPr>
          <w:rFonts w:ascii="Times New Roman" w:eastAsia="標楷體" w:hAnsi="Times New Roman" w:hint="eastAsia"/>
          <w:snapToGrid w:val="0"/>
          <w:kern w:val="0"/>
          <w:u w:color="000000" w:themeColor="text1"/>
        </w:rPr>
        <w:t>特徵及結構鑑定（</w:t>
      </w:r>
      <w:r w:rsidRPr="005837DD">
        <w:rPr>
          <w:rFonts w:ascii="Times New Roman" w:eastAsia="標楷體" w:hAnsi="Times New Roman" w:hint="eastAsia"/>
          <w:snapToGrid w:val="0"/>
          <w:kern w:val="0"/>
          <w:u w:color="000000" w:themeColor="text1"/>
        </w:rPr>
        <w:t>Characterisation</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結構解析及其他特徵</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應提供結構鑑定、圖譜解析及其他物理性質（如多晶型）。</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不純物</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結構</w:t>
      </w:r>
      <w:r w:rsidR="00C7630D" w:rsidRPr="005837DD">
        <w:rPr>
          <w:rFonts w:ascii="Times New Roman" w:eastAsia="標楷體" w:hAnsi="Times New Roman" w:hint="eastAsia"/>
          <w:snapToGrid w:val="0"/>
          <w:kern w:val="0"/>
          <w:u w:color="000000" w:themeColor="text1"/>
        </w:rPr>
        <w:t>尚</w:t>
      </w:r>
      <w:r w:rsidRPr="005837DD">
        <w:rPr>
          <w:rFonts w:ascii="Times New Roman" w:eastAsia="標楷體" w:hAnsi="Times New Roman" w:hint="eastAsia"/>
          <w:snapToGrid w:val="0"/>
          <w:kern w:val="0"/>
          <w:u w:color="000000" w:themeColor="text1"/>
        </w:rPr>
        <w:t>可</w:t>
      </w:r>
      <w:r w:rsidR="00C7630D" w:rsidRPr="005837DD">
        <w:rPr>
          <w:rFonts w:ascii="Times New Roman" w:eastAsia="標楷體" w:hAnsi="Times New Roman" w:hint="eastAsia"/>
          <w:snapToGrid w:val="0"/>
          <w:kern w:val="0"/>
          <w:u w:color="000000" w:themeColor="text1"/>
        </w:rPr>
        <w:t>以不必確定之</w:t>
      </w:r>
      <w:r w:rsidRPr="005837DD">
        <w:rPr>
          <w:rFonts w:ascii="Times New Roman" w:eastAsia="標楷體" w:hAnsi="Times New Roman" w:hint="eastAsia"/>
          <w:snapToGrid w:val="0"/>
          <w:kern w:val="0"/>
          <w:u w:color="000000" w:themeColor="text1"/>
        </w:rPr>
        <w:t>，可使用代號</w:t>
      </w:r>
      <w:r w:rsidR="00C7630D" w:rsidRPr="005837DD">
        <w:rPr>
          <w:rFonts w:ascii="Times New Roman" w:eastAsia="標楷體" w:hAnsi="Times New Roman" w:hint="eastAsia"/>
          <w:snapToGrid w:val="0"/>
          <w:kern w:val="0"/>
          <w:u w:color="000000" w:themeColor="text1"/>
        </w:rPr>
        <w:t>表示</w:t>
      </w:r>
      <w:r w:rsidRPr="005837DD">
        <w:rPr>
          <w:rFonts w:ascii="Times New Roman" w:eastAsia="標楷體" w:hAnsi="Times New Roman" w:hint="eastAsia"/>
          <w:snapToGrid w:val="0"/>
          <w:kern w:val="0"/>
          <w:u w:color="000000" w:themeColor="text1"/>
        </w:rPr>
        <w:t>，</w:t>
      </w:r>
      <w:r w:rsidR="00C7630D" w:rsidRPr="005837DD">
        <w:rPr>
          <w:rFonts w:ascii="Times New Roman" w:eastAsia="標楷體" w:hAnsi="Times New Roman" w:hint="eastAsia"/>
          <w:snapToGrid w:val="0"/>
          <w:kern w:val="0"/>
          <w:u w:color="000000" w:themeColor="text1"/>
        </w:rPr>
        <w:t>例</w:t>
      </w:r>
      <w:r w:rsidRPr="005837DD">
        <w:rPr>
          <w:rFonts w:ascii="Times New Roman" w:eastAsia="標楷體" w:hAnsi="Times New Roman" w:hint="eastAsia"/>
          <w:snapToGrid w:val="0"/>
          <w:kern w:val="0"/>
          <w:u w:color="000000" w:themeColor="text1"/>
        </w:rPr>
        <w:t>如</w:t>
      </w:r>
      <w:r w:rsidR="00C7630D" w:rsidRPr="005837DD">
        <w:rPr>
          <w:rFonts w:ascii="Times New Roman" w:eastAsia="標楷體" w:hAnsi="Times New Roman" w:hint="eastAsia"/>
          <w:snapToGrid w:val="0"/>
          <w:kern w:val="0"/>
          <w:u w:color="000000" w:themeColor="text1"/>
        </w:rPr>
        <w:t>以</w:t>
      </w:r>
      <w:r w:rsidRPr="005837DD">
        <w:rPr>
          <w:rFonts w:ascii="Times New Roman" w:eastAsia="標楷體" w:hAnsi="Times New Roman" w:hint="eastAsia"/>
          <w:snapToGrid w:val="0"/>
          <w:kern w:val="0"/>
          <w:u w:color="000000" w:themeColor="text1"/>
        </w:rPr>
        <w:t>相對滯留時間（</w:t>
      </w:r>
      <w:r w:rsidRPr="005837DD">
        <w:rPr>
          <w:rFonts w:ascii="Times New Roman" w:eastAsia="標楷體" w:hAnsi="Times New Roman" w:hint="eastAsia"/>
          <w:snapToGrid w:val="0"/>
          <w:kern w:val="0"/>
          <w:u w:color="000000" w:themeColor="text1"/>
        </w:rPr>
        <w:t>relative retention time</w:t>
      </w:r>
      <w:r w:rsidRPr="005837DD">
        <w:rPr>
          <w:rFonts w:ascii="Times New Roman" w:eastAsia="標楷體" w:hAnsi="Times New Roman" w:hint="eastAsia"/>
          <w:snapToGrid w:val="0"/>
          <w:kern w:val="0"/>
          <w:u w:color="000000" w:themeColor="text1"/>
        </w:rPr>
        <w:t>）表示。已知或未知之</w:t>
      </w:r>
      <w:proofErr w:type="gramStart"/>
      <w:r w:rsidRPr="005837DD">
        <w:rPr>
          <w:rFonts w:ascii="Times New Roman" w:eastAsia="標楷體" w:hAnsi="Times New Roman" w:hint="eastAsia"/>
          <w:snapToGrid w:val="0"/>
          <w:kern w:val="0"/>
          <w:u w:color="000000" w:themeColor="text1"/>
        </w:rPr>
        <w:t>不純物應</w:t>
      </w:r>
      <w:proofErr w:type="gramEnd"/>
      <w:r w:rsidRPr="005837DD">
        <w:rPr>
          <w:rFonts w:ascii="Times New Roman" w:eastAsia="標楷體" w:hAnsi="Times New Roman" w:hint="eastAsia"/>
          <w:snapToGrid w:val="0"/>
          <w:kern w:val="0"/>
          <w:u w:color="000000" w:themeColor="text1"/>
        </w:rPr>
        <w:t>於原料藥規格中進行管制。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D41C2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應提供與安全性相關</w:t>
      </w:r>
      <w:proofErr w:type="gramStart"/>
      <w:r w:rsidRPr="005837DD">
        <w:rPr>
          <w:rFonts w:ascii="Times New Roman" w:eastAsia="標楷體" w:hAnsi="Times New Roman" w:hint="eastAsia"/>
          <w:snapToGrid w:val="0"/>
          <w:kern w:val="0"/>
          <w:u w:color="000000" w:themeColor="text1"/>
        </w:rPr>
        <w:t>不純物的</w:t>
      </w:r>
      <w:proofErr w:type="gramEnd"/>
      <w:r w:rsidRPr="005837DD">
        <w:rPr>
          <w:rFonts w:ascii="Times New Roman" w:eastAsia="標楷體" w:hAnsi="Times New Roman" w:hint="eastAsia"/>
          <w:snapToGrid w:val="0"/>
          <w:kern w:val="0"/>
          <w:u w:color="000000" w:themeColor="text1"/>
        </w:rPr>
        <w:t>管控資料。</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2.1.4. </w:t>
      </w:r>
      <w:r w:rsidRPr="005837DD">
        <w:rPr>
          <w:rFonts w:ascii="Times New Roman" w:eastAsia="標楷體" w:hAnsi="Times New Roman" w:hint="eastAsia"/>
          <w:snapToGrid w:val="0"/>
          <w:kern w:val="0"/>
          <w:u w:color="000000" w:themeColor="text1"/>
        </w:rPr>
        <w:t>原料藥管制（</w:t>
      </w:r>
      <w:r w:rsidRPr="005837DD">
        <w:rPr>
          <w:rFonts w:ascii="Times New Roman" w:eastAsia="標楷體" w:hAnsi="Times New Roman" w:hint="eastAsia"/>
          <w:snapToGrid w:val="0"/>
          <w:kern w:val="0"/>
          <w:u w:color="000000" w:themeColor="text1"/>
        </w:rPr>
        <w:t>Control of Drug Substance</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應提供原料藥規格及暫定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應提供原料藥規格之分析方法。</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分析方法確效</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D41C2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應提供檢測安全相關的分析方法之確效數據。</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批次分析</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lastRenderedPageBreak/>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應提供代表性批次之檢驗結果、分析數據（如</w:t>
      </w:r>
      <w:r w:rsidRPr="005837DD">
        <w:rPr>
          <w:rFonts w:ascii="Times New Roman" w:eastAsia="標楷體" w:hAnsi="Times New Roman" w:hint="eastAsia"/>
          <w:snapToGrid w:val="0"/>
          <w:kern w:val="0"/>
          <w:u w:color="000000" w:themeColor="text1"/>
        </w:rPr>
        <w:t>IR</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）及臨床試驗批次之原料藥檢驗成績書（</w:t>
      </w:r>
      <w:r w:rsidRPr="005837DD">
        <w:rPr>
          <w:rFonts w:ascii="Times New Roman" w:eastAsia="標楷體" w:hAnsi="Times New Roman" w:hint="eastAsia"/>
          <w:snapToGrid w:val="0"/>
          <w:kern w:val="0"/>
          <w:u w:color="000000" w:themeColor="text1"/>
        </w:rPr>
        <w:t>CoA</w:t>
      </w:r>
      <w:r w:rsidRPr="005837DD">
        <w:rPr>
          <w:rFonts w:ascii="Times New Roman" w:eastAsia="標楷體" w:hAnsi="Times New Roman" w:hint="eastAsia"/>
          <w:snapToGrid w:val="0"/>
          <w:kern w:val="0"/>
          <w:u w:color="000000" w:themeColor="text1"/>
        </w:rPr>
        <w:t>）。</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41C28" w:rsidRPr="005837DD" w:rsidRDefault="00297AC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應提供代表性批次之檢驗結果、分析數據（如</w:t>
      </w:r>
      <w:r w:rsidRPr="005837DD">
        <w:rPr>
          <w:rFonts w:ascii="Times New Roman" w:eastAsia="標楷體" w:hAnsi="Times New Roman" w:hint="eastAsia"/>
          <w:snapToGrid w:val="0"/>
          <w:kern w:val="0"/>
          <w:u w:color="000000" w:themeColor="text1"/>
        </w:rPr>
        <w:t>IR</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）及臨床試驗批次之原料藥檢驗成績書（</w:t>
      </w:r>
      <w:r w:rsidRPr="005837DD">
        <w:rPr>
          <w:rFonts w:ascii="Times New Roman" w:eastAsia="標楷體" w:hAnsi="Times New Roman" w:hint="eastAsia"/>
          <w:snapToGrid w:val="0"/>
          <w:kern w:val="0"/>
          <w:u w:color="000000" w:themeColor="text1"/>
        </w:rPr>
        <w:t>CoA</w:t>
      </w:r>
      <w:r w:rsidRPr="005837DD">
        <w:rPr>
          <w:rFonts w:ascii="Times New Roman" w:eastAsia="標楷體" w:hAnsi="Times New Roman" w:hint="eastAsia"/>
          <w:snapToGrid w:val="0"/>
          <w:kern w:val="0"/>
          <w:u w:color="000000" w:themeColor="text1"/>
        </w:rPr>
        <w:t>）</w:t>
      </w:r>
      <w:r w:rsidR="002E7BE7" w:rsidRPr="005837DD">
        <w:rPr>
          <w:rFonts w:ascii="Times New Roman" w:eastAsia="標楷體" w:hAnsi="Times New Roman" w:hint="eastAsia"/>
          <w:snapToGrid w:val="0"/>
          <w:kern w:val="0"/>
          <w:u w:color="000000" w:themeColor="text1"/>
        </w:rPr>
        <w:t>，並</w:t>
      </w:r>
      <w:r w:rsidR="00D41C28" w:rsidRPr="005837DD">
        <w:rPr>
          <w:rFonts w:ascii="Times New Roman" w:eastAsia="標楷體" w:hAnsi="Times New Roman" w:hint="eastAsia"/>
          <w:snapToGrid w:val="0"/>
          <w:kern w:val="0"/>
          <w:u w:color="000000" w:themeColor="text1"/>
        </w:rPr>
        <w:t>另須提供非臨床試驗用批次與臨床試驗用批次的關聯性。</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規格合理性之依據</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應說明制定原料藥規格合理性之依據。</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規格訂定應</w:t>
      </w:r>
      <w:proofErr w:type="gramStart"/>
      <w:r w:rsidRPr="005837DD">
        <w:rPr>
          <w:rFonts w:ascii="Times New Roman" w:eastAsia="標楷體" w:hAnsi="Times New Roman" w:hint="eastAsia"/>
          <w:snapToGrid w:val="0"/>
          <w:kern w:val="0"/>
          <w:u w:color="000000" w:themeColor="text1"/>
        </w:rPr>
        <w:t>提供毒理試驗</w:t>
      </w:r>
      <w:proofErr w:type="gramEnd"/>
      <w:r w:rsidRPr="005837DD">
        <w:rPr>
          <w:rFonts w:ascii="Times New Roman" w:eastAsia="標楷體" w:hAnsi="Times New Roman" w:hint="eastAsia"/>
          <w:snapToGrid w:val="0"/>
          <w:kern w:val="0"/>
          <w:u w:color="000000" w:themeColor="text1"/>
        </w:rPr>
        <w:t>資料支持。</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2.1.5. </w:t>
      </w:r>
      <w:r w:rsidRPr="005837DD">
        <w:rPr>
          <w:rFonts w:ascii="Times New Roman" w:eastAsia="標楷體" w:hAnsi="Times New Roman" w:hint="eastAsia"/>
          <w:snapToGrid w:val="0"/>
          <w:kern w:val="0"/>
          <w:u w:color="000000" w:themeColor="text1"/>
        </w:rPr>
        <w:t>對照標準品或對照物質（</w:t>
      </w:r>
      <w:r w:rsidRPr="005837DD">
        <w:rPr>
          <w:rFonts w:ascii="Times New Roman" w:eastAsia="標楷體" w:hAnsi="Times New Roman" w:hint="eastAsia"/>
          <w:snapToGrid w:val="0"/>
          <w:kern w:val="0"/>
          <w:u w:color="000000" w:themeColor="text1"/>
        </w:rPr>
        <w:t>Reference Standards or Materials</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應註明係一級標準品或工作標準品。如係一級標準品者，應註明來源、純度標定程序；如係工作標準品者，應註明來源、批號及標示含量（或效價）、檢驗規格、檢驗成績書、純度標定程序。</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2.1.6. </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Container Closure System</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簡述原料藥之</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2.1.7. </w:t>
      </w:r>
      <w:r w:rsidRPr="005837DD">
        <w:rPr>
          <w:rFonts w:ascii="Times New Roman" w:eastAsia="標楷體" w:hAnsi="Times New Roman" w:hint="eastAsia"/>
          <w:snapToGrid w:val="0"/>
          <w:kern w:val="0"/>
          <w:u w:color="000000" w:themeColor="text1"/>
        </w:rPr>
        <w:t>安定性（</w:t>
      </w:r>
      <w:r w:rsidRPr="005837DD">
        <w:rPr>
          <w:rFonts w:ascii="Times New Roman" w:eastAsia="標楷體" w:hAnsi="Times New Roman" w:hint="eastAsia"/>
          <w:snapToGrid w:val="0"/>
          <w:kern w:val="0"/>
          <w:u w:color="000000" w:themeColor="text1"/>
        </w:rPr>
        <w:t>Stability</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安定性概要及結論</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簡述安定性試驗檢測項目、分析方法、</w:t>
      </w:r>
      <w:proofErr w:type="gramStart"/>
      <w:r w:rsidRPr="005837DD">
        <w:rPr>
          <w:rFonts w:ascii="Times New Roman" w:eastAsia="標楷體" w:hAnsi="Times New Roman" w:hint="eastAsia"/>
          <w:snapToGrid w:val="0"/>
          <w:kern w:val="0"/>
          <w:u w:color="000000" w:themeColor="text1"/>
        </w:rPr>
        <w:t>允收標準</w:t>
      </w:r>
      <w:proofErr w:type="gramEnd"/>
      <w:r w:rsidRPr="005837DD">
        <w:rPr>
          <w:rFonts w:ascii="Times New Roman" w:eastAsia="標楷體" w:hAnsi="Times New Roman" w:hint="eastAsia"/>
          <w:snapToGrid w:val="0"/>
          <w:kern w:val="0"/>
          <w:u w:color="000000" w:themeColor="text1"/>
        </w:rPr>
        <w:t>、儲存條件及預定之再</w:t>
      </w:r>
      <w:proofErr w:type="gramStart"/>
      <w:r w:rsidRPr="005837DD">
        <w:rPr>
          <w:rFonts w:ascii="Times New Roman" w:eastAsia="標楷體" w:hAnsi="Times New Roman" w:hint="eastAsia"/>
          <w:snapToGrid w:val="0"/>
          <w:kern w:val="0"/>
          <w:u w:color="000000" w:themeColor="text1"/>
        </w:rPr>
        <w:t>驗期或架儲期</w:t>
      </w:r>
      <w:proofErr w:type="gramEnd"/>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安定性試驗計畫書及承諾</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應提供安定性試驗計畫書及承諾</w:t>
      </w:r>
      <w:r w:rsidR="007D4EAB" w:rsidRPr="005837DD">
        <w:rPr>
          <w:rFonts w:ascii="新細明體" w:eastAsia="新細明體" w:hAnsi="新細明體" w:hint="eastAsia"/>
          <w:snapToGrid w:val="0"/>
          <w:kern w:val="0"/>
          <w:u w:color="000000" w:themeColor="text1"/>
        </w:rPr>
        <w:t>、</w:t>
      </w:r>
      <w:r w:rsidRPr="005837DD">
        <w:rPr>
          <w:rFonts w:ascii="Times New Roman" w:eastAsia="標楷體" w:hAnsi="Times New Roman" w:hint="eastAsia"/>
          <w:snapToGrid w:val="0"/>
          <w:kern w:val="0"/>
          <w:u w:color="000000" w:themeColor="text1"/>
        </w:rPr>
        <w:t>預定執行之安定性試驗、儲存條件</w:t>
      </w:r>
      <w:r w:rsidR="007D4EAB"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及用以監測試驗用藥安定性之測試方法。</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安定性試驗數據</w:t>
      </w:r>
    </w:p>
    <w:p w:rsidR="00541867" w:rsidRDefault="00541867" w:rsidP="005837DD">
      <w:pPr>
        <w:adjustRightInd w:val="0"/>
        <w:spacing w:line="360" w:lineRule="auto"/>
        <w:ind w:leftChars="550" w:left="1320"/>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應提供代表性批次之初期數據，及用於</w:t>
      </w:r>
      <w:r w:rsidRPr="005837DD">
        <w:rPr>
          <w:rFonts w:ascii="Times New Roman" w:eastAsia="標楷體" w:hAnsi="Times New Roman" w:hint="eastAsia"/>
          <w:snapToGrid w:val="0"/>
          <w:kern w:val="0"/>
          <w:u w:color="000000" w:themeColor="text1"/>
        </w:rPr>
        <w:t>Phase I</w:t>
      </w:r>
      <w:r w:rsidR="002B7E4D" w:rsidRPr="005837DD">
        <w:rPr>
          <w:rFonts w:ascii="Times New Roman" w:eastAsia="標楷體" w:hAnsi="Times New Roman" w:hint="eastAsia"/>
          <w:snapToGrid w:val="0"/>
          <w:kern w:val="0"/>
          <w:u w:color="000000" w:themeColor="text1"/>
        </w:rPr>
        <w:t>臨床試驗</w:t>
      </w:r>
      <w:r w:rsidRPr="005837DD">
        <w:rPr>
          <w:rFonts w:ascii="Times New Roman" w:eastAsia="標楷體" w:hAnsi="Times New Roman" w:hint="eastAsia"/>
          <w:snapToGrid w:val="0"/>
          <w:kern w:val="0"/>
          <w:u w:color="000000" w:themeColor="text1"/>
        </w:rPr>
        <w:t>之原料藥安定</w:t>
      </w:r>
      <w:r w:rsidRPr="005837DD">
        <w:rPr>
          <w:rFonts w:ascii="Times New Roman" w:eastAsia="標楷體" w:hAnsi="Times New Roman" w:hint="eastAsia"/>
          <w:snapToGrid w:val="0"/>
          <w:kern w:val="0"/>
          <w:u w:color="000000" w:themeColor="text1"/>
        </w:rPr>
        <w:lastRenderedPageBreak/>
        <w:t>性試驗結果。</w:t>
      </w:r>
    </w:p>
    <w:p w:rsidR="00541867" w:rsidRPr="005837DD" w:rsidRDefault="00541867"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2.2. </w:t>
      </w:r>
      <w:r w:rsidRPr="005837DD">
        <w:rPr>
          <w:rFonts w:ascii="Times New Roman" w:eastAsia="標楷體" w:hAnsi="Times New Roman" w:hint="eastAsia"/>
          <w:b/>
          <w:snapToGrid w:val="0"/>
          <w:kern w:val="0"/>
          <w:sz w:val="28"/>
          <w:u w:color="000000" w:themeColor="text1"/>
        </w:rPr>
        <w:t>成品（</w:t>
      </w:r>
      <w:r w:rsidRPr="005837DD">
        <w:rPr>
          <w:rFonts w:ascii="Times New Roman" w:eastAsia="標楷體" w:hAnsi="Times New Roman" w:hint="eastAsia"/>
          <w:b/>
          <w:snapToGrid w:val="0"/>
          <w:kern w:val="0"/>
          <w:sz w:val="28"/>
          <w:u w:color="000000" w:themeColor="text1"/>
        </w:rPr>
        <w:t>Drug Product</w:t>
      </w:r>
      <w:r w:rsidRPr="005837DD">
        <w:rPr>
          <w:rFonts w:ascii="Times New Roman" w:eastAsia="標楷體" w:hAnsi="Times New Roman" w:hint="eastAsia"/>
          <w:b/>
          <w:snapToGrid w:val="0"/>
          <w:kern w:val="0"/>
          <w:sz w:val="28"/>
          <w:u w:color="000000" w:themeColor="text1"/>
        </w:rPr>
        <w:t>）</w:t>
      </w:r>
    </w:p>
    <w:p w:rsidR="00541867" w:rsidRPr="005837DD" w:rsidRDefault="00541867" w:rsidP="005837DD">
      <w:pPr>
        <w:adjustRightInd w:val="0"/>
        <w:spacing w:line="360" w:lineRule="auto"/>
        <w:ind w:leftChars="250" w:left="1320" w:hangingChars="300" w:hanging="720"/>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2.2.1. </w:t>
      </w:r>
      <w:r w:rsidRPr="005837DD">
        <w:rPr>
          <w:rFonts w:ascii="Times New Roman" w:eastAsia="標楷體" w:hAnsi="Times New Roman" w:hint="eastAsia"/>
          <w:snapToGrid w:val="0"/>
          <w:kern w:val="0"/>
          <w:u w:color="000000" w:themeColor="text1"/>
        </w:rPr>
        <w:t>成品性狀及配方組成（</w:t>
      </w:r>
      <w:r w:rsidRPr="005837DD">
        <w:rPr>
          <w:rFonts w:ascii="Times New Roman" w:eastAsia="標楷體" w:hAnsi="Times New Roman"/>
          <w:snapToGrid w:val="0"/>
          <w:kern w:val="0"/>
          <w:u w:color="000000" w:themeColor="text1"/>
        </w:rPr>
        <w:t>Description and Composition of the Drug Product</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說明劑型，並列出單位劑量的配方組成，列明各成分在處方中的作用。對於配方中使用，於製程中去除的溶劑亦應列出。</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2.2.2. </w:t>
      </w:r>
      <w:r w:rsidRPr="005837DD">
        <w:rPr>
          <w:rFonts w:ascii="Times New Roman" w:eastAsia="標楷體" w:hAnsi="Times New Roman" w:hint="eastAsia"/>
          <w:snapToGrid w:val="0"/>
          <w:kern w:val="0"/>
          <w:u w:color="000000" w:themeColor="text1"/>
        </w:rPr>
        <w:t>藥劑開發</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起源發現經過（</w:t>
      </w:r>
      <w:r w:rsidRPr="005837DD">
        <w:rPr>
          <w:rFonts w:ascii="Times New Roman" w:eastAsia="標楷體" w:hAnsi="Times New Roman" w:hint="eastAsia"/>
          <w:snapToGrid w:val="0"/>
          <w:kern w:val="0"/>
          <w:u w:color="000000" w:themeColor="text1"/>
        </w:rPr>
        <w:t>Pharmaceutical Development</w:t>
      </w:r>
      <w:r w:rsidRPr="005837DD">
        <w:rPr>
          <w:rFonts w:ascii="Times New Roman" w:eastAsia="標楷體" w:hAnsi="Times New Roman" w:hint="eastAsia"/>
          <w:snapToGrid w:val="0"/>
          <w:kern w:val="0"/>
          <w:u w:color="000000" w:themeColor="text1"/>
        </w:rPr>
        <w:t>）</w:t>
      </w:r>
    </w:p>
    <w:p w:rsidR="00541867" w:rsidRPr="005837DD" w:rsidRDefault="002E7BE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541867" w:rsidRPr="005837DD">
        <w:rPr>
          <w:rFonts w:ascii="Times New Roman" w:eastAsia="標楷體" w:hAnsi="Times New Roman" w:hint="eastAsia"/>
          <w:snapToGrid w:val="0"/>
          <w:kern w:val="0"/>
          <w:u w:color="000000" w:themeColor="text1"/>
        </w:rPr>
        <w:t>提供相關資料，如配方與製程等開發經過。若有顯著變更，</w:t>
      </w:r>
      <w:r w:rsidRPr="005837DD">
        <w:rPr>
          <w:rFonts w:ascii="Times New Roman" w:eastAsia="標楷體" w:hAnsi="Times New Roman" w:hint="eastAsia"/>
          <w:snapToGrid w:val="0"/>
          <w:kern w:val="0"/>
          <w:u w:color="000000" w:themeColor="text1"/>
        </w:rPr>
        <w:t>應</w:t>
      </w:r>
      <w:r w:rsidR="00541867" w:rsidRPr="005837DD">
        <w:rPr>
          <w:rFonts w:ascii="Times New Roman" w:eastAsia="標楷體" w:hAnsi="Times New Roman" w:hint="eastAsia"/>
          <w:snapToGrid w:val="0"/>
          <w:kern w:val="0"/>
          <w:u w:color="000000" w:themeColor="text1"/>
        </w:rPr>
        <w:t>提供說明及討論。</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2.2.3. </w:t>
      </w:r>
      <w:r w:rsidRPr="005837DD">
        <w:rPr>
          <w:rFonts w:ascii="Times New Roman" w:eastAsia="標楷體" w:hAnsi="Times New Roman" w:hint="eastAsia"/>
          <w:snapToGrid w:val="0"/>
          <w:kern w:val="0"/>
          <w:u w:color="000000" w:themeColor="text1"/>
        </w:rPr>
        <w:t>製造（</w:t>
      </w:r>
      <w:r w:rsidRPr="005837DD">
        <w:rPr>
          <w:rFonts w:ascii="Times New Roman" w:eastAsia="標楷體" w:hAnsi="Times New Roman" w:hint="eastAsia"/>
          <w:snapToGrid w:val="0"/>
          <w:kern w:val="0"/>
          <w:u w:color="000000" w:themeColor="text1"/>
        </w:rPr>
        <w:t>Manufacture</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製造廠</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應提供製造場所的名稱與地址。</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批次配方</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以表格的方式列出批次配方。</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製程及製程管制之描述</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簡述並圖示製造流程，其中應包括製程步驟，</w:t>
      </w:r>
      <w:proofErr w:type="gramStart"/>
      <w:r w:rsidRPr="005837DD">
        <w:rPr>
          <w:rFonts w:ascii="Times New Roman" w:eastAsia="標楷體" w:hAnsi="Times New Roman" w:hint="eastAsia"/>
          <w:snapToGrid w:val="0"/>
          <w:kern w:val="0"/>
          <w:u w:color="000000" w:themeColor="text1"/>
        </w:rPr>
        <w:t>各物料</w:t>
      </w:r>
      <w:proofErr w:type="gramEnd"/>
      <w:r w:rsidRPr="005837DD">
        <w:rPr>
          <w:rFonts w:ascii="Times New Roman" w:eastAsia="標楷體" w:hAnsi="Times New Roman" w:hint="eastAsia"/>
          <w:snapToGrid w:val="0"/>
          <w:kern w:val="0"/>
          <w:u w:color="000000" w:themeColor="text1"/>
        </w:rPr>
        <w:t>加入順序，無菌產品應含滅菌過程。</w:t>
      </w:r>
      <w:r w:rsidR="002E7BE7" w:rsidRPr="005837DD">
        <w:rPr>
          <w:rFonts w:ascii="Times New Roman" w:eastAsia="標楷體" w:hAnsi="Times New Roman" w:hint="eastAsia"/>
          <w:snapToGrid w:val="0"/>
          <w:kern w:val="0"/>
          <w:u w:color="000000" w:themeColor="text1"/>
        </w:rPr>
        <w:t>必要時須提供製造管制標準書與批次製造紀錄。</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關鍵步驟及半製品管制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針對無菌產品（如注射劑）或特殊劑型（如定量吸入劑、微脂粒包覆劑、植入劑、微粒注射劑</w:t>
      </w:r>
      <w:r w:rsidR="002B7E4D" w:rsidRPr="005837DD">
        <w:rPr>
          <w:rFonts w:ascii="Times New Roman" w:eastAsia="標楷體" w:hAnsi="Times New Roman" w:hint="eastAsia"/>
          <w:snapToGrid w:val="0"/>
          <w:kern w:val="0"/>
          <w:u w:color="000000" w:themeColor="text1"/>
        </w:rPr>
        <w:t>等</w:t>
      </w:r>
      <w:r w:rsidRPr="005837DD">
        <w:rPr>
          <w:rFonts w:ascii="Times New Roman" w:eastAsia="標楷體" w:hAnsi="Times New Roman" w:hint="eastAsia"/>
          <w:snapToGrid w:val="0"/>
          <w:kern w:val="0"/>
          <w:u w:color="000000" w:themeColor="text1"/>
        </w:rPr>
        <w:t>），應提供關鍵步驟及半製品管制與暫定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，以確認製造過程經管制可符合預定範圍。</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004A9B" w:rsidRPr="005837DD" w:rsidRDefault="002E7BE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應提供關鍵步驟及半製品管制與暫定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，另</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提供與</w:t>
      </w:r>
      <w:r w:rsidR="00004A9B" w:rsidRPr="005837DD">
        <w:rPr>
          <w:rFonts w:ascii="Times New Roman" w:eastAsia="標楷體" w:hAnsi="Times New Roman" w:hint="eastAsia"/>
          <w:snapToGrid w:val="0"/>
          <w:kern w:val="0"/>
          <w:u w:color="000000" w:themeColor="text1"/>
        </w:rPr>
        <w:t>安全相關的製程中管制。</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製程確效及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或評估</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2.2.4. </w:t>
      </w:r>
      <w:proofErr w:type="gramStart"/>
      <w:r w:rsidRPr="005837DD">
        <w:rPr>
          <w:rFonts w:ascii="Times New Roman" w:eastAsia="標楷體" w:hAnsi="Times New Roman" w:hint="eastAsia"/>
          <w:snapToGrid w:val="0"/>
          <w:kern w:val="0"/>
          <w:u w:color="000000" w:themeColor="text1"/>
        </w:rPr>
        <w:t>賦形劑管制</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Control of Excipients</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賦</w:t>
      </w:r>
      <w:proofErr w:type="gramStart"/>
      <w:r w:rsidRPr="005837DD">
        <w:rPr>
          <w:rFonts w:ascii="Times New Roman" w:eastAsia="標楷體" w:hAnsi="Times New Roman" w:hint="eastAsia"/>
          <w:snapToGrid w:val="0"/>
          <w:kern w:val="0"/>
          <w:u w:color="000000" w:themeColor="text1"/>
        </w:rPr>
        <w:t>形劑依</w:t>
      </w:r>
      <w:proofErr w:type="gramEnd"/>
      <w:r w:rsidRPr="005837DD">
        <w:rPr>
          <w:rFonts w:ascii="Times New Roman" w:eastAsia="標楷體" w:hAnsi="Times New Roman" w:hint="eastAsia"/>
          <w:snapToGrid w:val="0"/>
          <w:kern w:val="0"/>
          <w:u w:color="000000" w:themeColor="text1"/>
        </w:rPr>
        <w:t>藥典規格進行管制，該藥典為查驗登記審查準則所指十大醫藥先進國所發行，</w:t>
      </w:r>
      <w:proofErr w:type="gramStart"/>
      <w:r w:rsidRPr="005837DD">
        <w:rPr>
          <w:rFonts w:ascii="Times New Roman" w:eastAsia="標楷體" w:hAnsi="Times New Roman" w:hint="eastAsia"/>
          <w:snapToGrid w:val="0"/>
          <w:kern w:val="0"/>
          <w:u w:color="000000" w:themeColor="text1"/>
        </w:rPr>
        <w:t>可僅檢</w:t>
      </w:r>
      <w:proofErr w:type="gramEnd"/>
      <w:r w:rsidRPr="005837DD">
        <w:rPr>
          <w:rFonts w:ascii="Times New Roman" w:eastAsia="標楷體" w:hAnsi="Times New Roman" w:hint="eastAsia"/>
          <w:snapToGrid w:val="0"/>
          <w:kern w:val="0"/>
          <w:u w:color="000000" w:themeColor="text1"/>
        </w:rPr>
        <w:t>送檢驗規格依據之版次；若使用</w:t>
      </w:r>
      <w:proofErr w:type="gramStart"/>
      <w:r w:rsidRPr="005837DD">
        <w:rPr>
          <w:rFonts w:ascii="Times New Roman" w:eastAsia="標楷體" w:hAnsi="Times New Roman" w:hint="eastAsia"/>
          <w:snapToGrid w:val="0"/>
          <w:kern w:val="0"/>
          <w:u w:color="000000" w:themeColor="text1"/>
        </w:rPr>
        <w:t>新賦形劑</w:t>
      </w:r>
      <w:proofErr w:type="gramEnd"/>
      <w:r w:rsidRPr="005837DD">
        <w:rPr>
          <w:rFonts w:ascii="Times New Roman" w:eastAsia="標楷體" w:hAnsi="Times New Roman" w:hint="eastAsia"/>
          <w:snapToGrid w:val="0"/>
          <w:kern w:val="0"/>
          <w:u w:color="000000" w:themeColor="text1"/>
        </w:rPr>
        <w:t>，應提供</w:t>
      </w:r>
      <w:proofErr w:type="gramStart"/>
      <w:r w:rsidRPr="005837DD">
        <w:rPr>
          <w:rFonts w:ascii="Times New Roman" w:eastAsia="標楷體" w:hAnsi="Times New Roman" w:hint="eastAsia"/>
          <w:snapToGrid w:val="0"/>
          <w:kern w:val="0"/>
          <w:u w:color="000000" w:themeColor="text1"/>
        </w:rPr>
        <w:t>新賦形劑</w:t>
      </w:r>
      <w:proofErr w:type="gramEnd"/>
      <w:r w:rsidRPr="005837DD">
        <w:rPr>
          <w:rFonts w:ascii="Times New Roman" w:eastAsia="標楷體" w:hAnsi="Times New Roman" w:hint="eastAsia"/>
          <w:snapToGrid w:val="0"/>
          <w:kern w:val="0"/>
          <w:u w:color="000000" w:themeColor="text1"/>
        </w:rPr>
        <w:t>之製程、檢驗規格、分析步驟及規格之合理性，此階段暫不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提供分析方法確效。</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2.2.5. </w:t>
      </w:r>
      <w:r w:rsidRPr="005837DD">
        <w:rPr>
          <w:rFonts w:ascii="Times New Roman" w:eastAsia="標楷體" w:hAnsi="Times New Roman" w:hint="eastAsia"/>
          <w:snapToGrid w:val="0"/>
          <w:kern w:val="0"/>
          <w:u w:color="000000" w:themeColor="text1"/>
        </w:rPr>
        <w:t>成品管制（</w:t>
      </w:r>
      <w:r w:rsidRPr="005837DD">
        <w:rPr>
          <w:rFonts w:ascii="Times New Roman" w:eastAsia="標楷體" w:hAnsi="Times New Roman" w:hint="eastAsia"/>
          <w:snapToGrid w:val="0"/>
          <w:kern w:val="0"/>
          <w:u w:color="000000" w:themeColor="text1"/>
        </w:rPr>
        <w:t>Control of Drug Product</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依劑型</w:t>
      </w:r>
      <w:proofErr w:type="gramEnd"/>
      <w:r w:rsidRPr="005837DD">
        <w:rPr>
          <w:rFonts w:ascii="Times New Roman" w:eastAsia="標楷體" w:hAnsi="Times New Roman" w:hint="eastAsia"/>
          <w:snapToGrid w:val="0"/>
          <w:kern w:val="0"/>
          <w:u w:color="000000" w:themeColor="text1"/>
        </w:rPr>
        <w:t>特性提供成品規格及暫定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提供所使用之檢測方法，如</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使用之分離</w:t>
      </w:r>
      <w:proofErr w:type="gramStart"/>
      <w:r w:rsidRPr="005837DD">
        <w:rPr>
          <w:rFonts w:ascii="Times New Roman" w:eastAsia="標楷體" w:hAnsi="Times New Roman" w:hint="eastAsia"/>
          <w:snapToGrid w:val="0"/>
          <w:kern w:val="0"/>
          <w:u w:color="000000" w:themeColor="text1"/>
        </w:rPr>
        <w:t>管柱</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沖提</w:t>
      </w:r>
      <w:proofErr w:type="gramEnd"/>
      <w:r w:rsidRPr="005837DD">
        <w:rPr>
          <w:rFonts w:ascii="Times New Roman" w:eastAsia="標楷體" w:hAnsi="Times New Roman" w:hint="eastAsia"/>
          <w:snapToGrid w:val="0"/>
          <w:kern w:val="0"/>
          <w:u w:color="000000" w:themeColor="text1"/>
        </w:rPr>
        <w:t>緩衝液。</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分析方法確效</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此階段暫不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004A9B" w:rsidRPr="005837DD" w:rsidRDefault="00004A9B"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應提供檢測安全相關的分析方法之確效數據。</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批次分析</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提供測試結果、分析數據（如層析圖）與試驗用藥之檢驗成績書。</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不純物特徵及結構鑑定</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此階段</w:t>
      </w:r>
      <w:proofErr w:type="gramStart"/>
      <w:r w:rsidRPr="005837DD">
        <w:rPr>
          <w:rFonts w:ascii="Times New Roman" w:eastAsia="標楷體" w:hAnsi="Times New Roman" w:hint="eastAsia"/>
          <w:snapToGrid w:val="0"/>
          <w:kern w:val="0"/>
          <w:u w:color="000000" w:themeColor="text1"/>
        </w:rPr>
        <w:t>不純物之</w:t>
      </w:r>
      <w:proofErr w:type="gramEnd"/>
      <w:r w:rsidR="002B7E4D" w:rsidRPr="005837DD">
        <w:rPr>
          <w:rFonts w:ascii="Times New Roman" w:eastAsia="標楷體" w:hAnsi="Times New Roman" w:hint="eastAsia"/>
          <w:snapToGrid w:val="0"/>
          <w:kern w:val="0"/>
          <w:u w:color="000000" w:themeColor="text1"/>
        </w:rPr>
        <w:t>化學</w:t>
      </w:r>
      <w:r w:rsidRPr="005837DD">
        <w:rPr>
          <w:rFonts w:ascii="Times New Roman" w:eastAsia="標楷體" w:hAnsi="Times New Roman" w:hint="eastAsia"/>
          <w:snapToGrid w:val="0"/>
          <w:kern w:val="0"/>
          <w:u w:color="000000" w:themeColor="text1"/>
        </w:rPr>
        <w:t>結構</w:t>
      </w:r>
      <w:r w:rsidR="002B7E4D" w:rsidRPr="005837DD">
        <w:rPr>
          <w:rFonts w:ascii="Times New Roman" w:eastAsia="標楷體" w:hAnsi="Times New Roman" w:hint="eastAsia"/>
          <w:snapToGrid w:val="0"/>
          <w:kern w:val="0"/>
          <w:u w:color="000000" w:themeColor="text1"/>
        </w:rPr>
        <w:t>尚</w:t>
      </w:r>
      <w:r w:rsidRPr="005837DD">
        <w:rPr>
          <w:rFonts w:ascii="Times New Roman" w:eastAsia="標楷體" w:hAnsi="Times New Roman" w:hint="eastAsia"/>
          <w:snapToGrid w:val="0"/>
          <w:kern w:val="0"/>
          <w:u w:color="000000" w:themeColor="text1"/>
        </w:rPr>
        <w:t>可</w:t>
      </w:r>
      <w:r w:rsidR="002B7E4D" w:rsidRPr="005837DD">
        <w:rPr>
          <w:rFonts w:ascii="Times New Roman" w:eastAsia="標楷體" w:hAnsi="Times New Roman" w:hint="eastAsia"/>
          <w:snapToGrid w:val="0"/>
          <w:kern w:val="0"/>
          <w:u w:color="000000" w:themeColor="text1"/>
        </w:rPr>
        <w:t>不確定之</w:t>
      </w:r>
      <w:r w:rsidRPr="005837DD">
        <w:rPr>
          <w:rFonts w:ascii="Times New Roman" w:eastAsia="標楷體" w:hAnsi="Times New Roman" w:hint="eastAsia"/>
          <w:snapToGrid w:val="0"/>
          <w:kern w:val="0"/>
          <w:u w:color="000000" w:themeColor="text1"/>
        </w:rPr>
        <w:t>，可使用代號</w:t>
      </w:r>
      <w:r w:rsidR="002B7E4D" w:rsidRPr="005837DD">
        <w:rPr>
          <w:rFonts w:ascii="Times New Roman" w:eastAsia="標楷體" w:hAnsi="Times New Roman" w:hint="eastAsia"/>
          <w:snapToGrid w:val="0"/>
          <w:kern w:val="0"/>
          <w:u w:color="000000" w:themeColor="text1"/>
        </w:rPr>
        <w:t>表示</w:t>
      </w:r>
      <w:r w:rsidRPr="005837DD">
        <w:rPr>
          <w:rFonts w:ascii="Times New Roman" w:eastAsia="標楷體" w:hAnsi="Times New Roman" w:hint="eastAsia"/>
          <w:snapToGrid w:val="0"/>
          <w:kern w:val="0"/>
          <w:u w:color="000000" w:themeColor="text1"/>
        </w:rPr>
        <w:t>，</w:t>
      </w:r>
      <w:r w:rsidR="002B7E4D" w:rsidRPr="005837DD">
        <w:rPr>
          <w:rFonts w:ascii="Times New Roman" w:eastAsia="標楷體" w:hAnsi="Times New Roman" w:hint="eastAsia"/>
          <w:snapToGrid w:val="0"/>
          <w:kern w:val="0"/>
          <w:u w:color="000000" w:themeColor="text1"/>
        </w:rPr>
        <w:t>例</w:t>
      </w:r>
      <w:r w:rsidRPr="005837DD">
        <w:rPr>
          <w:rFonts w:ascii="Times New Roman" w:eastAsia="標楷體" w:hAnsi="Times New Roman" w:hint="eastAsia"/>
          <w:snapToGrid w:val="0"/>
          <w:kern w:val="0"/>
          <w:u w:color="000000" w:themeColor="text1"/>
        </w:rPr>
        <w:t>如</w:t>
      </w:r>
      <w:r w:rsidR="002B7E4D" w:rsidRPr="005837DD">
        <w:rPr>
          <w:rFonts w:ascii="Times New Roman" w:eastAsia="標楷體" w:hAnsi="Times New Roman" w:hint="eastAsia"/>
          <w:snapToGrid w:val="0"/>
          <w:kern w:val="0"/>
          <w:u w:color="000000" w:themeColor="text1"/>
        </w:rPr>
        <w:t>以</w:t>
      </w:r>
      <w:r w:rsidRPr="005837DD">
        <w:rPr>
          <w:rFonts w:ascii="Times New Roman" w:eastAsia="標楷體" w:hAnsi="Times New Roman" w:hint="eastAsia"/>
          <w:snapToGrid w:val="0"/>
          <w:kern w:val="0"/>
          <w:u w:color="000000" w:themeColor="text1"/>
        </w:rPr>
        <w:t>相對滯留時間（</w:t>
      </w:r>
      <w:r w:rsidRPr="005837DD">
        <w:rPr>
          <w:rFonts w:ascii="Times New Roman" w:eastAsia="標楷體" w:hAnsi="Times New Roman" w:hint="eastAsia"/>
          <w:snapToGrid w:val="0"/>
          <w:kern w:val="0"/>
          <w:u w:color="000000" w:themeColor="text1"/>
        </w:rPr>
        <w:t>relative retention time</w:t>
      </w:r>
      <w:r w:rsidRPr="005837DD">
        <w:rPr>
          <w:rFonts w:ascii="Times New Roman" w:eastAsia="標楷體" w:hAnsi="Times New Roman" w:hint="eastAsia"/>
          <w:snapToGrid w:val="0"/>
          <w:kern w:val="0"/>
          <w:u w:color="000000" w:themeColor="text1"/>
        </w:rPr>
        <w:t>）表示。已知或未知之</w:t>
      </w:r>
      <w:proofErr w:type="gramStart"/>
      <w:r w:rsidRPr="005837DD">
        <w:rPr>
          <w:rFonts w:ascii="Times New Roman" w:eastAsia="標楷體" w:hAnsi="Times New Roman" w:hint="eastAsia"/>
          <w:snapToGrid w:val="0"/>
          <w:kern w:val="0"/>
          <w:u w:color="000000" w:themeColor="text1"/>
        </w:rPr>
        <w:t>不純物應</w:t>
      </w:r>
      <w:proofErr w:type="gramEnd"/>
      <w:r w:rsidRPr="005837DD">
        <w:rPr>
          <w:rFonts w:ascii="Times New Roman" w:eastAsia="標楷體" w:hAnsi="Times New Roman" w:hint="eastAsia"/>
          <w:snapToGrid w:val="0"/>
          <w:kern w:val="0"/>
          <w:u w:color="000000" w:themeColor="text1"/>
        </w:rPr>
        <w:t>於成品規格中進行管制。</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f</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規格合理性之依據</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應說明制定成品規格及</w:t>
      </w:r>
      <w:proofErr w:type="gramStart"/>
      <w:r w:rsidRPr="005837DD">
        <w:rPr>
          <w:rFonts w:ascii="Times New Roman" w:eastAsia="標楷體" w:hAnsi="Times New Roman" w:hint="eastAsia"/>
          <w:snapToGrid w:val="0"/>
          <w:kern w:val="0"/>
          <w:u w:color="000000" w:themeColor="text1"/>
        </w:rPr>
        <w:t>暫定允收標準</w:t>
      </w:r>
      <w:proofErr w:type="gramEnd"/>
      <w:r w:rsidRPr="005837DD">
        <w:rPr>
          <w:rFonts w:ascii="Times New Roman" w:eastAsia="標楷體" w:hAnsi="Times New Roman" w:hint="eastAsia"/>
          <w:snapToGrid w:val="0"/>
          <w:kern w:val="0"/>
          <w:u w:color="000000" w:themeColor="text1"/>
        </w:rPr>
        <w:t>合理性之依據，</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規格訂定應</w:t>
      </w:r>
      <w:proofErr w:type="gramStart"/>
      <w:r w:rsidRPr="005837DD">
        <w:rPr>
          <w:rFonts w:ascii="Times New Roman" w:eastAsia="標楷體" w:hAnsi="Times New Roman" w:hint="eastAsia"/>
          <w:snapToGrid w:val="0"/>
          <w:kern w:val="0"/>
          <w:u w:color="000000" w:themeColor="text1"/>
        </w:rPr>
        <w:t>提供毒理試驗</w:t>
      </w:r>
      <w:proofErr w:type="gramEnd"/>
      <w:r w:rsidRPr="005837DD">
        <w:rPr>
          <w:rFonts w:ascii="Times New Roman" w:eastAsia="標楷體" w:hAnsi="Times New Roman" w:hint="eastAsia"/>
          <w:snapToGrid w:val="0"/>
          <w:kern w:val="0"/>
          <w:u w:color="000000" w:themeColor="text1"/>
        </w:rPr>
        <w:t>資料支持。</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 xml:space="preserve">2.2.6. </w:t>
      </w:r>
      <w:r w:rsidRPr="005837DD">
        <w:rPr>
          <w:rFonts w:ascii="Times New Roman" w:eastAsia="標楷體" w:hAnsi="Times New Roman" w:hint="eastAsia"/>
          <w:snapToGrid w:val="0"/>
          <w:kern w:val="0"/>
          <w:u w:color="000000" w:themeColor="text1"/>
        </w:rPr>
        <w:t>對照標準品或對照物質（</w:t>
      </w:r>
      <w:r w:rsidRPr="005837DD">
        <w:rPr>
          <w:rFonts w:ascii="Times New Roman" w:eastAsia="標楷體" w:hAnsi="Times New Roman" w:hint="eastAsia"/>
          <w:snapToGrid w:val="0"/>
          <w:kern w:val="0"/>
          <w:u w:color="000000" w:themeColor="text1"/>
        </w:rPr>
        <w:t>Reference Standards or Materials</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應註明係一級標準品或工作標準品。如係一級標準品者，應註明來源、純度標定程序；如係工作標準品者，應註明來源、批號及標示含量（或效價）、檢驗規格、檢驗成績書、純度標定程序。</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2.2.7. </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Container Closure System</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應說明包裝材質、規格、分析方法及檢驗成績書等。</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2.2.8. </w:t>
      </w:r>
      <w:r w:rsidRPr="005837DD">
        <w:rPr>
          <w:rFonts w:ascii="Times New Roman" w:eastAsia="標楷體" w:hAnsi="Times New Roman" w:hint="eastAsia"/>
          <w:snapToGrid w:val="0"/>
          <w:kern w:val="0"/>
          <w:u w:color="000000" w:themeColor="text1"/>
        </w:rPr>
        <w:t>安定性（</w:t>
      </w:r>
      <w:r w:rsidRPr="005837DD">
        <w:rPr>
          <w:rFonts w:ascii="Times New Roman" w:eastAsia="標楷體" w:hAnsi="Times New Roman" w:hint="eastAsia"/>
          <w:snapToGrid w:val="0"/>
          <w:kern w:val="0"/>
          <w:u w:color="000000" w:themeColor="text1"/>
        </w:rPr>
        <w:t>Stability</w:t>
      </w:r>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安定性概要及結論</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簡述安定性試驗儲存條件、檢測項目、分析方法、檢測結果，並提出儲存條件與暫定之</w:t>
      </w:r>
      <w:proofErr w:type="gramStart"/>
      <w:r w:rsidRPr="005837DD">
        <w:rPr>
          <w:rFonts w:ascii="Times New Roman" w:eastAsia="標楷體" w:hAnsi="Times New Roman" w:hint="eastAsia"/>
          <w:snapToGrid w:val="0"/>
          <w:kern w:val="0"/>
          <w:u w:color="000000" w:themeColor="text1"/>
        </w:rPr>
        <w:t>架儲期</w:t>
      </w:r>
      <w:proofErr w:type="gramEnd"/>
      <w:r w:rsidRPr="005837DD">
        <w:rPr>
          <w:rFonts w:ascii="Times New Roman" w:eastAsia="標楷體" w:hAnsi="Times New Roman" w:hint="eastAsia"/>
          <w:snapToGrid w:val="0"/>
          <w:kern w:val="0"/>
          <w:u w:color="000000" w:themeColor="text1"/>
        </w:rPr>
        <w:t>。</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安定性試驗計畫書及承諾</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應提供安定性試驗計畫書及承諾</w:t>
      </w:r>
      <w:r w:rsidR="007D4EAB" w:rsidRPr="005837DD">
        <w:rPr>
          <w:rFonts w:ascii="新細明體" w:eastAsia="新細明體" w:hAnsi="新細明體" w:hint="eastAsia"/>
          <w:snapToGrid w:val="0"/>
          <w:kern w:val="0"/>
          <w:u w:color="000000" w:themeColor="text1"/>
        </w:rPr>
        <w:t>、</w:t>
      </w:r>
      <w:r w:rsidRPr="005837DD">
        <w:rPr>
          <w:rFonts w:ascii="Times New Roman" w:eastAsia="標楷體" w:hAnsi="Times New Roman" w:hint="eastAsia"/>
          <w:snapToGrid w:val="0"/>
          <w:kern w:val="0"/>
          <w:u w:color="000000" w:themeColor="text1"/>
        </w:rPr>
        <w:t>預定執行之安定性試驗、儲存條件</w:t>
      </w:r>
      <w:r w:rsidR="007D4EAB"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及用以監測試驗用藥安定性之測試方法。</w:t>
      </w:r>
    </w:p>
    <w:p w:rsidR="00541867" w:rsidRPr="005837DD" w:rsidRDefault="00541867"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安定性試驗數據</w:t>
      </w:r>
    </w:p>
    <w:p w:rsidR="00541867" w:rsidRPr="005837DD" w:rsidRDefault="00541867"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應表列</w:t>
      </w:r>
      <w:proofErr w:type="gramEnd"/>
      <w:r w:rsidRPr="005837DD">
        <w:rPr>
          <w:rFonts w:ascii="Times New Roman" w:eastAsia="標楷體" w:hAnsi="Times New Roman" w:hint="eastAsia"/>
          <w:snapToGrid w:val="0"/>
          <w:kern w:val="0"/>
          <w:u w:color="000000" w:themeColor="text1"/>
        </w:rPr>
        <w:t>代表性批次之初期數據，並提供更新之</w:t>
      </w:r>
      <w:r w:rsidRPr="005837DD">
        <w:rPr>
          <w:rFonts w:ascii="Times New Roman" w:eastAsia="標楷體" w:hAnsi="Times New Roman" w:hint="eastAsia"/>
          <w:snapToGrid w:val="0"/>
          <w:kern w:val="0"/>
          <w:u w:color="000000" w:themeColor="text1"/>
        </w:rPr>
        <w:t>Phase I</w:t>
      </w:r>
      <w:r w:rsidR="002B7E4D" w:rsidRPr="005837DD">
        <w:rPr>
          <w:rFonts w:ascii="Times New Roman" w:eastAsia="標楷體" w:hAnsi="Times New Roman" w:hint="eastAsia"/>
          <w:snapToGrid w:val="0"/>
          <w:kern w:val="0"/>
          <w:u w:color="000000" w:themeColor="text1"/>
        </w:rPr>
        <w:t>臨床試驗</w:t>
      </w:r>
      <w:r w:rsidRPr="005837DD">
        <w:rPr>
          <w:rFonts w:ascii="Times New Roman" w:eastAsia="標楷體" w:hAnsi="Times New Roman" w:hint="eastAsia"/>
          <w:snapToGrid w:val="0"/>
          <w:kern w:val="0"/>
          <w:u w:color="000000" w:themeColor="text1"/>
        </w:rPr>
        <w:t>安定性試驗結果。</w:t>
      </w:r>
    </w:p>
    <w:p w:rsidR="00541867" w:rsidRPr="005837DD" w:rsidRDefault="00541867"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2.3. </w:t>
      </w:r>
      <w:r w:rsidRPr="005837DD">
        <w:rPr>
          <w:rFonts w:ascii="Times New Roman" w:eastAsia="標楷體" w:hAnsi="Times New Roman" w:hint="eastAsia"/>
          <w:b/>
          <w:snapToGrid w:val="0"/>
          <w:kern w:val="0"/>
          <w:sz w:val="28"/>
          <w:u w:color="000000" w:themeColor="text1"/>
        </w:rPr>
        <w:t>安慰劑</w:t>
      </w:r>
      <w:r w:rsidRPr="005837DD">
        <w:rPr>
          <w:rFonts w:ascii="Times New Roman" w:eastAsia="標楷體" w:hAnsi="Times New Roman" w:hint="eastAsia"/>
          <w:b/>
          <w:snapToGrid w:val="0"/>
          <w:kern w:val="0"/>
          <w:sz w:val="28"/>
          <w:u w:color="000000" w:themeColor="text1"/>
        </w:rPr>
        <w:t>/</w:t>
      </w:r>
      <w:r w:rsidRPr="005837DD">
        <w:rPr>
          <w:rFonts w:ascii="Times New Roman" w:eastAsia="標楷體" w:hAnsi="Times New Roman" w:hint="eastAsia"/>
          <w:b/>
          <w:snapToGrid w:val="0"/>
          <w:kern w:val="0"/>
          <w:sz w:val="28"/>
          <w:u w:color="000000" w:themeColor="text1"/>
        </w:rPr>
        <w:t>對照藥</w:t>
      </w:r>
      <w:r w:rsidR="001847C8" w:rsidRPr="005837DD">
        <w:rPr>
          <w:rFonts w:ascii="Times New Roman" w:eastAsia="標楷體" w:hAnsi="Times New Roman" w:hint="eastAsia"/>
          <w:b/>
          <w:snapToGrid w:val="0"/>
          <w:kern w:val="0"/>
          <w:sz w:val="28"/>
          <w:u w:color="000000" w:themeColor="text1"/>
        </w:rPr>
        <w:t>/</w:t>
      </w:r>
      <w:proofErr w:type="gramStart"/>
      <w:r w:rsidR="001847C8" w:rsidRPr="005837DD">
        <w:rPr>
          <w:rFonts w:ascii="Times New Roman" w:eastAsia="標楷體" w:hAnsi="Times New Roman" w:hint="eastAsia"/>
          <w:b/>
          <w:snapToGrid w:val="0"/>
          <w:kern w:val="0"/>
          <w:sz w:val="28"/>
          <w:u w:color="000000" w:themeColor="text1"/>
        </w:rPr>
        <w:t>併</w:t>
      </w:r>
      <w:proofErr w:type="gramEnd"/>
      <w:r w:rsidR="001847C8" w:rsidRPr="005837DD">
        <w:rPr>
          <w:rFonts w:ascii="Times New Roman" w:eastAsia="標楷體" w:hAnsi="Times New Roman" w:hint="eastAsia"/>
          <w:b/>
          <w:snapToGrid w:val="0"/>
          <w:kern w:val="0"/>
          <w:sz w:val="28"/>
          <w:u w:color="000000" w:themeColor="text1"/>
        </w:rPr>
        <w:t>用藥</w:t>
      </w:r>
      <w:r w:rsidR="00481878" w:rsidRPr="005837DD">
        <w:rPr>
          <w:rFonts w:ascii="Times New Roman" w:eastAsia="標楷體" w:hAnsi="Times New Roman" w:hint="eastAsia"/>
          <w:b/>
          <w:snapToGrid w:val="0"/>
          <w:kern w:val="0"/>
          <w:sz w:val="28"/>
          <w:u w:color="000000" w:themeColor="text1"/>
        </w:rPr>
        <w:t>（</w:t>
      </w:r>
      <w:r w:rsidR="00481878" w:rsidRPr="005837DD">
        <w:rPr>
          <w:rFonts w:ascii="Times New Roman" w:eastAsia="標楷體" w:hAnsi="Times New Roman"/>
          <w:b/>
          <w:snapToGrid w:val="0"/>
          <w:kern w:val="0"/>
          <w:sz w:val="28"/>
          <w:u w:color="000000" w:themeColor="text1"/>
        </w:rPr>
        <w:t>Placebo/Active control</w:t>
      </w:r>
      <w:r w:rsidR="001847C8" w:rsidRPr="005837DD">
        <w:rPr>
          <w:rFonts w:ascii="Times New Roman" w:eastAsia="標楷體" w:hAnsi="Times New Roman"/>
          <w:b/>
          <w:snapToGrid w:val="0"/>
          <w:kern w:val="0"/>
          <w:sz w:val="28"/>
          <w:u w:color="000000" w:themeColor="text1"/>
        </w:rPr>
        <w:t>/Concomitant drug</w:t>
      </w:r>
      <w:r w:rsidR="00481878" w:rsidRPr="005837DD">
        <w:rPr>
          <w:rFonts w:ascii="Times New Roman" w:eastAsia="標楷體" w:hAnsi="Times New Roman" w:hint="eastAsia"/>
          <w:b/>
          <w:snapToGrid w:val="0"/>
          <w:kern w:val="0"/>
          <w:sz w:val="28"/>
          <w:u w:color="000000" w:themeColor="text1"/>
        </w:rPr>
        <w:t>）</w:t>
      </w:r>
    </w:p>
    <w:p w:rsidR="00541867" w:rsidRPr="005837DD" w:rsidRDefault="001847C8"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541867" w:rsidRPr="005837DD">
        <w:rPr>
          <w:rFonts w:ascii="Times New Roman" w:eastAsia="標楷體" w:hAnsi="Times New Roman" w:hint="eastAsia"/>
          <w:snapToGrid w:val="0"/>
          <w:kern w:val="0"/>
          <w:u w:color="000000" w:themeColor="text1"/>
        </w:rPr>
        <w:t>提供安慰劑之製造廠、組成及檢驗成績書。</w:t>
      </w:r>
    </w:p>
    <w:p w:rsidR="001847C8" w:rsidRPr="005837DD" w:rsidRDefault="001847C8"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對照藥</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併</w:t>
      </w:r>
      <w:proofErr w:type="gramEnd"/>
      <w:r w:rsidRPr="005837DD">
        <w:rPr>
          <w:rFonts w:ascii="Times New Roman" w:eastAsia="標楷體" w:hAnsi="Times New Roman" w:hint="eastAsia"/>
          <w:snapToGrid w:val="0"/>
          <w:kern w:val="0"/>
          <w:u w:color="000000" w:themeColor="text1"/>
        </w:rPr>
        <w:t>用藥若屬國內尚未上市，且未於國內其它已核准臨床試驗中使用，應參照本指引檢送原料藥與成品之資料。若於藥品查驗登記審查準則所指之十大醫藥先進國家上市，則應提供藥品之</w:t>
      </w:r>
      <w:r w:rsidR="00297AC5" w:rsidRPr="005837DD">
        <w:rPr>
          <w:rFonts w:ascii="Times New Roman" w:eastAsia="標楷體" w:hAnsi="Times New Roman" w:hint="eastAsia"/>
          <w:snapToGrid w:val="0"/>
          <w:kern w:val="0"/>
          <w:u w:color="000000" w:themeColor="text1"/>
        </w:rPr>
        <w:t>上市</w:t>
      </w:r>
      <w:r w:rsidRPr="005837DD">
        <w:rPr>
          <w:rFonts w:ascii="Times New Roman" w:eastAsia="標楷體" w:hAnsi="Times New Roman" w:hint="eastAsia"/>
          <w:snapToGrid w:val="0"/>
          <w:kern w:val="0"/>
          <w:u w:color="000000" w:themeColor="text1"/>
        </w:rPr>
        <w:t>證明、製造廠</w:t>
      </w:r>
      <w:proofErr w:type="gramStart"/>
      <w:r w:rsidRPr="005837DD">
        <w:rPr>
          <w:rFonts w:ascii="Times New Roman" w:eastAsia="標楷體" w:hAnsi="Times New Roman" w:hint="eastAsia"/>
          <w:snapToGrid w:val="0"/>
          <w:kern w:val="0"/>
          <w:u w:color="000000" w:themeColor="text1"/>
        </w:rPr>
        <w:t>廠</w:t>
      </w:r>
      <w:proofErr w:type="gramEnd"/>
      <w:r w:rsidRPr="005837DD">
        <w:rPr>
          <w:rFonts w:ascii="Times New Roman" w:eastAsia="標楷體" w:hAnsi="Times New Roman" w:hint="eastAsia"/>
          <w:snapToGrid w:val="0"/>
          <w:kern w:val="0"/>
          <w:u w:color="000000" w:themeColor="text1"/>
        </w:rPr>
        <w:t>名廠址、組成及檢驗成績書。</w:t>
      </w:r>
    </w:p>
    <w:p w:rsidR="00541867" w:rsidRPr="005837DD" w:rsidRDefault="00541867" w:rsidP="005837DD">
      <w:pPr>
        <w:adjustRightInd w:val="0"/>
        <w:spacing w:line="360" w:lineRule="auto"/>
        <w:jc w:val="both"/>
        <w:rPr>
          <w:rFonts w:ascii="Times New Roman" w:eastAsia="標楷體" w:hAnsi="Times New Roman"/>
          <w:b/>
          <w:snapToGrid w:val="0"/>
          <w:kern w:val="0"/>
          <w:sz w:val="28"/>
          <w:u w:color="000000" w:themeColor="text1"/>
        </w:rPr>
      </w:pPr>
      <w:r w:rsidRPr="005837DD">
        <w:rPr>
          <w:rFonts w:ascii="Times New Roman" w:eastAsia="標楷體" w:hAnsi="Times New Roman" w:hint="eastAsia"/>
          <w:b/>
          <w:snapToGrid w:val="0"/>
          <w:kern w:val="0"/>
          <w:sz w:val="28"/>
          <w:u w:color="000000" w:themeColor="text1"/>
        </w:rPr>
        <w:t xml:space="preserve">2.4. </w:t>
      </w:r>
      <w:r w:rsidRPr="005837DD">
        <w:rPr>
          <w:rFonts w:ascii="Times New Roman" w:eastAsia="標楷體" w:hAnsi="Times New Roman" w:hint="eastAsia"/>
          <w:b/>
          <w:snapToGrid w:val="0"/>
          <w:kern w:val="0"/>
          <w:sz w:val="28"/>
          <w:u w:color="000000" w:themeColor="text1"/>
        </w:rPr>
        <w:t>標籤</w:t>
      </w:r>
      <w:r w:rsidR="00481878" w:rsidRPr="005837DD">
        <w:rPr>
          <w:rFonts w:ascii="Times New Roman" w:eastAsia="標楷體" w:hAnsi="Times New Roman" w:hint="eastAsia"/>
          <w:b/>
          <w:snapToGrid w:val="0"/>
          <w:kern w:val="0"/>
          <w:sz w:val="28"/>
          <w:u w:color="000000" w:themeColor="text1"/>
        </w:rPr>
        <w:t>（</w:t>
      </w:r>
      <w:r w:rsidR="00481878" w:rsidRPr="005837DD">
        <w:rPr>
          <w:rFonts w:ascii="Times New Roman" w:eastAsia="標楷體" w:hAnsi="Times New Roman"/>
          <w:b/>
          <w:snapToGrid w:val="0"/>
          <w:kern w:val="0"/>
          <w:sz w:val="28"/>
          <w:u w:color="000000" w:themeColor="text1"/>
        </w:rPr>
        <w:t>Labeling</w:t>
      </w:r>
      <w:r w:rsidR="00481878" w:rsidRPr="005837DD">
        <w:rPr>
          <w:rFonts w:ascii="Times New Roman" w:eastAsia="標楷體" w:hAnsi="Times New Roman" w:hint="eastAsia"/>
          <w:b/>
          <w:snapToGrid w:val="0"/>
          <w:kern w:val="0"/>
          <w:sz w:val="28"/>
          <w:u w:color="000000" w:themeColor="text1"/>
        </w:rPr>
        <w:t>）</w:t>
      </w:r>
    </w:p>
    <w:p w:rsidR="00541867" w:rsidRPr="005837DD" w:rsidRDefault="00541867"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w:t>
      </w:r>
      <w:r w:rsidR="00A41F44" w:rsidRPr="005837DD">
        <w:rPr>
          <w:rFonts w:ascii="Times New Roman" w:eastAsia="標楷體" w:hAnsi="Times New Roman" w:hint="eastAsia"/>
          <w:snapToGrid w:val="0"/>
          <w:kern w:val="0"/>
          <w:u w:color="000000" w:themeColor="text1"/>
        </w:rPr>
        <w:t>試驗藥品</w:t>
      </w:r>
      <w:r w:rsidR="00A41F44" w:rsidRPr="005837DD">
        <w:rPr>
          <w:rFonts w:ascii="標楷體" w:eastAsia="標楷體" w:hAnsi="標楷體" w:hint="eastAsia"/>
          <w:snapToGrid w:val="0"/>
          <w:kern w:val="0"/>
          <w:u w:color="000000" w:themeColor="text1"/>
        </w:rPr>
        <w:t>(</w:t>
      </w:r>
      <w:r w:rsidRPr="005837DD">
        <w:rPr>
          <w:rFonts w:ascii="Times New Roman" w:eastAsia="標楷體" w:hAnsi="Times New Roman" w:hint="eastAsia"/>
          <w:snapToGrid w:val="0"/>
          <w:kern w:val="0"/>
          <w:u w:color="000000" w:themeColor="text1"/>
        </w:rPr>
        <w:t>試驗用藥、安慰劑</w:t>
      </w:r>
      <w:r w:rsidR="00A41F44" w:rsidRPr="005837DD">
        <w:rPr>
          <w:rFonts w:ascii="Times New Roman" w:eastAsia="標楷體" w:hAnsi="Times New Roman" w:hint="eastAsia"/>
          <w:snapToGrid w:val="0"/>
          <w:kern w:val="0"/>
          <w:u w:color="000000" w:themeColor="text1"/>
        </w:rPr>
        <w:t>、對照藥及</w:t>
      </w:r>
      <w:proofErr w:type="gramStart"/>
      <w:r w:rsidR="00A41F44" w:rsidRPr="005837DD">
        <w:rPr>
          <w:rFonts w:ascii="Times New Roman" w:eastAsia="標楷體" w:hAnsi="Times New Roman" w:hint="eastAsia"/>
          <w:snapToGrid w:val="0"/>
          <w:kern w:val="0"/>
          <w:u w:color="000000" w:themeColor="text1"/>
        </w:rPr>
        <w:t>併</w:t>
      </w:r>
      <w:proofErr w:type="gramEnd"/>
      <w:r w:rsidR="00A41F44" w:rsidRPr="005837DD">
        <w:rPr>
          <w:rFonts w:ascii="Times New Roman" w:eastAsia="標楷體" w:hAnsi="Times New Roman" w:hint="eastAsia"/>
          <w:snapToGrid w:val="0"/>
          <w:kern w:val="0"/>
          <w:u w:color="000000" w:themeColor="text1"/>
        </w:rPr>
        <w:t>用藥</w:t>
      </w:r>
      <w:r w:rsidR="00A41F44" w:rsidRPr="005837DD">
        <w:rPr>
          <w:rFonts w:ascii="標楷體" w:eastAsia="標楷體" w:hAnsi="標楷體" w:hint="eastAsia"/>
          <w:snapToGrid w:val="0"/>
          <w:kern w:val="0"/>
          <w:u w:color="000000" w:themeColor="text1"/>
        </w:rPr>
        <w:t>)</w:t>
      </w:r>
      <w:r w:rsidRPr="005837DD">
        <w:rPr>
          <w:rFonts w:ascii="Times New Roman" w:eastAsia="標楷體" w:hAnsi="Times New Roman" w:hint="eastAsia"/>
          <w:snapToGrid w:val="0"/>
          <w:kern w:val="0"/>
          <w:u w:color="000000" w:themeColor="text1"/>
        </w:rPr>
        <w:t>之標籤。</w:t>
      </w:r>
    </w:p>
    <w:p w:rsidR="00541867" w:rsidRPr="00F30120" w:rsidRDefault="00541867">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F30120" w:rsidRDefault="00E00616" w:rsidP="00B909D6">
      <w:pPr>
        <w:adjustRightInd w:val="0"/>
        <w:jc w:val="both"/>
        <w:outlineLvl w:val="1"/>
        <w:rPr>
          <w:rFonts w:ascii="Times New Roman" w:eastAsia="標楷體" w:hAnsi="Times New Roman"/>
          <w:b/>
          <w:snapToGrid w:val="0"/>
          <w:kern w:val="0"/>
          <w:sz w:val="28"/>
          <w:u w:color="000000" w:themeColor="text1"/>
        </w:rPr>
      </w:pPr>
      <w:bookmarkStart w:id="6" w:name="_Toc385854671"/>
      <w:r w:rsidRPr="00F30120">
        <w:rPr>
          <w:rFonts w:ascii="Times New Roman" w:eastAsia="標楷體" w:hAnsi="Times New Roman" w:hint="eastAsia"/>
          <w:b/>
          <w:snapToGrid w:val="0"/>
          <w:kern w:val="0"/>
          <w:sz w:val="28"/>
          <w:u w:color="000000" w:themeColor="text1"/>
        </w:rPr>
        <w:lastRenderedPageBreak/>
        <w:t>三、臨床試驗</w:t>
      </w:r>
      <w:r w:rsidRPr="00F30120">
        <w:rPr>
          <w:rFonts w:ascii="Times New Roman" w:eastAsia="標楷體" w:hAnsi="Times New Roman" w:hint="eastAsia"/>
          <w:b/>
          <w:snapToGrid w:val="0"/>
          <w:kern w:val="0"/>
          <w:sz w:val="28"/>
          <w:u w:color="000000" w:themeColor="text1"/>
        </w:rPr>
        <w:t>Phase III</w:t>
      </w:r>
      <w:r w:rsidRPr="00F30120">
        <w:rPr>
          <w:rFonts w:ascii="Times New Roman" w:eastAsia="標楷體" w:hAnsi="Times New Roman" w:hint="eastAsia"/>
          <w:b/>
          <w:snapToGrid w:val="0"/>
          <w:kern w:val="0"/>
          <w:sz w:val="28"/>
          <w:u w:color="000000" w:themeColor="text1"/>
        </w:rPr>
        <w:t>／樞紐試驗</w:t>
      </w:r>
      <w:bookmarkEnd w:id="6"/>
    </w:p>
    <w:p w:rsidR="00363A7C" w:rsidRPr="005837DD" w:rsidRDefault="00363A7C" w:rsidP="00446FDF">
      <w:pPr>
        <w:adjustRightInd w:val="0"/>
        <w:spacing w:line="360" w:lineRule="auto"/>
        <w:ind w:firstLine="480"/>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Phase III</w:t>
      </w:r>
      <w:r w:rsidR="002B7E4D" w:rsidRPr="005837DD">
        <w:rPr>
          <w:rFonts w:ascii="Times New Roman" w:eastAsia="標楷體" w:hAnsi="Times New Roman" w:hint="eastAsia"/>
          <w:snapToGrid w:val="0"/>
          <w:kern w:val="0"/>
          <w:u w:color="000000" w:themeColor="text1"/>
        </w:rPr>
        <w:t>臨床試驗階段</w:t>
      </w:r>
      <w:r w:rsidRPr="005837DD">
        <w:rPr>
          <w:rFonts w:ascii="Times New Roman" w:eastAsia="標楷體" w:hAnsi="Times New Roman" w:hint="eastAsia"/>
          <w:snapToGrid w:val="0"/>
          <w:kern w:val="0"/>
          <w:u w:color="000000" w:themeColor="text1"/>
        </w:rPr>
        <w:t>之</w:t>
      </w:r>
      <w:r w:rsidRPr="005837DD">
        <w:rPr>
          <w:rFonts w:ascii="Times New Roman" w:eastAsia="標楷體" w:hAnsi="Times New Roman" w:hint="eastAsia"/>
          <w:snapToGrid w:val="0"/>
          <w:kern w:val="0"/>
          <w:u w:color="000000" w:themeColor="text1"/>
        </w:rPr>
        <w:t>CMC</w:t>
      </w:r>
      <w:r w:rsidRPr="005837DD">
        <w:rPr>
          <w:rFonts w:ascii="Times New Roman" w:eastAsia="標楷體" w:hAnsi="Times New Roman" w:hint="eastAsia"/>
          <w:snapToGrid w:val="0"/>
          <w:kern w:val="0"/>
          <w:u w:color="000000" w:themeColor="text1"/>
        </w:rPr>
        <w:t>資料應更新</w:t>
      </w:r>
      <w:r w:rsidRPr="005837DD">
        <w:rPr>
          <w:rFonts w:ascii="Times New Roman" w:eastAsia="標楷體" w:hAnsi="Times New Roman" w:hint="eastAsia"/>
          <w:snapToGrid w:val="0"/>
          <w:kern w:val="0"/>
          <w:u w:color="000000" w:themeColor="text1"/>
        </w:rPr>
        <w:t>Phase II</w:t>
      </w:r>
      <w:r w:rsidR="002B7E4D" w:rsidRPr="005837DD">
        <w:rPr>
          <w:rFonts w:ascii="Times New Roman" w:eastAsia="標楷體" w:hAnsi="Times New Roman" w:hint="eastAsia"/>
          <w:snapToGrid w:val="0"/>
          <w:kern w:val="0"/>
          <w:u w:color="000000" w:themeColor="text1"/>
        </w:rPr>
        <w:t>臨床試驗階段之</w:t>
      </w:r>
      <w:r w:rsidR="002B7E4D" w:rsidRPr="005837DD">
        <w:rPr>
          <w:rFonts w:ascii="Times New Roman" w:eastAsia="標楷體" w:hAnsi="Times New Roman" w:hint="eastAsia"/>
          <w:snapToGrid w:val="0"/>
          <w:kern w:val="0"/>
          <w:u w:color="000000" w:themeColor="text1"/>
        </w:rPr>
        <w:t>CMC</w:t>
      </w:r>
      <w:r w:rsidR="002D4768" w:rsidRPr="005837DD">
        <w:rPr>
          <w:rFonts w:ascii="Times New Roman" w:eastAsia="標楷體" w:hAnsi="Times New Roman" w:hint="eastAsia"/>
          <w:snapToGrid w:val="0"/>
          <w:kern w:val="0"/>
          <w:u w:color="000000" w:themeColor="text1"/>
        </w:rPr>
        <w:t>資料及</w:t>
      </w:r>
      <w:r w:rsidRPr="005837DD">
        <w:rPr>
          <w:rFonts w:ascii="Times New Roman" w:eastAsia="標楷體" w:hAnsi="Times New Roman" w:hint="eastAsia"/>
          <w:snapToGrid w:val="0"/>
          <w:kern w:val="0"/>
          <w:u w:color="000000" w:themeColor="text1"/>
        </w:rPr>
        <w:t>Phase III</w:t>
      </w:r>
      <w:r w:rsidR="002B7E4D" w:rsidRPr="005837DD">
        <w:rPr>
          <w:rFonts w:ascii="Times New Roman" w:eastAsia="標楷體" w:hAnsi="Times New Roman" w:hint="eastAsia"/>
          <w:snapToGrid w:val="0"/>
          <w:kern w:val="0"/>
          <w:u w:color="000000" w:themeColor="text1"/>
        </w:rPr>
        <w:t>臨床試驗階段之</w:t>
      </w:r>
      <w:r w:rsidRPr="005837DD">
        <w:rPr>
          <w:rFonts w:ascii="Times New Roman" w:eastAsia="標楷體" w:hAnsi="Times New Roman" w:hint="eastAsia"/>
          <w:snapToGrid w:val="0"/>
          <w:kern w:val="0"/>
          <w:u w:color="000000" w:themeColor="text1"/>
        </w:rPr>
        <w:t>品質與安全性資料。</w:t>
      </w:r>
    </w:p>
    <w:p w:rsidR="00363A7C" w:rsidRPr="00F30120" w:rsidRDefault="00363A7C" w:rsidP="00363A7C">
      <w:pPr>
        <w:adjustRightInd w:val="0"/>
        <w:jc w:val="both"/>
        <w:rPr>
          <w:rFonts w:ascii="Times New Roman" w:eastAsia="標楷體" w:hAnsi="Times New Roman"/>
          <w:b/>
          <w:snapToGrid w:val="0"/>
          <w:kern w:val="0"/>
          <w:sz w:val="28"/>
          <w:u w:color="000000" w:themeColor="text1"/>
        </w:rPr>
      </w:pPr>
      <w:r w:rsidRPr="00F30120">
        <w:rPr>
          <w:rFonts w:ascii="Times New Roman" w:eastAsia="標楷體" w:hAnsi="Times New Roman" w:hint="eastAsia"/>
          <w:b/>
          <w:snapToGrid w:val="0"/>
          <w:kern w:val="0"/>
          <w:sz w:val="28"/>
          <w:u w:color="000000" w:themeColor="text1"/>
        </w:rPr>
        <w:t xml:space="preserve">3.1. </w:t>
      </w:r>
      <w:r w:rsidRPr="00F30120">
        <w:rPr>
          <w:rFonts w:ascii="Times New Roman" w:eastAsia="標楷體" w:hAnsi="Times New Roman" w:hint="eastAsia"/>
          <w:b/>
          <w:snapToGrid w:val="0"/>
          <w:kern w:val="0"/>
          <w:sz w:val="28"/>
          <w:u w:color="000000" w:themeColor="text1"/>
        </w:rPr>
        <w:t>原料藥</w:t>
      </w:r>
      <w:r w:rsidR="008B1EB4" w:rsidRPr="00F30120">
        <w:rPr>
          <w:rFonts w:ascii="Times New Roman" w:eastAsia="標楷體" w:hAnsi="Times New Roman" w:hint="eastAsia"/>
          <w:b/>
          <w:snapToGrid w:val="0"/>
          <w:kern w:val="0"/>
          <w:sz w:val="28"/>
          <w:u w:color="000000" w:themeColor="text1"/>
        </w:rPr>
        <w:t>（</w:t>
      </w:r>
      <w:r w:rsidRPr="00F30120">
        <w:rPr>
          <w:rFonts w:ascii="Times New Roman" w:eastAsia="標楷體" w:hAnsi="Times New Roman" w:hint="eastAsia"/>
          <w:b/>
          <w:snapToGrid w:val="0"/>
          <w:kern w:val="0"/>
          <w:sz w:val="28"/>
          <w:u w:color="000000" w:themeColor="text1"/>
        </w:rPr>
        <w:t>Drug Substance</w:t>
      </w:r>
      <w:r w:rsidR="008B1EB4" w:rsidRPr="00F30120">
        <w:rPr>
          <w:rFonts w:ascii="Times New Roman" w:eastAsia="標楷體" w:hAnsi="Times New Roman" w:hint="eastAsia"/>
          <w:b/>
          <w:snapToGrid w:val="0"/>
          <w:kern w:val="0"/>
          <w:sz w:val="28"/>
          <w:u w:color="000000" w:themeColor="text1"/>
        </w:rPr>
        <w:t>）</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3.1.1. </w:t>
      </w:r>
      <w:r w:rsidRPr="005837DD">
        <w:rPr>
          <w:rFonts w:ascii="Times New Roman" w:eastAsia="標楷體" w:hAnsi="Times New Roman" w:hint="eastAsia"/>
          <w:snapToGrid w:val="0"/>
          <w:kern w:val="0"/>
          <w:u w:color="000000" w:themeColor="text1"/>
        </w:rPr>
        <w:t>一般資料</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General Information</w:t>
      </w:r>
      <w:r w:rsidR="008B1EB4"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命名</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應提供原料藥之命名，如</w:t>
      </w:r>
      <w:r w:rsidRPr="005837DD">
        <w:rPr>
          <w:rFonts w:ascii="Times New Roman" w:eastAsia="標楷體" w:hAnsi="Times New Roman"/>
          <w:snapToGrid w:val="0"/>
          <w:kern w:val="0"/>
          <w:u w:color="000000" w:themeColor="text1"/>
        </w:rPr>
        <w:t>INN</w:t>
      </w:r>
      <w:r w:rsidRPr="005837DD">
        <w:rPr>
          <w:rFonts w:ascii="Times New Roman" w:eastAsia="標楷體" w:hAnsi="Times New Roman" w:hint="eastAsia"/>
          <w:snapToGrid w:val="0"/>
          <w:kern w:val="0"/>
          <w:u w:color="000000" w:themeColor="text1"/>
        </w:rPr>
        <w:t>、藥典名、化學名、公司或廠內代碼、其他非專利名稱，如各國慣用名稱、</w:t>
      </w:r>
      <w:r w:rsidRPr="005837DD">
        <w:rPr>
          <w:rFonts w:ascii="Times New Roman" w:eastAsia="標楷體" w:hAnsi="Times New Roman"/>
          <w:snapToGrid w:val="0"/>
          <w:kern w:val="0"/>
          <w:u w:color="000000" w:themeColor="text1"/>
        </w:rPr>
        <w:t>USAN</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JAN</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BAN</w:t>
      </w:r>
      <w:r w:rsidRPr="005837DD">
        <w:rPr>
          <w:rFonts w:ascii="Times New Roman" w:eastAsia="標楷體" w:hAnsi="Times New Roman" w:hint="eastAsia"/>
          <w:snapToGrid w:val="0"/>
          <w:kern w:val="0"/>
          <w:u w:color="000000" w:themeColor="text1"/>
        </w:rPr>
        <w:t>、及</w:t>
      </w:r>
      <w:r w:rsidRPr="005837DD">
        <w:rPr>
          <w:rFonts w:ascii="Times New Roman" w:eastAsia="標楷體" w:hAnsi="Times New Roman"/>
          <w:snapToGrid w:val="0"/>
          <w:kern w:val="0"/>
          <w:u w:color="000000" w:themeColor="text1"/>
        </w:rPr>
        <w:t xml:space="preserve">CAS </w:t>
      </w:r>
      <w:r w:rsidRPr="005837DD">
        <w:rPr>
          <w:rFonts w:ascii="Times New Roman" w:eastAsia="標楷體" w:hAnsi="Times New Roman" w:hint="eastAsia"/>
          <w:snapToGrid w:val="0"/>
          <w:kern w:val="0"/>
          <w:u w:color="000000" w:themeColor="text1"/>
        </w:rPr>
        <w:t>編碼。</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結構</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應提供原料藥之化學結構</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包括立體結構</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、分子式及分子量。</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8D71FB" w:rsidRPr="005837DD" w:rsidRDefault="008D71FB"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應概述胺基酸序列、轉譯後修飾（如醣化）及分子量。</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一般性質</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應提供原料藥之物理、化學、生物特性，例如中和當量、溶解度、分配係數、</w:t>
      </w:r>
      <w:proofErr w:type="gramStart"/>
      <w:r w:rsidRPr="005837DD">
        <w:rPr>
          <w:rFonts w:ascii="Times New Roman" w:eastAsia="標楷體" w:hAnsi="Times New Roman" w:hint="eastAsia"/>
          <w:snapToGrid w:val="0"/>
          <w:kern w:val="0"/>
          <w:u w:color="000000" w:themeColor="text1"/>
        </w:rPr>
        <w:t>酸解離</w:t>
      </w:r>
      <w:proofErr w:type="gramEnd"/>
      <w:r w:rsidRPr="005837DD">
        <w:rPr>
          <w:rFonts w:ascii="Times New Roman" w:eastAsia="標楷體" w:hAnsi="Times New Roman" w:hint="eastAsia"/>
          <w:snapToGrid w:val="0"/>
          <w:kern w:val="0"/>
          <w:u w:color="000000" w:themeColor="text1"/>
        </w:rPr>
        <w:t>常數</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pKa</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等電點</w:t>
      </w:r>
      <w:proofErr w:type="gramEnd"/>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pI</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、吸濕性、結晶結構、粒徑分布、表面積、熔點、沸點、</w:t>
      </w:r>
      <w:proofErr w:type="gramStart"/>
      <w:r w:rsidRPr="005837DD">
        <w:rPr>
          <w:rFonts w:ascii="Times New Roman" w:eastAsia="標楷體" w:hAnsi="Times New Roman" w:hint="eastAsia"/>
          <w:snapToGrid w:val="0"/>
          <w:kern w:val="0"/>
          <w:u w:color="000000" w:themeColor="text1"/>
        </w:rPr>
        <w:t>比旋光度</w:t>
      </w:r>
      <w:proofErr w:type="gramEnd"/>
      <w:r w:rsidRPr="005837DD">
        <w:rPr>
          <w:rFonts w:ascii="Times New Roman" w:eastAsia="標楷體" w:hAnsi="Times New Roman" w:hint="eastAsia"/>
          <w:snapToGrid w:val="0"/>
          <w:kern w:val="0"/>
          <w:u w:color="000000" w:themeColor="text1"/>
        </w:rPr>
        <w:t>、立體化學等；若化合物具生物活性，應提供生物活性。</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8D71FB" w:rsidRPr="005837DD" w:rsidRDefault="008D71FB"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應概述物理化學特性、生物活性及作用機轉。</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3.1.2. </w:t>
      </w:r>
      <w:r w:rsidRPr="005837DD">
        <w:rPr>
          <w:rFonts w:ascii="Times New Roman" w:eastAsia="標楷體" w:hAnsi="Times New Roman" w:hint="eastAsia"/>
          <w:snapToGrid w:val="0"/>
          <w:kern w:val="0"/>
          <w:u w:color="000000" w:themeColor="text1"/>
        </w:rPr>
        <w:t>製造</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Manufacture</w:t>
      </w:r>
      <w:r w:rsidR="008B1EB4"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製造廠</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應提供各製造廠，包括委託製造廠及所有涉及製造與檢驗之場所或設施之名稱、公司住址、廠址及責任範圍。</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lastRenderedPageBreak/>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製程及製程管制之描述</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應提供充分資料描述製程及製程管制。例如：</w:t>
      </w:r>
    </w:p>
    <w:p w:rsidR="00363A7C" w:rsidRPr="005837DD" w:rsidRDefault="00363A7C" w:rsidP="005837DD">
      <w:pPr>
        <w:adjustRightInd w:val="0"/>
        <w:spacing w:line="360" w:lineRule="auto"/>
        <w:ind w:leftChars="550" w:left="1608" w:hangingChars="120" w:hanging="288"/>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 </w:t>
      </w:r>
      <w:r w:rsidRPr="005837DD">
        <w:rPr>
          <w:rFonts w:ascii="Times New Roman" w:eastAsia="標楷體" w:hAnsi="Times New Roman" w:hint="eastAsia"/>
          <w:snapToGrid w:val="0"/>
          <w:kern w:val="0"/>
          <w:u w:color="000000" w:themeColor="text1"/>
        </w:rPr>
        <w:t>合成過程之流程圖，應含起始物、</w:t>
      </w:r>
      <w:proofErr w:type="gramStart"/>
      <w:r w:rsidRPr="005837DD">
        <w:rPr>
          <w:rFonts w:ascii="Times New Roman" w:eastAsia="標楷體" w:hAnsi="Times New Roman" w:hint="eastAsia"/>
          <w:snapToGrid w:val="0"/>
          <w:kern w:val="0"/>
          <w:u w:color="000000" w:themeColor="text1"/>
        </w:rPr>
        <w:t>中間體</w:t>
      </w:r>
      <w:proofErr w:type="gramEnd"/>
      <w:r w:rsidRPr="005837DD">
        <w:rPr>
          <w:rFonts w:ascii="Times New Roman" w:eastAsia="標楷體" w:hAnsi="Times New Roman" w:hint="eastAsia"/>
          <w:snapToGrid w:val="0"/>
          <w:kern w:val="0"/>
          <w:u w:color="000000" w:themeColor="text1"/>
        </w:rPr>
        <w:t>、試劑及原料藥之分子式、重量及莫耳數、化學結構</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包括立體結構</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，並指明操作條件及溶劑。</w:t>
      </w:r>
    </w:p>
    <w:p w:rsidR="00363A7C" w:rsidRPr="005837DD" w:rsidRDefault="00363A7C" w:rsidP="005837DD">
      <w:pPr>
        <w:adjustRightInd w:val="0"/>
        <w:spacing w:line="360" w:lineRule="auto"/>
        <w:ind w:leftChars="550" w:left="1608" w:hangingChars="120" w:hanging="288"/>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ii) </w:t>
      </w:r>
      <w:r w:rsidRPr="005837DD">
        <w:rPr>
          <w:rFonts w:ascii="Times New Roman" w:eastAsia="標楷體" w:hAnsi="Times New Roman" w:hint="eastAsia"/>
          <w:snapToGrid w:val="0"/>
          <w:kern w:val="0"/>
          <w:u w:color="000000" w:themeColor="text1"/>
        </w:rPr>
        <w:t>依步驟順序說明用於量產規模如原物料、溶劑、催化劑、試劑之用量及各步驟之產率或總產率範圍，並指明關鍵步驟、製程管制、設備及操作條件</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如溫度、壓力、酸鹼值、時間</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608" w:hangingChars="120" w:hanging="288"/>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ii) </w:t>
      </w:r>
      <w:r w:rsidRPr="005837DD">
        <w:rPr>
          <w:rFonts w:ascii="Times New Roman" w:eastAsia="標楷體" w:hAnsi="Times New Roman" w:hint="eastAsia"/>
          <w:snapToGrid w:val="0"/>
          <w:kern w:val="0"/>
          <w:u w:color="000000" w:themeColor="text1"/>
        </w:rPr>
        <w:t>其他處理程序</w:t>
      </w:r>
      <w:proofErr w:type="gramStart"/>
      <w:r w:rsidR="008B1EB4"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如</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重製與再製製程</w:t>
      </w:r>
      <w:proofErr w:type="gramStart"/>
      <w:r w:rsidR="008B1EB4"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須說明原因並提供與主製程相當之製程說明。</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8D71FB" w:rsidRPr="005837DD" w:rsidRDefault="001847C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應提供充分資料描述製程及製程管制。</w:t>
      </w:r>
      <w:r w:rsidR="008D71FB" w:rsidRPr="005837DD">
        <w:rPr>
          <w:rFonts w:ascii="Times New Roman" w:eastAsia="標楷體" w:hAnsi="Times New Roman" w:hint="eastAsia"/>
          <w:snapToGrid w:val="0"/>
          <w:kern w:val="0"/>
          <w:u w:color="000000" w:themeColor="text1"/>
        </w:rPr>
        <w:t>另應執行細胞培養時基因安定性之確效，藉</w:t>
      </w:r>
      <w:proofErr w:type="gramStart"/>
      <w:r w:rsidR="008D71FB" w:rsidRPr="005837DD">
        <w:rPr>
          <w:rFonts w:ascii="Times New Roman" w:eastAsia="標楷體" w:hAnsi="Times New Roman" w:hint="eastAsia"/>
          <w:snapToGrid w:val="0"/>
          <w:kern w:val="0"/>
          <w:u w:color="000000" w:themeColor="text1"/>
        </w:rPr>
        <w:t>此定出繼代</w:t>
      </w:r>
      <w:proofErr w:type="gramEnd"/>
      <w:r w:rsidR="008D71FB" w:rsidRPr="005837DD">
        <w:rPr>
          <w:rFonts w:ascii="Times New Roman" w:eastAsia="標楷體" w:hAnsi="Times New Roman" w:hint="eastAsia"/>
          <w:snapToGrid w:val="0"/>
          <w:kern w:val="0"/>
          <w:u w:color="000000" w:themeColor="text1"/>
        </w:rPr>
        <w:t>的代數。</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物料管制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應列出使用於原料藥製造之各種物料</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如原物料、起始物、溶劑、試劑、催化劑</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，並</w:t>
      </w:r>
      <w:proofErr w:type="gramStart"/>
      <w:r w:rsidRPr="005837DD">
        <w:rPr>
          <w:rFonts w:ascii="Times New Roman" w:eastAsia="標楷體" w:hAnsi="Times New Roman" w:hint="eastAsia"/>
          <w:snapToGrid w:val="0"/>
          <w:kern w:val="0"/>
          <w:u w:color="000000" w:themeColor="text1"/>
        </w:rPr>
        <w:t>提供各物料</w:t>
      </w:r>
      <w:proofErr w:type="gramEnd"/>
      <w:r w:rsidRPr="005837DD">
        <w:rPr>
          <w:rFonts w:ascii="Times New Roman" w:eastAsia="標楷體" w:hAnsi="Times New Roman" w:hint="eastAsia"/>
          <w:snapToGrid w:val="0"/>
          <w:kern w:val="0"/>
          <w:u w:color="000000" w:themeColor="text1"/>
        </w:rPr>
        <w:t>品</w:t>
      </w:r>
      <w:r w:rsidR="002B7E4D" w:rsidRPr="005837DD">
        <w:rPr>
          <w:rFonts w:ascii="Times New Roman" w:eastAsia="標楷體" w:hAnsi="Times New Roman" w:hint="eastAsia"/>
          <w:snapToGrid w:val="0"/>
          <w:kern w:val="0"/>
          <w:u w:color="000000" w:themeColor="text1"/>
        </w:rPr>
        <w:t>質與管制之資料。若原物料、起始物、試劑或催化劑為動物來源，應提供</w:t>
      </w:r>
      <w:proofErr w:type="gramStart"/>
      <w:r w:rsidRPr="005837DD">
        <w:rPr>
          <w:rFonts w:ascii="Times New Roman" w:eastAsia="標楷體" w:hAnsi="Times New Roman" w:hint="eastAsia"/>
          <w:snapToGrid w:val="0"/>
          <w:kern w:val="0"/>
          <w:u w:color="000000" w:themeColor="text1"/>
        </w:rPr>
        <w:t>海綿樣腦病變</w:t>
      </w:r>
      <w:proofErr w:type="gramEnd"/>
      <w:r w:rsidRPr="005837DD">
        <w:rPr>
          <w:rFonts w:ascii="Times New Roman" w:eastAsia="標楷體" w:hAnsi="Times New Roman" w:hint="eastAsia"/>
          <w:snapToGrid w:val="0"/>
          <w:kern w:val="0"/>
          <w:u w:color="000000" w:themeColor="text1"/>
        </w:rPr>
        <w:t>的風險評估報告。</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D56B88" w:rsidRPr="005837DD" w:rsidRDefault="00D56B8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應列出使用於原料藥製造之各種物料，並</w:t>
      </w:r>
      <w:proofErr w:type="gramStart"/>
      <w:r w:rsidRPr="005837DD">
        <w:rPr>
          <w:rFonts w:ascii="Times New Roman" w:eastAsia="標楷體" w:hAnsi="Times New Roman" w:hint="eastAsia"/>
          <w:snapToGrid w:val="0"/>
          <w:kern w:val="0"/>
          <w:u w:color="000000" w:themeColor="text1"/>
        </w:rPr>
        <w:t>提供各物料</w:t>
      </w:r>
      <w:proofErr w:type="gramEnd"/>
      <w:r w:rsidRPr="005837DD">
        <w:rPr>
          <w:rFonts w:ascii="Times New Roman" w:eastAsia="標楷體" w:hAnsi="Times New Roman" w:hint="eastAsia"/>
          <w:snapToGrid w:val="0"/>
          <w:kern w:val="0"/>
          <w:u w:color="000000" w:themeColor="text1"/>
        </w:rPr>
        <w:t>品質與管制之資料。細胞株／庫應予規範。製造</w:t>
      </w:r>
      <w:proofErr w:type="gramStart"/>
      <w:r w:rsidRPr="005837DD">
        <w:rPr>
          <w:rFonts w:ascii="Times New Roman" w:eastAsia="標楷體" w:hAnsi="Times New Roman" w:hint="eastAsia"/>
          <w:snapToGrid w:val="0"/>
          <w:kern w:val="0"/>
          <w:u w:color="000000" w:themeColor="text1"/>
        </w:rPr>
        <w:t>原物料若取</w:t>
      </w:r>
      <w:proofErr w:type="gramEnd"/>
      <w:r w:rsidRPr="005837DD">
        <w:rPr>
          <w:rFonts w:ascii="Times New Roman" w:eastAsia="標楷體" w:hAnsi="Times New Roman" w:hint="eastAsia"/>
          <w:snapToGrid w:val="0"/>
          <w:kern w:val="0"/>
          <w:u w:color="000000" w:themeColor="text1"/>
        </w:rPr>
        <w:t>自動物或人類來源，</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有安全性評估與檢驗成績書；若取自反芻動物來源，則</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提供動物產地與無</w:t>
      </w:r>
      <w:proofErr w:type="gramStart"/>
      <w:r w:rsidRPr="005837DD">
        <w:rPr>
          <w:rFonts w:ascii="Times New Roman" w:eastAsia="標楷體" w:hAnsi="Times New Roman" w:hint="eastAsia"/>
          <w:snapToGrid w:val="0"/>
          <w:kern w:val="0"/>
          <w:u w:color="000000" w:themeColor="text1"/>
        </w:rPr>
        <w:t>海綿樣腦病變</w:t>
      </w:r>
      <w:proofErr w:type="gramEnd"/>
      <w:r w:rsidRPr="005837DD">
        <w:rPr>
          <w:rFonts w:ascii="Times New Roman" w:eastAsia="標楷體" w:hAnsi="Times New Roman" w:hint="eastAsia"/>
          <w:snapToGrid w:val="0"/>
          <w:kern w:val="0"/>
          <w:u w:color="000000" w:themeColor="text1"/>
        </w:rPr>
        <w:t>的聲明。</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關鍵步驟及中間體管制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lastRenderedPageBreak/>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應提供關鍵步驟之測試項目</w:t>
      </w:r>
      <w:proofErr w:type="gramStart"/>
      <w:r w:rsidRPr="005837DD">
        <w:rPr>
          <w:rFonts w:ascii="Times New Roman" w:eastAsia="標楷體" w:hAnsi="Times New Roman" w:hint="eastAsia"/>
          <w:snapToGrid w:val="0"/>
          <w:kern w:val="0"/>
          <w:u w:color="000000" w:themeColor="text1"/>
        </w:rPr>
        <w:t>及允收標準</w:t>
      </w:r>
      <w:proofErr w:type="gramEnd"/>
      <w:r w:rsidRPr="005837DD">
        <w:rPr>
          <w:rFonts w:ascii="Times New Roman" w:eastAsia="標楷體" w:hAnsi="Times New Roman" w:hint="eastAsia"/>
          <w:snapToGrid w:val="0"/>
          <w:kern w:val="0"/>
          <w:u w:color="000000" w:themeColor="text1"/>
        </w:rPr>
        <w:t>，並以實驗數據證實其合理性。應提供由製程中分離之</w:t>
      </w:r>
      <w:proofErr w:type="gramStart"/>
      <w:r w:rsidRPr="005837DD">
        <w:rPr>
          <w:rFonts w:ascii="Times New Roman" w:eastAsia="標楷體" w:hAnsi="Times New Roman" w:hint="eastAsia"/>
          <w:snapToGrid w:val="0"/>
          <w:kern w:val="0"/>
          <w:u w:color="000000" w:themeColor="text1"/>
        </w:rPr>
        <w:t>中間體</w:t>
      </w:r>
      <w:proofErr w:type="gramEnd"/>
      <w:r w:rsidRPr="005837DD">
        <w:rPr>
          <w:rFonts w:ascii="Times New Roman" w:eastAsia="標楷體" w:hAnsi="Times New Roman" w:hint="eastAsia"/>
          <w:snapToGrid w:val="0"/>
          <w:kern w:val="0"/>
          <w:u w:color="000000" w:themeColor="text1"/>
        </w:rPr>
        <w:t>，其品質與管制之資料，包括完整之規格、分析方法</w:t>
      </w:r>
      <w:proofErr w:type="gramStart"/>
      <w:r w:rsidRPr="005837DD">
        <w:rPr>
          <w:rFonts w:ascii="Times New Roman" w:eastAsia="標楷體" w:hAnsi="Times New Roman" w:hint="eastAsia"/>
          <w:snapToGrid w:val="0"/>
          <w:kern w:val="0"/>
          <w:u w:color="000000" w:themeColor="text1"/>
        </w:rPr>
        <w:t>及允收標準</w:t>
      </w:r>
      <w:proofErr w:type="gramEnd"/>
      <w:r w:rsidRPr="005837DD">
        <w:rPr>
          <w:rFonts w:ascii="Times New Roman" w:eastAsia="標楷體" w:hAnsi="Times New Roman" w:hint="eastAsia"/>
          <w:snapToGrid w:val="0"/>
          <w:kern w:val="0"/>
          <w:u w:color="000000" w:themeColor="text1"/>
        </w:rPr>
        <w:t>。</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F97C29" w:rsidRPr="005837DD" w:rsidRDefault="00F97C29"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應於製程中進行安全性相關的監測與管控。</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製程確效及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或評估</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F97C29" w:rsidRPr="005837DD" w:rsidRDefault="00F97C29"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w:t>
      </w:r>
      <w:r w:rsidR="001847C8" w:rsidRPr="005837DD">
        <w:rPr>
          <w:rFonts w:ascii="Times New Roman" w:eastAsia="標楷體" w:hAnsi="Times New Roman" w:hint="eastAsia"/>
          <w:snapToGrid w:val="0"/>
          <w:kern w:val="0"/>
          <w:u w:color="000000" w:themeColor="text1"/>
        </w:rPr>
        <w:t>或更新</w:t>
      </w:r>
      <w:r w:rsidRPr="005837DD">
        <w:rPr>
          <w:rFonts w:ascii="Times New Roman" w:eastAsia="標楷體" w:hAnsi="Times New Roman" w:hint="eastAsia"/>
          <w:snapToGrid w:val="0"/>
          <w:kern w:val="0"/>
          <w:u w:color="000000" w:themeColor="text1"/>
        </w:rPr>
        <w:t>外來汙染</w:t>
      </w:r>
      <w:r w:rsidR="00481878" w:rsidRPr="005837DD">
        <w:rPr>
          <w:rFonts w:ascii="Times New Roman" w:eastAsia="標楷體" w:hAnsi="Times New Roman" w:hint="eastAsia"/>
          <w:snapToGrid w:val="0"/>
          <w:kern w:val="0"/>
          <w:u w:color="000000" w:themeColor="text1"/>
        </w:rPr>
        <w:t>源</w:t>
      </w:r>
      <w:r w:rsidRPr="005837DD">
        <w:rPr>
          <w:rFonts w:ascii="Times New Roman" w:eastAsia="標楷體" w:hAnsi="Times New Roman" w:hint="eastAsia"/>
          <w:snapToGrid w:val="0"/>
          <w:kern w:val="0"/>
          <w:u w:color="000000" w:themeColor="text1"/>
        </w:rPr>
        <w:t>的移除與去活化的製程確效。</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f</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製程開發</w:t>
      </w:r>
    </w:p>
    <w:p w:rsidR="00363A7C" w:rsidRPr="005837DD" w:rsidRDefault="001847C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363A7C" w:rsidRPr="005837DD">
        <w:rPr>
          <w:rFonts w:ascii="Times New Roman" w:eastAsia="標楷體" w:hAnsi="Times New Roman" w:hint="eastAsia"/>
          <w:snapToGrid w:val="0"/>
          <w:kern w:val="0"/>
          <w:u w:color="000000" w:themeColor="text1"/>
        </w:rPr>
        <w:t>提供相關資料，如製程依據或規格制定之合理性。製程及</w:t>
      </w:r>
      <w:r w:rsidR="00363A7C" w:rsidRPr="005837DD">
        <w:rPr>
          <w:rFonts w:ascii="Times New Roman" w:eastAsia="標楷體" w:hAnsi="Times New Roman"/>
          <w:snapToGrid w:val="0"/>
          <w:kern w:val="0"/>
          <w:u w:color="000000" w:themeColor="text1"/>
        </w:rPr>
        <w:t>/</w:t>
      </w:r>
      <w:r w:rsidR="00363A7C" w:rsidRPr="005837DD">
        <w:rPr>
          <w:rFonts w:ascii="Times New Roman" w:eastAsia="標楷體" w:hAnsi="Times New Roman" w:hint="eastAsia"/>
          <w:snapToGrid w:val="0"/>
          <w:kern w:val="0"/>
          <w:u w:color="000000" w:themeColor="text1"/>
        </w:rPr>
        <w:t>或製造廠所於製程開發時若有顯著變更，</w:t>
      </w:r>
      <w:r w:rsidRPr="005837DD">
        <w:rPr>
          <w:rFonts w:ascii="Times New Roman" w:eastAsia="標楷體" w:hAnsi="Times New Roman" w:hint="eastAsia"/>
          <w:snapToGrid w:val="0"/>
          <w:kern w:val="0"/>
          <w:u w:color="000000" w:themeColor="text1"/>
        </w:rPr>
        <w:t>應</w:t>
      </w:r>
      <w:r w:rsidR="00363A7C" w:rsidRPr="005837DD">
        <w:rPr>
          <w:rFonts w:ascii="Times New Roman" w:eastAsia="標楷體" w:hAnsi="Times New Roman" w:hint="eastAsia"/>
          <w:snapToGrid w:val="0"/>
          <w:kern w:val="0"/>
          <w:u w:color="000000" w:themeColor="text1"/>
        </w:rPr>
        <w:t>提供說明及討論。</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3.1.3. </w:t>
      </w:r>
      <w:r w:rsidRPr="005837DD">
        <w:rPr>
          <w:rFonts w:ascii="Times New Roman" w:eastAsia="標楷體" w:hAnsi="Times New Roman" w:hint="eastAsia"/>
          <w:snapToGrid w:val="0"/>
          <w:kern w:val="0"/>
          <w:u w:color="000000" w:themeColor="text1"/>
        </w:rPr>
        <w:t>特徵及結構鑑定</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Characterisation</w:t>
      </w:r>
      <w:r w:rsidR="008B1EB4"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結構解析及其他特徵</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應提供結構鑑定資料，包含紫外光光譜（</w:t>
      </w:r>
      <w:r w:rsidRPr="005837DD">
        <w:rPr>
          <w:rFonts w:ascii="Times New Roman" w:eastAsia="標楷體" w:hAnsi="Times New Roman"/>
          <w:snapToGrid w:val="0"/>
          <w:kern w:val="0"/>
          <w:u w:color="000000" w:themeColor="text1"/>
        </w:rPr>
        <w:t>UV</w:t>
      </w:r>
      <w:r w:rsidRPr="005837DD">
        <w:rPr>
          <w:rFonts w:ascii="Times New Roman" w:eastAsia="標楷體" w:hAnsi="Times New Roman" w:hint="eastAsia"/>
          <w:snapToGrid w:val="0"/>
          <w:kern w:val="0"/>
          <w:u w:color="000000" w:themeColor="text1"/>
        </w:rPr>
        <w:t>）、紅外光光譜（</w:t>
      </w:r>
      <w:r w:rsidRPr="005837DD">
        <w:rPr>
          <w:rFonts w:ascii="Times New Roman" w:eastAsia="標楷體" w:hAnsi="Times New Roman"/>
          <w:snapToGrid w:val="0"/>
          <w:kern w:val="0"/>
          <w:u w:color="000000" w:themeColor="text1"/>
        </w:rPr>
        <w:t>IR</w:t>
      </w:r>
      <w:r w:rsidRPr="005837DD">
        <w:rPr>
          <w:rFonts w:ascii="Times New Roman" w:eastAsia="標楷體" w:hAnsi="Times New Roman" w:hint="eastAsia"/>
          <w:snapToGrid w:val="0"/>
          <w:kern w:val="0"/>
          <w:u w:color="000000" w:themeColor="text1"/>
        </w:rPr>
        <w:t>）、質譜</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MS</w:t>
      </w:r>
      <w:r w:rsidR="008B1EB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、核磁共振譜（</w:t>
      </w:r>
      <w:r w:rsidRPr="005837DD">
        <w:rPr>
          <w:rFonts w:ascii="Times New Roman" w:eastAsia="標楷體" w:hAnsi="Times New Roman"/>
          <w:snapToGrid w:val="0"/>
          <w:kern w:val="0"/>
          <w:u w:color="000000" w:themeColor="text1"/>
        </w:rPr>
        <w:t>NMR</w:t>
      </w:r>
      <w:r w:rsidRPr="005837DD">
        <w:rPr>
          <w:rFonts w:ascii="Times New Roman" w:eastAsia="標楷體" w:hAnsi="Times New Roman" w:hint="eastAsia"/>
          <w:snapToGrid w:val="0"/>
          <w:kern w:val="0"/>
          <w:u w:color="000000" w:themeColor="text1"/>
        </w:rPr>
        <w:t>）、元素分析、光學活性等，並依據合成路徑及光譜分析進行確認，其他如立體結構之鑑定、可能生成之異構物或</w:t>
      </w:r>
      <w:proofErr w:type="gramStart"/>
      <w:r w:rsidRPr="005837DD">
        <w:rPr>
          <w:rFonts w:ascii="Times New Roman" w:eastAsia="標楷體" w:hAnsi="Times New Roman" w:hint="eastAsia"/>
          <w:snapToGrid w:val="0"/>
          <w:kern w:val="0"/>
          <w:u w:color="000000" w:themeColor="text1"/>
        </w:rPr>
        <w:t>多晶型等</w:t>
      </w:r>
      <w:proofErr w:type="gramEnd"/>
      <w:r w:rsidRPr="005837DD">
        <w:rPr>
          <w:rFonts w:ascii="Times New Roman" w:eastAsia="標楷體" w:hAnsi="Times New Roman" w:hint="eastAsia"/>
          <w:snapToGrid w:val="0"/>
          <w:kern w:val="0"/>
          <w:u w:color="000000" w:themeColor="text1"/>
        </w:rPr>
        <w:t>應予提供。原料藥具有</w:t>
      </w:r>
      <w:proofErr w:type="gramStart"/>
      <w:r w:rsidRPr="005837DD">
        <w:rPr>
          <w:rFonts w:ascii="Times New Roman" w:eastAsia="標楷體" w:hAnsi="Times New Roman" w:hint="eastAsia"/>
          <w:snapToGrid w:val="0"/>
          <w:kern w:val="0"/>
          <w:u w:color="000000" w:themeColor="text1"/>
        </w:rPr>
        <w:t>多晶型</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polymorph</w:t>
      </w:r>
      <w:r w:rsidRPr="005837DD">
        <w:rPr>
          <w:rFonts w:ascii="Times New Roman" w:eastAsia="標楷體" w:hAnsi="Times New Roman" w:hint="eastAsia"/>
          <w:snapToGrid w:val="0"/>
          <w:kern w:val="0"/>
          <w:u w:color="000000" w:themeColor="text1"/>
        </w:rPr>
        <w:t>）時，應提供相關圖譜，例如</w:t>
      </w:r>
      <w:r w:rsidRPr="005837DD">
        <w:rPr>
          <w:rFonts w:ascii="Times New Roman" w:eastAsia="標楷體" w:hAnsi="Times New Roman"/>
          <w:snapToGrid w:val="0"/>
          <w:kern w:val="0"/>
          <w:u w:color="000000" w:themeColor="text1"/>
        </w:rPr>
        <w:t xml:space="preserve">X </w:t>
      </w:r>
      <w:r w:rsidRPr="005837DD">
        <w:rPr>
          <w:rFonts w:ascii="Times New Roman" w:eastAsia="標楷體" w:hAnsi="Times New Roman" w:hint="eastAsia"/>
          <w:snapToGrid w:val="0"/>
          <w:kern w:val="0"/>
          <w:u w:color="000000" w:themeColor="text1"/>
        </w:rPr>
        <w:t>射線粉末繞射圖譜（</w:t>
      </w:r>
      <w:r w:rsidRPr="005837DD">
        <w:rPr>
          <w:rFonts w:ascii="Times New Roman" w:eastAsia="標楷體" w:hAnsi="Times New Roman"/>
          <w:snapToGrid w:val="0"/>
          <w:kern w:val="0"/>
          <w:u w:color="000000" w:themeColor="text1"/>
        </w:rPr>
        <w:t>XRD</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熱差掃描</w:t>
      </w:r>
      <w:proofErr w:type="gramEnd"/>
      <w:r w:rsidRPr="005837DD">
        <w:rPr>
          <w:rFonts w:ascii="Times New Roman" w:eastAsia="標楷體" w:hAnsi="Times New Roman" w:hint="eastAsia"/>
          <w:snapToGrid w:val="0"/>
          <w:kern w:val="0"/>
          <w:u w:color="000000" w:themeColor="text1"/>
        </w:rPr>
        <w:t>分析圖譜（</w:t>
      </w:r>
      <w:r w:rsidRPr="005837DD">
        <w:rPr>
          <w:rFonts w:ascii="Times New Roman" w:eastAsia="標楷體" w:hAnsi="Times New Roman"/>
          <w:snapToGrid w:val="0"/>
          <w:kern w:val="0"/>
          <w:u w:color="000000" w:themeColor="text1"/>
        </w:rPr>
        <w:t>DSC</w:t>
      </w:r>
      <w:r w:rsidRPr="005837DD">
        <w:rPr>
          <w:rFonts w:ascii="Times New Roman" w:eastAsia="標楷體" w:hAnsi="Times New Roman" w:hint="eastAsia"/>
          <w:snapToGrid w:val="0"/>
          <w:kern w:val="0"/>
          <w:u w:color="000000" w:themeColor="text1"/>
        </w:rPr>
        <w:t>）等。</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F97C29" w:rsidRPr="005837DD" w:rsidRDefault="00F97C29"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原料藥的特性敘述，例如胺基酸序列、</w:t>
      </w:r>
      <w:proofErr w:type="gramStart"/>
      <w:r w:rsidRPr="005837DD">
        <w:rPr>
          <w:rFonts w:ascii="Times New Roman" w:eastAsia="標楷體" w:hAnsi="Times New Roman" w:hint="eastAsia"/>
          <w:snapToGrid w:val="0"/>
          <w:kern w:val="0"/>
          <w:u w:color="000000" w:themeColor="text1"/>
        </w:rPr>
        <w:t>胜</w:t>
      </w:r>
      <w:proofErr w:type="gramEnd"/>
      <w:r w:rsidRPr="005837DD">
        <w:rPr>
          <w:rFonts w:ascii="Times New Roman" w:eastAsia="標楷體" w:hAnsi="Times New Roman" w:hint="eastAsia"/>
          <w:snapToGrid w:val="0"/>
          <w:kern w:val="0"/>
          <w:u w:color="000000" w:themeColor="text1"/>
        </w:rPr>
        <w:t>肽圖、轉譯後修飾（如醣化、</w:t>
      </w:r>
      <w:r w:rsidRPr="005837DD">
        <w:rPr>
          <w:rFonts w:ascii="Times New Roman" w:eastAsia="標楷體" w:hAnsi="Times New Roman"/>
          <w:snapToGrid w:val="0"/>
          <w:kern w:val="0"/>
          <w:u w:color="000000" w:themeColor="text1"/>
        </w:rPr>
        <w:lastRenderedPageBreak/>
        <w:t>g-</w:t>
      </w:r>
      <w:r w:rsidRPr="005837DD">
        <w:rPr>
          <w:rFonts w:ascii="Times New Roman" w:eastAsia="標楷體" w:hAnsi="Times New Roman" w:hint="eastAsia"/>
          <w:snapToGrid w:val="0"/>
          <w:kern w:val="0"/>
          <w:u w:color="000000" w:themeColor="text1"/>
        </w:rPr>
        <w:t>羧基化）和二級</w:t>
      </w:r>
      <w:r w:rsidRPr="005837DD">
        <w:rPr>
          <w:rFonts w:ascii="Times New Roman" w:eastAsia="標楷體" w:hAnsi="Times New Roman"/>
          <w:snapToGrid w:val="0"/>
          <w:kern w:val="0"/>
          <w:u w:color="000000" w:themeColor="text1"/>
        </w:rPr>
        <w:t>/</w:t>
      </w:r>
      <w:r w:rsidRPr="005837DD">
        <w:rPr>
          <w:rFonts w:ascii="Times New Roman" w:eastAsia="標楷體" w:hAnsi="Times New Roman" w:hint="eastAsia"/>
          <w:snapToGrid w:val="0"/>
          <w:kern w:val="0"/>
          <w:u w:color="000000" w:themeColor="text1"/>
        </w:rPr>
        <w:t>及三級結構等的資料、等電點（</w:t>
      </w:r>
      <w:r w:rsidRPr="005837DD">
        <w:rPr>
          <w:rFonts w:ascii="Times New Roman" w:eastAsia="標楷體" w:hAnsi="Times New Roman"/>
          <w:snapToGrid w:val="0"/>
          <w:kern w:val="0"/>
          <w:u w:color="000000" w:themeColor="text1"/>
        </w:rPr>
        <w:t>pI</w:t>
      </w:r>
      <w:r w:rsidRPr="005837DD">
        <w:rPr>
          <w:rFonts w:ascii="Times New Roman" w:eastAsia="標楷體" w:hAnsi="Times New Roman" w:hint="eastAsia"/>
          <w:snapToGrid w:val="0"/>
          <w:kern w:val="0"/>
          <w:u w:color="000000" w:themeColor="text1"/>
        </w:rPr>
        <w:t>）、分子量、吸光系數、轉譯後修飾、雙硫鍵數目與位置、作用標的、生物活性等。</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不純物</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依據原料藥之來源與製程，應提供</w:t>
      </w:r>
      <w:proofErr w:type="gramStart"/>
      <w:r w:rsidRPr="005837DD">
        <w:rPr>
          <w:rFonts w:ascii="Times New Roman" w:eastAsia="標楷體" w:hAnsi="Times New Roman" w:hint="eastAsia"/>
          <w:snapToGrid w:val="0"/>
          <w:kern w:val="0"/>
          <w:u w:color="000000" w:themeColor="text1"/>
        </w:rPr>
        <w:t>不純物資料</w:t>
      </w:r>
      <w:proofErr w:type="gramEnd"/>
      <w:r w:rsidRPr="005837DD">
        <w:rPr>
          <w:rFonts w:ascii="Times New Roman" w:eastAsia="標楷體" w:hAnsi="Times New Roman" w:hint="eastAsia"/>
          <w:snapToGrid w:val="0"/>
          <w:kern w:val="0"/>
          <w:u w:color="000000" w:themeColor="text1"/>
        </w:rPr>
        <w:t>。原料藥規格所訂定之已確認結構</w:t>
      </w:r>
      <w:proofErr w:type="gramStart"/>
      <w:r w:rsidRPr="005837DD">
        <w:rPr>
          <w:rFonts w:ascii="Times New Roman" w:eastAsia="標楷體" w:hAnsi="Times New Roman" w:hint="eastAsia"/>
          <w:snapToGrid w:val="0"/>
          <w:kern w:val="0"/>
          <w:u w:color="000000" w:themeColor="text1"/>
        </w:rPr>
        <w:t>不純物</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identified impurities</w:t>
      </w:r>
      <w:r w:rsidRPr="005837DD">
        <w:rPr>
          <w:rFonts w:ascii="Times New Roman" w:eastAsia="標楷體" w:hAnsi="Times New Roman" w:hint="eastAsia"/>
          <w:snapToGrid w:val="0"/>
          <w:kern w:val="0"/>
          <w:u w:color="000000" w:themeColor="text1"/>
        </w:rPr>
        <w:t>），應執行結構鑑定。</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F97C29" w:rsidRPr="005837DD" w:rsidRDefault="00F97C29"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依據原料藥之來源與製程，應提供</w:t>
      </w:r>
      <w:proofErr w:type="gramStart"/>
      <w:r w:rsidRPr="005837DD">
        <w:rPr>
          <w:rFonts w:ascii="Times New Roman" w:eastAsia="標楷體" w:hAnsi="Times New Roman" w:hint="eastAsia"/>
          <w:snapToGrid w:val="0"/>
          <w:kern w:val="0"/>
          <w:u w:color="000000" w:themeColor="text1"/>
        </w:rPr>
        <w:t>不純物資料</w:t>
      </w:r>
      <w:proofErr w:type="gramEnd"/>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3.1.4. </w:t>
      </w:r>
      <w:r w:rsidRPr="005837DD">
        <w:rPr>
          <w:rFonts w:ascii="Times New Roman" w:eastAsia="標楷體" w:hAnsi="Times New Roman" w:hint="eastAsia"/>
          <w:snapToGrid w:val="0"/>
          <w:kern w:val="0"/>
          <w:u w:color="000000" w:themeColor="text1"/>
        </w:rPr>
        <w:t>原料藥管制（</w:t>
      </w:r>
      <w:r w:rsidRPr="005837DD">
        <w:rPr>
          <w:rFonts w:ascii="Times New Roman" w:eastAsia="標楷體" w:hAnsi="Times New Roman" w:hint="eastAsia"/>
          <w:snapToGrid w:val="0"/>
          <w:kern w:val="0"/>
          <w:u w:color="000000" w:themeColor="text1"/>
        </w:rPr>
        <w:t>Control of Drug Substance</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應提供原料藥規格及暫定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應提供用以測試原料藥之分析方法及方法之依據（若適用）。</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分析方法確效</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應提供測試原料藥之分析方法的確</w:t>
      </w:r>
      <w:proofErr w:type="gramStart"/>
      <w:r w:rsidRPr="005837DD">
        <w:rPr>
          <w:rFonts w:ascii="Times New Roman" w:eastAsia="標楷體" w:hAnsi="Times New Roman" w:hint="eastAsia"/>
          <w:snapToGrid w:val="0"/>
          <w:kern w:val="0"/>
          <w:u w:color="000000" w:themeColor="text1"/>
        </w:rPr>
        <w:t>效</w:t>
      </w:r>
      <w:proofErr w:type="gramEnd"/>
      <w:r w:rsidRPr="005837DD">
        <w:rPr>
          <w:rFonts w:ascii="Times New Roman" w:eastAsia="標楷體" w:hAnsi="Times New Roman" w:hint="eastAsia"/>
          <w:snapToGrid w:val="0"/>
          <w:kern w:val="0"/>
          <w:u w:color="000000" w:themeColor="text1"/>
        </w:rPr>
        <w:t>資料，包含實驗數據等。依據分析方法確效作業指導手冊或</w:t>
      </w:r>
      <w:r w:rsidRPr="005837DD">
        <w:rPr>
          <w:rFonts w:ascii="Times New Roman" w:eastAsia="標楷體" w:hAnsi="Times New Roman"/>
          <w:snapToGrid w:val="0"/>
          <w:kern w:val="0"/>
          <w:u w:color="000000" w:themeColor="text1"/>
        </w:rPr>
        <w:t>ICH Q2</w:t>
      </w:r>
      <w:r w:rsidRPr="005837DD">
        <w:rPr>
          <w:rFonts w:ascii="Times New Roman" w:eastAsia="標楷體" w:hAnsi="Times New Roman" w:hint="eastAsia"/>
          <w:snapToGrid w:val="0"/>
          <w:kern w:val="0"/>
          <w:u w:color="000000" w:themeColor="text1"/>
        </w:rPr>
        <w:t>執行分析方法確效。原料藥分析方法若依據藥典，可無</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執行確效，應提供分析方法適用性報告。</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批次分析</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應提供代表性批次之檢驗結果、分析數據（如</w:t>
      </w:r>
      <w:r w:rsidRPr="005837DD">
        <w:rPr>
          <w:rFonts w:ascii="Times New Roman" w:eastAsia="標楷體" w:hAnsi="Times New Roman" w:hint="eastAsia"/>
          <w:snapToGrid w:val="0"/>
          <w:kern w:val="0"/>
          <w:u w:color="000000" w:themeColor="text1"/>
        </w:rPr>
        <w:t>IR</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）及臨床試驗批次之原料藥檢驗成績書（</w:t>
      </w:r>
      <w:r w:rsidRPr="005837DD">
        <w:rPr>
          <w:rFonts w:ascii="Times New Roman" w:eastAsia="標楷體" w:hAnsi="Times New Roman" w:hint="eastAsia"/>
          <w:snapToGrid w:val="0"/>
          <w:kern w:val="0"/>
          <w:u w:color="000000" w:themeColor="text1"/>
        </w:rPr>
        <w:t>CoA</w:t>
      </w:r>
      <w:r w:rsidRPr="005837DD">
        <w:rPr>
          <w:rFonts w:ascii="Times New Roman" w:eastAsia="標楷體" w:hAnsi="Times New Roman" w:hint="eastAsia"/>
          <w:snapToGrid w:val="0"/>
          <w:kern w:val="0"/>
          <w:u w:color="000000" w:themeColor="text1"/>
        </w:rPr>
        <w:t>）。</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F97C29" w:rsidRPr="005837DD" w:rsidRDefault="00297AC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應提供代表性批次之檢驗結果、分析數據（如</w:t>
      </w:r>
      <w:r w:rsidRPr="005837DD">
        <w:rPr>
          <w:rFonts w:ascii="Times New Roman" w:eastAsia="標楷體" w:hAnsi="Times New Roman" w:hint="eastAsia"/>
          <w:snapToGrid w:val="0"/>
          <w:kern w:val="0"/>
          <w:u w:color="000000" w:themeColor="text1"/>
        </w:rPr>
        <w:t>IR</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）及臨床試驗批次之原料藥檢驗成績書（</w:t>
      </w:r>
      <w:r w:rsidRPr="005837DD">
        <w:rPr>
          <w:rFonts w:ascii="Times New Roman" w:eastAsia="標楷體" w:hAnsi="Times New Roman" w:hint="eastAsia"/>
          <w:snapToGrid w:val="0"/>
          <w:kern w:val="0"/>
          <w:u w:color="000000" w:themeColor="text1"/>
        </w:rPr>
        <w:t>CoA</w:t>
      </w:r>
      <w:r w:rsidRPr="005837DD">
        <w:rPr>
          <w:rFonts w:ascii="Times New Roman" w:eastAsia="標楷體" w:hAnsi="Times New Roman" w:hint="eastAsia"/>
          <w:snapToGrid w:val="0"/>
          <w:kern w:val="0"/>
          <w:u w:color="000000" w:themeColor="text1"/>
        </w:rPr>
        <w:t>）</w:t>
      </w:r>
      <w:r w:rsidR="001847C8" w:rsidRPr="005837DD">
        <w:rPr>
          <w:rFonts w:ascii="Times New Roman" w:eastAsia="標楷體" w:hAnsi="Times New Roman" w:hint="eastAsia"/>
          <w:snapToGrid w:val="0"/>
          <w:kern w:val="0"/>
          <w:u w:color="000000" w:themeColor="text1"/>
        </w:rPr>
        <w:t>，並</w:t>
      </w:r>
      <w:r w:rsidR="00F97C29" w:rsidRPr="005837DD">
        <w:rPr>
          <w:rFonts w:ascii="Times New Roman" w:eastAsia="標楷體" w:hAnsi="Times New Roman" w:hint="eastAsia"/>
          <w:snapToGrid w:val="0"/>
          <w:kern w:val="0"/>
          <w:u w:color="000000" w:themeColor="text1"/>
        </w:rPr>
        <w:t>另須提供非臨床試驗用批次與臨床試驗用批次的關聯性。</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lastRenderedPageBreak/>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規格合理性之依據</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應說明制定原料藥規格合理性之依據。</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規格訂定應</w:t>
      </w:r>
      <w:proofErr w:type="gramStart"/>
      <w:r w:rsidRPr="005837DD">
        <w:rPr>
          <w:rFonts w:ascii="Times New Roman" w:eastAsia="標楷體" w:hAnsi="Times New Roman" w:hint="eastAsia"/>
          <w:snapToGrid w:val="0"/>
          <w:kern w:val="0"/>
          <w:u w:color="000000" w:themeColor="text1"/>
        </w:rPr>
        <w:t>提供毒理試驗</w:t>
      </w:r>
      <w:proofErr w:type="gramEnd"/>
      <w:r w:rsidRPr="005837DD">
        <w:rPr>
          <w:rFonts w:ascii="Times New Roman" w:eastAsia="標楷體" w:hAnsi="Times New Roman" w:hint="eastAsia"/>
          <w:snapToGrid w:val="0"/>
          <w:kern w:val="0"/>
          <w:u w:color="000000" w:themeColor="text1"/>
        </w:rPr>
        <w:t>資料支持。</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3.1.5. </w:t>
      </w:r>
      <w:r w:rsidRPr="005837DD">
        <w:rPr>
          <w:rFonts w:ascii="Times New Roman" w:eastAsia="標楷體" w:hAnsi="Times New Roman" w:hint="eastAsia"/>
          <w:snapToGrid w:val="0"/>
          <w:kern w:val="0"/>
          <w:u w:color="000000" w:themeColor="text1"/>
        </w:rPr>
        <w:t>對照標準品或對照物質（</w:t>
      </w:r>
      <w:r w:rsidRPr="005837DD">
        <w:rPr>
          <w:rFonts w:ascii="Times New Roman" w:eastAsia="標楷體" w:hAnsi="Times New Roman" w:hint="eastAsia"/>
          <w:snapToGrid w:val="0"/>
          <w:kern w:val="0"/>
          <w:u w:color="000000" w:themeColor="text1"/>
        </w:rPr>
        <w:t>Reference Standards or Materials</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註明係一級標準品或工作標準品。如係一級標準品者，應註明來源、純度標定程序；如係工作標準品者，應註明來源、批號及標示含量（或效價）、檢驗規格、檢驗成績書、純度標定程序。若一級標準品或工作標準品之合成路徑及純化步驟與原料藥不同，則應予指明。</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3.1.6. </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Container Closure System</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詳述原料藥儲存及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或運送時使用之</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3.1.7. </w:t>
      </w:r>
      <w:r w:rsidRPr="005837DD">
        <w:rPr>
          <w:rFonts w:ascii="Times New Roman" w:eastAsia="標楷體" w:hAnsi="Times New Roman" w:hint="eastAsia"/>
          <w:snapToGrid w:val="0"/>
          <w:kern w:val="0"/>
          <w:u w:color="000000" w:themeColor="text1"/>
        </w:rPr>
        <w:t>安定性（</w:t>
      </w:r>
      <w:r w:rsidRPr="005837DD">
        <w:rPr>
          <w:rFonts w:ascii="Times New Roman" w:eastAsia="標楷體" w:hAnsi="Times New Roman" w:hint="eastAsia"/>
          <w:snapToGrid w:val="0"/>
          <w:kern w:val="0"/>
          <w:u w:color="000000" w:themeColor="text1"/>
        </w:rPr>
        <w:t>Stability</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安定性概要及結論</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簡述安定性試驗檢測項目、分析方法、</w:t>
      </w:r>
      <w:proofErr w:type="gramStart"/>
      <w:r w:rsidRPr="005837DD">
        <w:rPr>
          <w:rFonts w:ascii="Times New Roman" w:eastAsia="標楷體" w:hAnsi="Times New Roman" w:hint="eastAsia"/>
          <w:snapToGrid w:val="0"/>
          <w:kern w:val="0"/>
          <w:u w:color="000000" w:themeColor="text1"/>
        </w:rPr>
        <w:t>允收標準</w:t>
      </w:r>
      <w:proofErr w:type="gramEnd"/>
      <w:r w:rsidRPr="005837DD">
        <w:rPr>
          <w:rFonts w:ascii="Times New Roman" w:eastAsia="標楷體" w:hAnsi="Times New Roman" w:hint="eastAsia"/>
          <w:snapToGrid w:val="0"/>
          <w:kern w:val="0"/>
          <w:u w:color="000000" w:themeColor="text1"/>
        </w:rPr>
        <w:t>、儲存條件及預定之再</w:t>
      </w:r>
      <w:proofErr w:type="gramStart"/>
      <w:r w:rsidRPr="005837DD">
        <w:rPr>
          <w:rFonts w:ascii="Times New Roman" w:eastAsia="標楷體" w:hAnsi="Times New Roman" w:hint="eastAsia"/>
          <w:snapToGrid w:val="0"/>
          <w:kern w:val="0"/>
          <w:u w:color="000000" w:themeColor="text1"/>
        </w:rPr>
        <w:t>驗期或架儲期</w:t>
      </w:r>
      <w:proofErr w:type="gramEnd"/>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安定性試驗計畫書及承諾</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應提供安定性試驗計畫書及承諾</w:t>
      </w:r>
      <w:r w:rsidR="007D4EAB" w:rsidRPr="005837DD">
        <w:rPr>
          <w:rFonts w:ascii="新細明體" w:eastAsia="新細明體" w:hAnsi="新細明體" w:hint="eastAsia"/>
          <w:snapToGrid w:val="0"/>
          <w:kern w:val="0"/>
          <w:u w:color="000000" w:themeColor="text1"/>
        </w:rPr>
        <w:t>、</w:t>
      </w:r>
      <w:r w:rsidRPr="005837DD">
        <w:rPr>
          <w:rFonts w:ascii="Times New Roman" w:eastAsia="標楷體" w:hAnsi="Times New Roman" w:hint="eastAsia"/>
          <w:snapToGrid w:val="0"/>
          <w:kern w:val="0"/>
          <w:u w:color="000000" w:themeColor="text1"/>
        </w:rPr>
        <w:t>預定執行之安定性試驗、儲存條件</w:t>
      </w:r>
      <w:r w:rsidR="007D4EAB"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及用以監測試驗用藥安定性之測試方法。</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安定性試驗數據</w:t>
      </w:r>
    </w:p>
    <w:p w:rsidR="00363A7C" w:rsidRDefault="00363A7C" w:rsidP="005837DD">
      <w:pPr>
        <w:adjustRightInd w:val="0"/>
        <w:spacing w:line="360" w:lineRule="auto"/>
        <w:ind w:leftChars="550" w:left="1320"/>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應提供代表性批次之數據，及</w:t>
      </w:r>
      <w:r w:rsidRPr="005837DD">
        <w:rPr>
          <w:rFonts w:ascii="Times New Roman" w:eastAsia="標楷體" w:hAnsi="Times New Roman" w:hint="eastAsia"/>
          <w:snapToGrid w:val="0"/>
          <w:kern w:val="0"/>
          <w:u w:color="000000" w:themeColor="text1"/>
        </w:rPr>
        <w:t>Phase II</w:t>
      </w:r>
      <w:r w:rsidR="002B7E4D" w:rsidRPr="005837DD">
        <w:rPr>
          <w:rFonts w:ascii="Times New Roman" w:eastAsia="標楷體" w:hAnsi="Times New Roman" w:hint="eastAsia"/>
          <w:snapToGrid w:val="0"/>
          <w:kern w:val="0"/>
          <w:u w:color="000000" w:themeColor="text1"/>
        </w:rPr>
        <w:t>臨床試驗</w:t>
      </w:r>
      <w:r w:rsidRPr="005837DD">
        <w:rPr>
          <w:rFonts w:ascii="Times New Roman" w:eastAsia="標楷體" w:hAnsi="Times New Roman" w:hint="eastAsia"/>
          <w:snapToGrid w:val="0"/>
          <w:kern w:val="0"/>
          <w:u w:color="000000" w:themeColor="text1"/>
        </w:rPr>
        <w:t>使用之原料藥安定性試驗結果。原料藥安定性試驗資料亦應包含批號、製造廠名稱與地址、製造日期等。為了解原料藥可能</w:t>
      </w:r>
      <w:proofErr w:type="gramStart"/>
      <w:r w:rsidRPr="005837DD">
        <w:rPr>
          <w:rFonts w:ascii="Times New Roman" w:eastAsia="標楷體" w:hAnsi="Times New Roman" w:hint="eastAsia"/>
          <w:snapToGrid w:val="0"/>
          <w:kern w:val="0"/>
          <w:u w:color="000000" w:themeColor="text1"/>
        </w:rPr>
        <w:t>之降解產物</w:t>
      </w:r>
      <w:proofErr w:type="gramEnd"/>
      <w:r w:rsidRPr="005837DD">
        <w:rPr>
          <w:rFonts w:ascii="Times New Roman" w:eastAsia="標楷體" w:hAnsi="Times New Roman" w:hint="eastAsia"/>
          <w:snapToGrid w:val="0"/>
          <w:kern w:val="0"/>
          <w:u w:color="000000" w:themeColor="text1"/>
        </w:rPr>
        <w:t>與分析方法之適用性，應執行虐待試驗（</w:t>
      </w:r>
      <w:r w:rsidRPr="005837DD">
        <w:rPr>
          <w:rFonts w:ascii="Times New Roman" w:eastAsia="標楷體" w:hAnsi="Times New Roman" w:hint="eastAsia"/>
          <w:snapToGrid w:val="0"/>
          <w:kern w:val="0"/>
          <w:u w:color="000000" w:themeColor="text1"/>
        </w:rPr>
        <w:t>stress testing</w:t>
      </w:r>
      <w:r w:rsidRPr="005837DD">
        <w:rPr>
          <w:rFonts w:ascii="Times New Roman" w:eastAsia="標楷體" w:hAnsi="Times New Roman" w:hint="eastAsia"/>
          <w:snapToGrid w:val="0"/>
          <w:kern w:val="0"/>
          <w:u w:color="000000" w:themeColor="text1"/>
        </w:rPr>
        <w:t>），並提供試驗結果。</w:t>
      </w:r>
    </w:p>
    <w:p w:rsidR="00363A7C" w:rsidRPr="00F30120" w:rsidRDefault="00363A7C" w:rsidP="00363A7C">
      <w:pPr>
        <w:adjustRightInd w:val="0"/>
        <w:jc w:val="both"/>
        <w:rPr>
          <w:rFonts w:ascii="Times New Roman" w:eastAsia="標楷體" w:hAnsi="Times New Roman"/>
          <w:b/>
          <w:snapToGrid w:val="0"/>
          <w:kern w:val="0"/>
          <w:sz w:val="28"/>
          <w:u w:color="000000" w:themeColor="text1"/>
        </w:rPr>
      </w:pPr>
      <w:r w:rsidRPr="00F30120">
        <w:rPr>
          <w:rFonts w:ascii="Times New Roman" w:eastAsia="標楷體" w:hAnsi="Times New Roman" w:hint="eastAsia"/>
          <w:b/>
          <w:snapToGrid w:val="0"/>
          <w:kern w:val="0"/>
          <w:sz w:val="28"/>
          <w:u w:color="000000" w:themeColor="text1"/>
        </w:rPr>
        <w:t xml:space="preserve">3.2. </w:t>
      </w:r>
      <w:r w:rsidRPr="00F30120">
        <w:rPr>
          <w:rFonts w:ascii="Times New Roman" w:eastAsia="標楷體" w:hAnsi="Times New Roman" w:hint="eastAsia"/>
          <w:b/>
          <w:snapToGrid w:val="0"/>
          <w:kern w:val="0"/>
          <w:sz w:val="28"/>
          <w:u w:color="000000" w:themeColor="text1"/>
        </w:rPr>
        <w:t>成品（</w:t>
      </w:r>
      <w:r w:rsidRPr="00F30120">
        <w:rPr>
          <w:rFonts w:ascii="Times New Roman" w:eastAsia="標楷體" w:hAnsi="Times New Roman" w:hint="eastAsia"/>
          <w:b/>
          <w:snapToGrid w:val="0"/>
          <w:kern w:val="0"/>
          <w:sz w:val="28"/>
          <w:u w:color="000000" w:themeColor="text1"/>
        </w:rPr>
        <w:t>Drug Product</w:t>
      </w:r>
      <w:r w:rsidRPr="00F30120">
        <w:rPr>
          <w:rFonts w:ascii="Times New Roman" w:eastAsia="標楷體" w:hAnsi="Times New Roman" w:hint="eastAsia"/>
          <w:b/>
          <w:snapToGrid w:val="0"/>
          <w:kern w:val="0"/>
          <w:sz w:val="28"/>
          <w:u w:color="000000" w:themeColor="text1"/>
        </w:rPr>
        <w:t>）</w:t>
      </w:r>
    </w:p>
    <w:p w:rsidR="00363A7C" w:rsidRPr="005837DD" w:rsidRDefault="00363A7C" w:rsidP="005837DD">
      <w:pPr>
        <w:adjustRightInd w:val="0"/>
        <w:spacing w:line="360" w:lineRule="auto"/>
        <w:ind w:leftChars="250" w:left="1320" w:hangingChars="300" w:hanging="720"/>
        <w:jc w:val="both"/>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3.2.1. </w:t>
      </w:r>
      <w:r w:rsidRPr="005837DD">
        <w:rPr>
          <w:rFonts w:ascii="Times New Roman" w:eastAsia="標楷體" w:hAnsi="Times New Roman" w:hint="eastAsia"/>
          <w:snapToGrid w:val="0"/>
          <w:kern w:val="0"/>
          <w:u w:color="000000" w:themeColor="text1"/>
        </w:rPr>
        <w:t>成品性狀及配方組成（</w:t>
      </w:r>
      <w:r w:rsidRPr="005837DD">
        <w:rPr>
          <w:rFonts w:ascii="Times New Roman" w:eastAsia="標楷體" w:hAnsi="Times New Roman"/>
          <w:snapToGrid w:val="0"/>
          <w:kern w:val="0"/>
          <w:u w:color="000000" w:themeColor="text1"/>
        </w:rPr>
        <w:t>Description and Composition of the Drug Product</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說明劑型，並列出單位劑量的配方組成，列明各成分在處方中的作用。</w:t>
      </w:r>
      <w:r w:rsidRPr="005837DD">
        <w:rPr>
          <w:rFonts w:ascii="Times New Roman" w:eastAsia="標楷體" w:hAnsi="Times New Roman" w:hint="eastAsia"/>
          <w:snapToGrid w:val="0"/>
          <w:kern w:val="0"/>
          <w:u w:color="000000" w:themeColor="text1"/>
        </w:rPr>
        <w:lastRenderedPageBreak/>
        <w:t>對於配方中使用，於製程中去除的溶劑亦應列出。</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3.2.2. </w:t>
      </w:r>
      <w:r w:rsidRPr="005837DD">
        <w:rPr>
          <w:rFonts w:ascii="Times New Roman" w:eastAsia="標楷體" w:hAnsi="Times New Roman" w:hint="eastAsia"/>
          <w:snapToGrid w:val="0"/>
          <w:kern w:val="0"/>
          <w:u w:color="000000" w:themeColor="text1"/>
        </w:rPr>
        <w:t>藥劑開發</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起源發現經過（</w:t>
      </w:r>
      <w:r w:rsidRPr="005837DD">
        <w:rPr>
          <w:rFonts w:ascii="Times New Roman" w:eastAsia="標楷體" w:hAnsi="Times New Roman" w:hint="eastAsia"/>
          <w:snapToGrid w:val="0"/>
          <w:kern w:val="0"/>
          <w:u w:color="000000" w:themeColor="text1"/>
        </w:rPr>
        <w:t>Pharmaceutical Development</w:t>
      </w:r>
      <w:r w:rsidRPr="005837DD">
        <w:rPr>
          <w:rFonts w:ascii="Times New Roman" w:eastAsia="標楷體" w:hAnsi="Times New Roman" w:hint="eastAsia"/>
          <w:snapToGrid w:val="0"/>
          <w:kern w:val="0"/>
          <w:u w:color="000000" w:themeColor="text1"/>
        </w:rPr>
        <w:t>）</w:t>
      </w:r>
    </w:p>
    <w:p w:rsidR="00363A7C" w:rsidRPr="005837DD" w:rsidRDefault="001847C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363A7C" w:rsidRPr="005837DD">
        <w:rPr>
          <w:rFonts w:ascii="Times New Roman" w:eastAsia="標楷體" w:hAnsi="Times New Roman" w:hint="eastAsia"/>
          <w:snapToGrid w:val="0"/>
          <w:kern w:val="0"/>
          <w:u w:color="000000" w:themeColor="text1"/>
        </w:rPr>
        <w:t>提供相關資料，如配方與製程等開發經過。若有顯著變更，</w:t>
      </w:r>
      <w:r w:rsidRPr="005837DD">
        <w:rPr>
          <w:rFonts w:ascii="Times New Roman" w:eastAsia="標楷體" w:hAnsi="Times New Roman" w:hint="eastAsia"/>
          <w:snapToGrid w:val="0"/>
          <w:kern w:val="0"/>
          <w:u w:color="000000" w:themeColor="text1"/>
        </w:rPr>
        <w:t>應</w:t>
      </w:r>
      <w:r w:rsidR="00363A7C" w:rsidRPr="005837DD">
        <w:rPr>
          <w:rFonts w:ascii="Times New Roman" w:eastAsia="標楷體" w:hAnsi="Times New Roman" w:hint="eastAsia"/>
          <w:snapToGrid w:val="0"/>
          <w:kern w:val="0"/>
          <w:u w:color="000000" w:themeColor="text1"/>
        </w:rPr>
        <w:t>提供說明及討論。</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3.2.3. </w:t>
      </w:r>
      <w:r w:rsidRPr="005837DD">
        <w:rPr>
          <w:rFonts w:ascii="Times New Roman" w:eastAsia="標楷體" w:hAnsi="Times New Roman" w:hint="eastAsia"/>
          <w:snapToGrid w:val="0"/>
          <w:kern w:val="0"/>
          <w:u w:color="000000" w:themeColor="text1"/>
        </w:rPr>
        <w:t>製造（</w:t>
      </w:r>
      <w:r w:rsidRPr="005837DD">
        <w:rPr>
          <w:rFonts w:ascii="Times New Roman" w:eastAsia="標楷體" w:hAnsi="Times New Roman" w:hint="eastAsia"/>
          <w:snapToGrid w:val="0"/>
          <w:kern w:val="0"/>
          <w:u w:color="000000" w:themeColor="text1"/>
        </w:rPr>
        <w:t>Manufacture</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製造廠</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應提供製造場所的名稱與地址。</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批次配方</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以表格的方式列出批次配方。</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製程及製程管制之描述</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簡述並圖示製造流程，其中應包括製程步驟，</w:t>
      </w:r>
      <w:proofErr w:type="gramStart"/>
      <w:r w:rsidRPr="005837DD">
        <w:rPr>
          <w:rFonts w:ascii="Times New Roman" w:eastAsia="標楷體" w:hAnsi="Times New Roman" w:hint="eastAsia"/>
          <w:snapToGrid w:val="0"/>
          <w:kern w:val="0"/>
          <w:u w:color="000000" w:themeColor="text1"/>
        </w:rPr>
        <w:t>各物料</w:t>
      </w:r>
      <w:proofErr w:type="gramEnd"/>
      <w:r w:rsidRPr="005837DD">
        <w:rPr>
          <w:rFonts w:ascii="Times New Roman" w:eastAsia="標楷體" w:hAnsi="Times New Roman" w:hint="eastAsia"/>
          <w:snapToGrid w:val="0"/>
          <w:kern w:val="0"/>
          <w:u w:color="000000" w:themeColor="text1"/>
        </w:rPr>
        <w:t>加入順序，無菌產品應含滅菌過程。</w:t>
      </w:r>
      <w:r w:rsidR="001847C8" w:rsidRPr="005837DD">
        <w:rPr>
          <w:rFonts w:ascii="Times New Roman" w:eastAsia="標楷體" w:hAnsi="Times New Roman" w:hint="eastAsia"/>
          <w:snapToGrid w:val="0"/>
          <w:kern w:val="0"/>
          <w:u w:color="000000" w:themeColor="text1"/>
        </w:rPr>
        <w:t>必要時須提供製造管制標準書與批次製造紀錄。</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關鍵步驟及半製品管制</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化學藥品：</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所有劑型均應</w:t>
      </w:r>
      <w:proofErr w:type="gramEnd"/>
      <w:r w:rsidRPr="005837DD">
        <w:rPr>
          <w:rFonts w:ascii="Times New Roman" w:eastAsia="標楷體" w:hAnsi="Times New Roman" w:hint="eastAsia"/>
          <w:snapToGrid w:val="0"/>
          <w:kern w:val="0"/>
          <w:u w:color="000000" w:themeColor="text1"/>
        </w:rPr>
        <w:t>提供關鍵步驟及半製品管制與暫定</w:t>
      </w:r>
      <w:proofErr w:type="gramStart"/>
      <w:r w:rsidRPr="005837DD">
        <w:rPr>
          <w:rFonts w:ascii="Times New Roman" w:eastAsia="標楷體" w:hAnsi="Times New Roman" w:hint="eastAsia"/>
          <w:snapToGrid w:val="0"/>
          <w:kern w:val="0"/>
          <w:u w:color="000000" w:themeColor="text1"/>
        </w:rPr>
        <w:t>之</w:t>
      </w:r>
      <w:r w:rsidR="00297AC5" w:rsidRPr="005837DD">
        <w:rPr>
          <w:rFonts w:ascii="Times New Roman" w:eastAsia="標楷體" w:hAnsi="Times New Roman" w:hint="eastAsia"/>
          <w:snapToGrid w:val="0"/>
          <w:kern w:val="0"/>
          <w:u w:color="000000" w:themeColor="text1"/>
        </w:rPr>
        <w:t>允收標準</w:t>
      </w:r>
      <w:proofErr w:type="gramEnd"/>
      <w:r w:rsidRPr="005837DD">
        <w:rPr>
          <w:rFonts w:ascii="Times New Roman" w:eastAsia="標楷體" w:hAnsi="Times New Roman" w:hint="eastAsia"/>
          <w:snapToGrid w:val="0"/>
          <w:kern w:val="0"/>
          <w:u w:color="000000" w:themeColor="text1"/>
        </w:rPr>
        <w:t>，以確認製造過程經管制可符合預定之範圍。</w:t>
      </w:r>
    </w:p>
    <w:p w:rsidR="00C5029D" w:rsidRPr="005837DD" w:rsidRDefault="00C5029D" w:rsidP="005837DD">
      <w:pPr>
        <w:adjustRightInd w:val="0"/>
        <w:spacing w:line="360" w:lineRule="auto"/>
        <w:ind w:leftChars="550" w:left="1320"/>
        <w:jc w:val="both"/>
        <w:rPr>
          <w:rFonts w:ascii="Times New Roman" w:eastAsia="標楷體" w:hAnsi="Times New Roman"/>
          <w:snapToGrid w:val="0"/>
          <w:kern w:val="0"/>
          <w:u w:val="single" w:color="000000" w:themeColor="text1"/>
        </w:rPr>
      </w:pPr>
      <w:r w:rsidRPr="005837DD">
        <w:rPr>
          <w:rFonts w:ascii="Times New Roman" w:eastAsia="標楷體" w:hAnsi="Times New Roman" w:hint="eastAsia"/>
          <w:snapToGrid w:val="0"/>
          <w:kern w:val="0"/>
          <w:u w:val="single" w:color="000000" w:themeColor="text1"/>
        </w:rPr>
        <w:t>生物藥品：</w:t>
      </w:r>
    </w:p>
    <w:p w:rsidR="00004A9B" w:rsidRPr="005837DD" w:rsidRDefault="001847C8"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應提供關鍵步驟及半製品管制與暫定</w:t>
      </w:r>
      <w:proofErr w:type="gramStart"/>
      <w:r w:rsidRPr="005837DD">
        <w:rPr>
          <w:rFonts w:ascii="Times New Roman" w:eastAsia="標楷體" w:hAnsi="Times New Roman" w:hint="eastAsia"/>
          <w:snapToGrid w:val="0"/>
          <w:kern w:val="0"/>
          <w:u w:color="000000" w:themeColor="text1"/>
        </w:rPr>
        <w:t>之</w:t>
      </w:r>
      <w:r w:rsidR="00297AC5" w:rsidRPr="005837DD">
        <w:rPr>
          <w:rFonts w:ascii="Times New Roman" w:eastAsia="標楷體" w:hAnsi="Times New Roman" w:hint="eastAsia"/>
          <w:snapToGrid w:val="0"/>
          <w:kern w:val="0"/>
          <w:u w:color="000000" w:themeColor="text1"/>
        </w:rPr>
        <w:t>允收標準</w:t>
      </w:r>
      <w:proofErr w:type="gramEnd"/>
      <w:r w:rsidRPr="005837DD">
        <w:rPr>
          <w:rFonts w:ascii="Times New Roman" w:eastAsia="標楷體" w:hAnsi="Times New Roman" w:hint="eastAsia"/>
          <w:snapToGrid w:val="0"/>
          <w:kern w:val="0"/>
          <w:u w:color="000000" w:themeColor="text1"/>
        </w:rPr>
        <w:t>，另</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提供與</w:t>
      </w:r>
      <w:r w:rsidR="00004A9B" w:rsidRPr="005837DD">
        <w:rPr>
          <w:rFonts w:ascii="Times New Roman" w:eastAsia="標楷體" w:hAnsi="Times New Roman" w:hint="eastAsia"/>
          <w:snapToGrid w:val="0"/>
          <w:kern w:val="0"/>
          <w:u w:color="000000" w:themeColor="text1"/>
        </w:rPr>
        <w:t>安全相關的製程中管制。</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製程確效及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或評估</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不</w:t>
      </w:r>
      <w:r w:rsidR="00F339B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提供。</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3.2.4. </w:t>
      </w:r>
      <w:proofErr w:type="gramStart"/>
      <w:r w:rsidRPr="005837DD">
        <w:rPr>
          <w:rFonts w:ascii="Times New Roman" w:eastAsia="標楷體" w:hAnsi="Times New Roman" w:hint="eastAsia"/>
          <w:snapToGrid w:val="0"/>
          <w:kern w:val="0"/>
          <w:u w:color="000000" w:themeColor="text1"/>
        </w:rPr>
        <w:t>賦形劑管制</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Control of Excipients</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賦</w:t>
      </w:r>
      <w:proofErr w:type="gramStart"/>
      <w:r w:rsidRPr="005837DD">
        <w:rPr>
          <w:rFonts w:ascii="Times New Roman" w:eastAsia="標楷體" w:hAnsi="Times New Roman" w:hint="eastAsia"/>
          <w:snapToGrid w:val="0"/>
          <w:kern w:val="0"/>
          <w:u w:color="000000" w:themeColor="text1"/>
        </w:rPr>
        <w:t>形劑依</w:t>
      </w:r>
      <w:proofErr w:type="gramEnd"/>
      <w:r w:rsidRPr="005837DD">
        <w:rPr>
          <w:rFonts w:ascii="Times New Roman" w:eastAsia="標楷體" w:hAnsi="Times New Roman" w:hint="eastAsia"/>
          <w:snapToGrid w:val="0"/>
          <w:kern w:val="0"/>
          <w:u w:color="000000" w:themeColor="text1"/>
        </w:rPr>
        <w:t>藥典規格進行管制，該藥典為查驗登記審查準則所指十大醫藥先進國所發行，</w:t>
      </w:r>
      <w:proofErr w:type="gramStart"/>
      <w:r w:rsidRPr="005837DD">
        <w:rPr>
          <w:rFonts w:ascii="Times New Roman" w:eastAsia="標楷體" w:hAnsi="Times New Roman" w:hint="eastAsia"/>
          <w:snapToGrid w:val="0"/>
          <w:kern w:val="0"/>
          <w:u w:color="000000" w:themeColor="text1"/>
        </w:rPr>
        <w:t>可僅檢</w:t>
      </w:r>
      <w:proofErr w:type="gramEnd"/>
      <w:r w:rsidRPr="005837DD">
        <w:rPr>
          <w:rFonts w:ascii="Times New Roman" w:eastAsia="標楷體" w:hAnsi="Times New Roman" w:hint="eastAsia"/>
          <w:snapToGrid w:val="0"/>
          <w:kern w:val="0"/>
          <w:u w:color="000000" w:themeColor="text1"/>
        </w:rPr>
        <w:t>送檢驗規格依據之版次；若使用</w:t>
      </w:r>
      <w:proofErr w:type="gramStart"/>
      <w:r w:rsidRPr="005837DD">
        <w:rPr>
          <w:rFonts w:ascii="Times New Roman" w:eastAsia="標楷體" w:hAnsi="Times New Roman" w:hint="eastAsia"/>
          <w:snapToGrid w:val="0"/>
          <w:kern w:val="0"/>
          <w:u w:color="000000" w:themeColor="text1"/>
        </w:rPr>
        <w:t>新賦形劑</w:t>
      </w:r>
      <w:proofErr w:type="gramEnd"/>
      <w:r w:rsidRPr="005837DD">
        <w:rPr>
          <w:rFonts w:ascii="Times New Roman" w:eastAsia="標楷體" w:hAnsi="Times New Roman" w:hint="eastAsia"/>
          <w:snapToGrid w:val="0"/>
          <w:kern w:val="0"/>
          <w:u w:color="000000" w:themeColor="text1"/>
        </w:rPr>
        <w:t>，應提供</w:t>
      </w:r>
      <w:proofErr w:type="gramStart"/>
      <w:r w:rsidRPr="005837DD">
        <w:rPr>
          <w:rFonts w:ascii="Times New Roman" w:eastAsia="標楷體" w:hAnsi="Times New Roman" w:hint="eastAsia"/>
          <w:snapToGrid w:val="0"/>
          <w:kern w:val="0"/>
          <w:u w:color="000000" w:themeColor="text1"/>
        </w:rPr>
        <w:t>新賦形劑</w:t>
      </w:r>
      <w:proofErr w:type="gramEnd"/>
      <w:r w:rsidRPr="005837DD">
        <w:rPr>
          <w:rFonts w:ascii="Times New Roman" w:eastAsia="標楷體" w:hAnsi="Times New Roman" w:hint="eastAsia"/>
          <w:snapToGrid w:val="0"/>
          <w:kern w:val="0"/>
          <w:u w:color="000000" w:themeColor="text1"/>
        </w:rPr>
        <w:t>之製程、檢驗規格、分析步驟及規格之合理性，並提供分析</w:t>
      </w:r>
      <w:r w:rsidRPr="005837DD">
        <w:rPr>
          <w:rFonts w:ascii="Times New Roman" w:eastAsia="標楷體" w:hAnsi="Times New Roman" w:hint="eastAsia"/>
          <w:snapToGrid w:val="0"/>
          <w:kern w:val="0"/>
          <w:u w:color="000000" w:themeColor="text1"/>
        </w:rPr>
        <w:lastRenderedPageBreak/>
        <w:t>方法確效。</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3.2.5. </w:t>
      </w:r>
      <w:r w:rsidRPr="005837DD">
        <w:rPr>
          <w:rFonts w:ascii="Times New Roman" w:eastAsia="標楷體" w:hAnsi="Times New Roman" w:hint="eastAsia"/>
          <w:snapToGrid w:val="0"/>
          <w:kern w:val="0"/>
          <w:u w:color="000000" w:themeColor="text1"/>
        </w:rPr>
        <w:t>成品管制（</w:t>
      </w:r>
      <w:r w:rsidRPr="005837DD">
        <w:rPr>
          <w:rFonts w:ascii="Times New Roman" w:eastAsia="標楷體" w:hAnsi="Times New Roman" w:hint="eastAsia"/>
          <w:snapToGrid w:val="0"/>
          <w:kern w:val="0"/>
          <w:u w:color="000000" w:themeColor="text1"/>
        </w:rPr>
        <w:t>Control of Drug Product</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依劑型</w:t>
      </w:r>
      <w:proofErr w:type="gramEnd"/>
      <w:r w:rsidRPr="005837DD">
        <w:rPr>
          <w:rFonts w:ascii="Times New Roman" w:eastAsia="標楷體" w:hAnsi="Times New Roman" w:hint="eastAsia"/>
          <w:snapToGrid w:val="0"/>
          <w:kern w:val="0"/>
          <w:u w:color="000000" w:themeColor="text1"/>
        </w:rPr>
        <w:t>特性提供成品規格及暫定</w:t>
      </w:r>
      <w:proofErr w:type="gramStart"/>
      <w:r w:rsidRPr="005837DD">
        <w:rPr>
          <w:rFonts w:ascii="Times New Roman" w:eastAsia="標楷體" w:hAnsi="Times New Roman" w:hint="eastAsia"/>
          <w:snapToGrid w:val="0"/>
          <w:kern w:val="0"/>
          <w:u w:color="000000" w:themeColor="text1"/>
        </w:rPr>
        <w:t>之允收標準</w:t>
      </w:r>
      <w:proofErr w:type="gramEnd"/>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提供所使用之檢測方法，如</w:t>
      </w:r>
      <w:r w:rsidRPr="005837DD">
        <w:rPr>
          <w:rFonts w:ascii="Times New Roman" w:eastAsia="標楷體" w:hAnsi="Times New Roman" w:hint="eastAsia"/>
          <w:snapToGrid w:val="0"/>
          <w:kern w:val="0"/>
          <w:u w:color="000000" w:themeColor="text1"/>
        </w:rPr>
        <w:t>HPLC</w:t>
      </w:r>
      <w:r w:rsidRPr="005837DD">
        <w:rPr>
          <w:rFonts w:ascii="Times New Roman" w:eastAsia="標楷體" w:hAnsi="Times New Roman" w:hint="eastAsia"/>
          <w:snapToGrid w:val="0"/>
          <w:kern w:val="0"/>
          <w:u w:color="000000" w:themeColor="text1"/>
        </w:rPr>
        <w:t>使用之分離</w:t>
      </w:r>
      <w:proofErr w:type="gramStart"/>
      <w:r w:rsidRPr="005837DD">
        <w:rPr>
          <w:rFonts w:ascii="Times New Roman" w:eastAsia="標楷體" w:hAnsi="Times New Roman" w:hint="eastAsia"/>
          <w:snapToGrid w:val="0"/>
          <w:kern w:val="0"/>
          <w:u w:color="000000" w:themeColor="text1"/>
        </w:rPr>
        <w:t>管柱</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沖提</w:t>
      </w:r>
      <w:proofErr w:type="gramEnd"/>
      <w:r w:rsidRPr="005837DD">
        <w:rPr>
          <w:rFonts w:ascii="Times New Roman" w:eastAsia="標楷體" w:hAnsi="Times New Roman" w:hint="eastAsia"/>
          <w:snapToGrid w:val="0"/>
          <w:kern w:val="0"/>
          <w:u w:color="000000" w:themeColor="text1"/>
        </w:rPr>
        <w:t>緩衝液。</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分析方法確效</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應提供測試成品之分析方法的確</w:t>
      </w:r>
      <w:proofErr w:type="gramStart"/>
      <w:r w:rsidRPr="005837DD">
        <w:rPr>
          <w:rFonts w:ascii="Times New Roman" w:eastAsia="標楷體" w:hAnsi="Times New Roman" w:hint="eastAsia"/>
          <w:snapToGrid w:val="0"/>
          <w:kern w:val="0"/>
          <w:u w:color="000000" w:themeColor="text1"/>
        </w:rPr>
        <w:t>效</w:t>
      </w:r>
      <w:proofErr w:type="gramEnd"/>
      <w:r w:rsidRPr="005837DD">
        <w:rPr>
          <w:rFonts w:ascii="Times New Roman" w:eastAsia="標楷體" w:hAnsi="Times New Roman" w:hint="eastAsia"/>
          <w:snapToGrid w:val="0"/>
          <w:kern w:val="0"/>
          <w:u w:color="000000" w:themeColor="text1"/>
        </w:rPr>
        <w:t>資料，包含實驗數據等。依據分析方法確效作業指導手冊或</w:t>
      </w:r>
      <w:r w:rsidRPr="005837DD">
        <w:rPr>
          <w:rFonts w:ascii="Times New Roman" w:eastAsia="標楷體" w:hAnsi="Times New Roman"/>
          <w:snapToGrid w:val="0"/>
          <w:kern w:val="0"/>
          <w:u w:color="000000" w:themeColor="text1"/>
        </w:rPr>
        <w:t xml:space="preserve"> ICH Q2 </w:t>
      </w:r>
      <w:r w:rsidRPr="005837DD">
        <w:rPr>
          <w:rFonts w:ascii="Times New Roman" w:eastAsia="標楷體" w:hAnsi="Times New Roman" w:hint="eastAsia"/>
          <w:snapToGrid w:val="0"/>
          <w:kern w:val="0"/>
          <w:u w:color="000000" w:themeColor="text1"/>
        </w:rPr>
        <w:t>執行分析方法確效。</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批次分析</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提供測試結果、分析數據（如層析圖）與試驗用藥之檢驗成績書。</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不純物特徵及結構鑑定</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已確認結構</w:t>
      </w:r>
      <w:proofErr w:type="gramStart"/>
      <w:r w:rsidRPr="005837DD">
        <w:rPr>
          <w:rFonts w:ascii="Times New Roman" w:eastAsia="標楷體" w:hAnsi="Times New Roman" w:hint="eastAsia"/>
          <w:snapToGrid w:val="0"/>
          <w:kern w:val="0"/>
          <w:u w:color="000000" w:themeColor="text1"/>
        </w:rPr>
        <w:t>不純物</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identified impurities</w:t>
      </w:r>
      <w:r w:rsidRPr="005837DD">
        <w:rPr>
          <w:rFonts w:ascii="Times New Roman" w:eastAsia="標楷體" w:hAnsi="Times New Roman" w:hint="eastAsia"/>
          <w:snapToGrid w:val="0"/>
          <w:kern w:val="0"/>
          <w:u w:color="000000" w:themeColor="text1"/>
        </w:rPr>
        <w:t>），應執行結構鑑定，且應於成品規格中進行管制。</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f</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規格合理性之依據</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應說明制定成品規格及</w:t>
      </w:r>
      <w:proofErr w:type="gramStart"/>
      <w:r w:rsidRPr="005837DD">
        <w:rPr>
          <w:rFonts w:ascii="Times New Roman" w:eastAsia="標楷體" w:hAnsi="Times New Roman" w:hint="eastAsia"/>
          <w:snapToGrid w:val="0"/>
          <w:kern w:val="0"/>
          <w:u w:color="000000" w:themeColor="text1"/>
        </w:rPr>
        <w:t>暫定允收標準</w:t>
      </w:r>
      <w:proofErr w:type="gramEnd"/>
      <w:r w:rsidRPr="005837DD">
        <w:rPr>
          <w:rFonts w:ascii="Times New Roman" w:eastAsia="標楷體" w:hAnsi="Times New Roman" w:hint="eastAsia"/>
          <w:snapToGrid w:val="0"/>
          <w:kern w:val="0"/>
          <w:u w:color="000000" w:themeColor="text1"/>
        </w:rPr>
        <w:t>合理性之依據，</w:t>
      </w:r>
      <w:proofErr w:type="gramStart"/>
      <w:r w:rsidRPr="005837DD">
        <w:rPr>
          <w:rFonts w:ascii="Times New Roman" w:eastAsia="標楷體" w:hAnsi="Times New Roman" w:hint="eastAsia"/>
          <w:snapToGrid w:val="0"/>
          <w:kern w:val="0"/>
          <w:u w:color="000000" w:themeColor="text1"/>
        </w:rPr>
        <w:t>不純物之</w:t>
      </w:r>
      <w:proofErr w:type="gramEnd"/>
      <w:r w:rsidRPr="005837DD">
        <w:rPr>
          <w:rFonts w:ascii="Times New Roman" w:eastAsia="標楷體" w:hAnsi="Times New Roman" w:hint="eastAsia"/>
          <w:snapToGrid w:val="0"/>
          <w:kern w:val="0"/>
          <w:u w:color="000000" w:themeColor="text1"/>
        </w:rPr>
        <w:t>規格訂定應</w:t>
      </w:r>
      <w:proofErr w:type="gramStart"/>
      <w:r w:rsidRPr="005837DD">
        <w:rPr>
          <w:rFonts w:ascii="Times New Roman" w:eastAsia="標楷體" w:hAnsi="Times New Roman" w:hint="eastAsia"/>
          <w:snapToGrid w:val="0"/>
          <w:kern w:val="0"/>
          <w:u w:color="000000" w:themeColor="text1"/>
        </w:rPr>
        <w:t>提供毒理試驗</w:t>
      </w:r>
      <w:proofErr w:type="gramEnd"/>
      <w:r w:rsidRPr="005837DD">
        <w:rPr>
          <w:rFonts w:ascii="Times New Roman" w:eastAsia="標楷體" w:hAnsi="Times New Roman" w:hint="eastAsia"/>
          <w:snapToGrid w:val="0"/>
          <w:kern w:val="0"/>
          <w:u w:color="000000" w:themeColor="text1"/>
        </w:rPr>
        <w:t>資料支持。</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3.2.6. </w:t>
      </w:r>
      <w:r w:rsidRPr="005837DD">
        <w:rPr>
          <w:rFonts w:ascii="Times New Roman" w:eastAsia="標楷體" w:hAnsi="Times New Roman" w:hint="eastAsia"/>
          <w:snapToGrid w:val="0"/>
          <w:kern w:val="0"/>
          <w:u w:color="000000" w:themeColor="text1"/>
        </w:rPr>
        <w:t>對照標準品或對照物質（</w:t>
      </w:r>
      <w:r w:rsidRPr="005837DD">
        <w:rPr>
          <w:rFonts w:ascii="Times New Roman" w:eastAsia="標楷體" w:hAnsi="Times New Roman" w:hint="eastAsia"/>
          <w:snapToGrid w:val="0"/>
          <w:kern w:val="0"/>
          <w:u w:color="000000" w:themeColor="text1"/>
        </w:rPr>
        <w:t>Reference Standards or Materials</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應註明係一級標準品或工作標準品。如係一級標準品者，應註明來源、純度標定程序；如係工作標準品者，應註明來源、批號及標示含量（或效價）、檢驗規格、檢驗成績書、純度標定程序。</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3.2.7. </w:t>
      </w:r>
      <w:proofErr w:type="gramStart"/>
      <w:r w:rsidRPr="005837DD">
        <w:rPr>
          <w:rFonts w:ascii="Times New Roman" w:eastAsia="標楷體" w:hAnsi="Times New Roman" w:hint="eastAsia"/>
          <w:snapToGrid w:val="0"/>
          <w:kern w:val="0"/>
          <w:u w:color="000000" w:themeColor="text1"/>
        </w:rPr>
        <w:t>容器封蓋系統</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Container Closure System</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應說明包裝材質、規格、分析方法及檢驗成績書等。</w:t>
      </w:r>
    </w:p>
    <w:p w:rsidR="00363A7C"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3.2.8. </w:t>
      </w:r>
      <w:r w:rsidRPr="005837DD">
        <w:rPr>
          <w:rFonts w:ascii="Times New Roman" w:eastAsia="標楷體" w:hAnsi="Times New Roman" w:hint="eastAsia"/>
          <w:snapToGrid w:val="0"/>
          <w:kern w:val="0"/>
          <w:u w:color="000000" w:themeColor="text1"/>
        </w:rPr>
        <w:t>安定性（</w:t>
      </w:r>
      <w:r w:rsidRPr="005837DD">
        <w:rPr>
          <w:rFonts w:ascii="Times New Roman" w:eastAsia="標楷體" w:hAnsi="Times New Roman" w:hint="eastAsia"/>
          <w:snapToGrid w:val="0"/>
          <w:kern w:val="0"/>
          <w:u w:color="000000" w:themeColor="text1"/>
        </w:rPr>
        <w:t>Stability</w:t>
      </w:r>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安定性概要及結論</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簡述安定性試驗儲存條件、檢測項目、分析方法、檢測結果，並提出儲存條件與暫定之</w:t>
      </w:r>
      <w:proofErr w:type="gramStart"/>
      <w:r w:rsidRPr="005837DD">
        <w:rPr>
          <w:rFonts w:ascii="Times New Roman" w:eastAsia="標楷體" w:hAnsi="Times New Roman" w:hint="eastAsia"/>
          <w:snapToGrid w:val="0"/>
          <w:kern w:val="0"/>
          <w:u w:color="000000" w:themeColor="text1"/>
        </w:rPr>
        <w:t>架儲期</w:t>
      </w:r>
      <w:proofErr w:type="gramEnd"/>
      <w:r w:rsidRPr="005837DD">
        <w:rPr>
          <w:rFonts w:ascii="Times New Roman" w:eastAsia="標楷體" w:hAnsi="Times New Roman" w:hint="eastAsia"/>
          <w:snapToGrid w:val="0"/>
          <w:kern w:val="0"/>
          <w:u w:color="000000" w:themeColor="text1"/>
        </w:rPr>
        <w:t>。</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安定性試驗計畫書及承諾</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應提供安定性試驗計畫書及承諾</w:t>
      </w:r>
      <w:r w:rsidR="007D4EAB" w:rsidRPr="005837DD">
        <w:rPr>
          <w:rFonts w:ascii="新細明體" w:eastAsia="新細明體" w:hAnsi="新細明體" w:hint="eastAsia"/>
          <w:snapToGrid w:val="0"/>
          <w:kern w:val="0"/>
          <w:u w:color="000000" w:themeColor="text1"/>
        </w:rPr>
        <w:t>、</w:t>
      </w:r>
      <w:r w:rsidRPr="005837DD">
        <w:rPr>
          <w:rFonts w:ascii="Times New Roman" w:eastAsia="標楷體" w:hAnsi="Times New Roman" w:hint="eastAsia"/>
          <w:snapToGrid w:val="0"/>
          <w:kern w:val="0"/>
          <w:u w:color="000000" w:themeColor="text1"/>
        </w:rPr>
        <w:t>預定執行之安定性試驗、儲存條件</w:t>
      </w:r>
      <w:r w:rsidR="007D4EAB"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及用以監測試驗用藥安定性之測試方法。</w:t>
      </w:r>
    </w:p>
    <w:p w:rsidR="00363A7C" w:rsidRPr="005837DD" w:rsidRDefault="00363A7C"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安定性試驗數據</w:t>
      </w:r>
    </w:p>
    <w:p w:rsidR="00363A7C" w:rsidRPr="005837DD" w:rsidRDefault="00363A7C" w:rsidP="005837DD">
      <w:pPr>
        <w:adjustRightInd w:val="0"/>
        <w:spacing w:line="360" w:lineRule="auto"/>
        <w:ind w:leftChars="550" w:left="13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應表列</w:t>
      </w:r>
      <w:proofErr w:type="gramEnd"/>
      <w:r w:rsidRPr="005837DD">
        <w:rPr>
          <w:rFonts w:ascii="Times New Roman" w:eastAsia="標楷體" w:hAnsi="Times New Roman" w:hint="eastAsia"/>
          <w:snapToGrid w:val="0"/>
          <w:kern w:val="0"/>
          <w:u w:color="000000" w:themeColor="text1"/>
        </w:rPr>
        <w:t>代表性批次之初期數據，並提供更新之</w:t>
      </w:r>
      <w:r w:rsidRPr="005837DD">
        <w:rPr>
          <w:rFonts w:ascii="Times New Roman" w:eastAsia="標楷體" w:hAnsi="Times New Roman" w:hint="eastAsia"/>
          <w:snapToGrid w:val="0"/>
          <w:kern w:val="0"/>
          <w:u w:color="000000" w:themeColor="text1"/>
        </w:rPr>
        <w:t>Phase II</w:t>
      </w:r>
      <w:r w:rsidR="006B2E0C" w:rsidRPr="005837DD">
        <w:rPr>
          <w:rFonts w:ascii="Times New Roman" w:eastAsia="標楷體" w:hAnsi="Times New Roman" w:hint="eastAsia"/>
          <w:snapToGrid w:val="0"/>
          <w:kern w:val="0"/>
          <w:u w:color="000000" w:themeColor="text1"/>
        </w:rPr>
        <w:t>臨床試驗</w:t>
      </w:r>
      <w:r w:rsidRPr="005837DD">
        <w:rPr>
          <w:rFonts w:ascii="Times New Roman" w:eastAsia="標楷體" w:hAnsi="Times New Roman" w:hint="eastAsia"/>
          <w:snapToGrid w:val="0"/>
          <w:kern w:val="0"/>
          <w:u w:color="000000" w:themeColor="text1"/>
        </w:rPr>
        <w:t>安定性試驗結果。</w:t>
      </w:r>
    </w:p>
    <w:p w:rsidR="00363A7C" w:rsidRPr="00F30120" w:rsidRDefault="00363A7C" w:rsidP="00363A7C">
      <w:pPr>
        <w:adjustRightInd w:val="0"/>
        <w:jc w:val="both"/>
        <w:rPr>
          <w:rFonts w:ascii="Times New Roman" w:eastAsia="標楷體" w:hAnsi="Times New Roman"/>
          <w:b/>
          <w:snapToGrid w:val="0"/>
          <w:kern w:val="0"/>
          <w:sz w:val="28"/>
          <w:u w:color="000000" w:themeColor="text1"/>
        </w:rPr>
      </w:pPr>
      <w:r w:rsidRPr="00F30120">
        <w:rPr>
          <w:rFonts w:ascii="Times New Roman" w:eastAsia="標楷體" w:hAnsi="Times New Roman" w:hint="eastAsia"/>
          <w:b/>
          <w:snapToGrid w:val="0"/>
          <w:kern w:val="0"/>
          <w:sz w:val="28"/>
          <w:u w:color="000000" w:themeColor="text1"/>
        </w:rPr>
        <w:t xml:space="preserve">3.3. </w:t>
      </w:r>
      <w:r w:rsidRPr="00F30120">
        <w:rPr>
          <w:rFonts w:ascii="Times New Roman" w:eastAsia="標楷體" w:hAnsi="Times New Roman" w:hint="eastAsia"/>
          <w:b/>
          <w:snapToGrid w:val="0"/>
          <w:kern w:val="0"/>
          <w:sz w:val="28"/>
          <w:u w:color="000000" w:themeColor="text1"/>
        </w:rPr>
        <w:t>安慰劑</w:t>
      </w:r>
      <w:r w:rsidRPr="00F30120">
        <w:rPr>
          <w:rFonts w:ascii="Times New Roman" w:eastAsia="標楷體" w:hAnsi="Times New Roman" w:hint="eastAsia"/>
          <w:b/>
          <w:snapToGrid w:val="0"/>
          <w:kern w:val="0"/>
          <w:sz w:val="28"/>
          <w:u w:color="000000" w:themeColor="text1"/>
        </w:rPr>
        <w:t>/</w:t>
      </w:r>
      <w:r w:rsidRPr="00F30120">
        <w:rPr>
          <w:rFonts w:ascii="Times New Roman" w:eastAsia="標楷體" w:hAnsi="Times New Roman" w:hint="eastAsia"/>
          <w:b/>
          <w:snapToGrid w:val="0"/>
          <w:kern w:val="0"/>
          <w:sz w:val="28"/>
          <w:u w:color="000000" w:themeColor="text1"/>
        </w:rPr>
        <w:t>對照藥</w:t>
      </w:r>
      <w:r w:rsidR="001847C8" w:rsidRPr="00F30120">
        <w:rPr>
          <w:rFonts w:ascii="Times New Roman" w:eastAsia="標楷體" w:hAnsi="Times New Roman" w:hint="eastAsia"/>
          <w:b/>
          <w:snapToGrid w:val="0"/>
          <w:kern w:val="0"/>
          <w:sz w:val="28"/>
          <w:u w:color="000000" w:themeColor="text1"/>
        </w:rPr>
        <w:t>/</w:t>
      </w:r>
      <w:proofErr w:type="gramStart"/>
      <w:r w:rsidR="001847C8" w:rsidRPr="00F30120">
        <w:rPr>
          <w:rFonts w:ascii="Times New Roman" w:eastAsia="標楷體" w:hAnsi="Times New Roman" w:hint="eastAsia"/>
          <w:b/>
          <w:snapToGrid w:val="0"/>
          <w:kern w:val="0"/>
          <w:sz w:val="28"/>
          <w:u w:color="000000" w:themeColor="text1"/>
        </w:rPr>
        <w:t>併</w:t>
      </w:r>
      <w:proofErr w:type="gramEnd"/>
      <w:r w:rsidR="001847C8" w:rsidRPr="00F30120">
        <w:rPr>
          <w:rFonts w:ascii="Times New Roman" w:eastAsia="標楷體" w:hAnsi="Times New Roman" w:hint="eastAsia"/>
          <w:b/>
          <w:snapToGrid w:val="0"/>
          <w:kern w:val="0"/>
          <w:sz w:val="28"/>
          <w:u w:color="000000" w:themeColor="text1"/>
        </w:rPr>
        <w:t>用藥</w:t>
      </w:r>
      <w:r w:rsidR="00481878" w:rsidRPr="00F30120">
        <w:rPr>
          <w:rFonts w:ascii="Times New Roman" w:eastAsia="標楷體" w:hAnsi="Times New Roman" w:hint="eastAsia"/>
          <w:b/>
          <w:snapToGrid w:val="0"/>
          <w:kern w:val="0"/>
          <w:sz w:val="28"/>
          <w:u w:color="000000" w:themeColor="text1"/>
        </w:rPr>
        <w:t>（</w:t>
      </w:r>
      <w:r w:rsidR="00481878" w:rsidRPr="00F30120">
        <w:rPr>
          <w:rFonts w:ascii="Times New Roman" w:eastAsia="標楷體" w:hAnsi="Times New Roman"/>
          <w:b/>
          <w:snapToGrid w:val="0"/>
          <w:kern w:val="0"/>
          <w:sz w:val="28"/>
          <w:u w:color="000000" w:themeColor="text1"/>
        </w:rPr>
        <w:t>Placebo/Active control</w:t>
      </w:r>
      <w:r w:rsidR="001847C8" w:rsidRPr="00F30120">
        <w:rPr>
          <w:rFonts w:ascii="Times New Roman" w:eastAsia="標楷體" w:hAnsi="Times New Roman"/>
          <w:b/>
          <w:snapToGrid w:val="0"/>
          <w:kern w:val="0"/>
          <w:sz w:val="28"/>
          <w:u w:color="000000" w:themeColor="text1"/>
        </w:rPr>
        <w:t>/Concomitant drug</w:t>
      </w:r>
      <w:r w:rsidR="00481878" w:rsidRPr="00F30120">
        <w:rPr>
          <w:rFonts w:ascii="Times New Roman" w:eastAsia="標楷體" w:hAnsi="Times New Roman" w:hint="eastAsia"/>
          <w:b/>
          <w:snapToGrid w:val="0"/>
          <w:kern w:val="0"/>
          <w:sz w:val="28"/>
          <w:u w:color="000000" w:themeColor="text1"/>
        </w:rPr>
        <w:t>）</w:t>
      </w:r>
    </w:p>
    <w:p w:rsidR="00363A7C" w:rsidRPr="005837DD" w:rsidRDefault="001847C8"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w:t>
      </w:r>
      <w:r w:rsidR="00363A7C" w:rsidRPr="005837DD">
        <w:rPr>
          <w:rFonts w:ascii="Times New Roman" w:eastAsia="標楷體" w:hAnsi="Times New Roman" w:hint="eastAsia"/>
          <w:snapToGrid w:val="0"/>
          <w:kern w:val="0"/>
          <w:u w:color="000000" w:themeColor="text1"/>
        </w:rPr>
        <w:t>提供安慰劑之製造廠、組成及檢驗成績書。</w:t>
      </w:r>
    </w:p>
    <w:p w:rsidR="001847C8" w:rsidRPr="005837DD" w:rsidRDefault="001847C8"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對照藥</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併</w:t>
      </w:r>
      <w:proofErr w:type="gramEnd"/>
      <w:r w:rsidRPr="005837DD">
        <w:rPr>
          <w:rFonts w:ascii="Times New Roman" w:eastAsia="標楷體" w:hAnsi="Times New Roman" w:hint="eastAsia"/>
          <w:snapToGrid w:val="0"/>
          <w:kern w:val="0"/>
          <w:u w:color="000000" w:themeColor="text1"/>
        </w:rPr>
        <w:t>用藥若屬國內尚未上市，且未於國內其它已核准臨床試驗中使用，應參照本指引檢送原料藥與成品之資料。若於藥品查驗登記審查準則所指之十大醫藥先進國家上市，則應提供藥品之</w:t>
      </w:r>
      <w:r w:rsidR="00297AC5" w:rsidRPr="005837DD">
        <w:rPr>
          <w:rFonts w:ascii="Times New Roman" w:eastAsia="標楷體" w:hAnsi="Times New Roman" w:hint="eastAsia"/>
          <w:snapToGrid w:val="0"/>
          <w:kern w:val="0"/>
          <w:u w:color="000000" w:themeColor="text1"/>
        </w:rPr>
        <w:t>上市</w:t>
      </w:r>
      <w:r w:rsidRPr="005837DD">
        <w:rPr>
          <w:rFonts w:ascii="Times New Roman" w:eastAsia="標楷體" w:hAnsi="Times New Roman" w:hint="eastAsia"/>
          <w:snapToGrid w:val="0"/>
          <w:kern w:val="0"/>
          <w:u w:color="000000" w:themeColor="text1"/>
        </w:rPr>
        <w:t>證明、製造廠</w:t>
      </w:r>
      <w:proofErr w:type="gramStart"/>
      <w:r w:rsidRPr="005837DD">
        <w:rPr>
          <w:rFonts w:ascii="Times New Roman" w:eastAsia="標楷體" w:hAnsi="Times New Roman" w:hint="eastAsia"/>
          <w:snapToGrid w:val="0"/>
          <w:kern w:val="0"/>
          <w:u w:color="000000" w:themeColor="text1"/>
        </w:rPr>
        <w:t>廠</w:t>
      </w:r>
      <w:proofErr w:type="gramEnd"/>
      <w:r w:rsidRPr="005837DD">
        <w:rPr>
          <w:rFonts w:ascii="Times New Roman" w:eastAsia="標楷體" w:hAnsi="Times New Roman" w:hint="eastAsia"/>
          <w:snapToGrid w:val="0"/>
          <w:kern w:val="0"/>
          <w:u w:color="000000" w:themeColor="text1"/>
        </w:rPr>
        <w:t>名廠址、組成及檢驗成績書。</w:t>
      </w:r>
    </w:p>
    <w:p w:rsidR="00363A7C" w:rsidRPr="00F30120" w:rsidRDefault="00363A7C" w:rsidP="00363A7C">
      <w:pPr>
        <w:adjustRightInd w:val="0"/>
        <w:jc w:val="both"/>
        <w:rPr>
          <w:rFonts w:ascii="Times New Roman" w:eastAsia="標楷體" w:hAnsi="Times New Roman"/>
          <w:b/>
          <w:snapToGrid w:val="0"/>
          <w:kern w:val="0"/>
          <w:sz w:val="28"/>
          <w:u w:color="000000" w:themeColor="text1"/>
        </w:rPr>
      </w:pPr>
      <w:r w:rsidRPr="00F30120">
        <w:rPr>
          <w:rFonts w:ascii="Times New Roman" w:eastAsia="標楷體" w:hAnsi="Times New Roman" w:hint="eastAsia"/>
          <w:b/>
          <w:snapToGrid w:val="0"/>
          <w:kern w:val="0"/>
          <w:sz w:val="28"/>
          <w:u w:color="000000" w:themeColor="text1"/>
        </w:rPr>
        <w:t xml:space="preserve">3.4. </w:t>
      </w:r>
      <w:r w:rsidRPr="00F30120">
        <w:rPr>
          <w:rFonts w:ascii="Times New Roman" w:eastAsia="標楷體" w:hAnsi="Times New Roman" w:hint="eastAsia"/>
          <w:b/>
          <w:snapToGrid w:val="0"/>
          <w:kern w:val="0"/>
          <w:sz w:val="28"/>
          <w:u w:color="000000" w:themeColor="text1"/>
        </w:rPr>
        <w:t>標籤</w:t>
      </w:r>
      <w:r w:rsidR="00481878" w:rsidRPr="00F30120">
        <w:rPr>
          <w:rFonts w:ascii="Times New Roman" w:eastAsia="標楷體" w:hAnsi="Times New Roman" w:hint="eastAsia"/>
          <w:b/>
          <w:snapToGrid w:val="0"/>
          <w:kern w:val="0"/>
          <w:sz w:val="28"/>
          <w:u w:color="000000" w:themeColor="text1"/>
        </w:rPr>
        <w:t>（</w:t>
      </w:r>
      <w:r w:rsidR="00481878" w:rsidRPr="00F30120">
        <w:rPr>
          <w:rFonts w:ascii="Times New Roman" w:eastAsia="標楷體" w:hAnsi="Times New Roman"/>
          <w:b/>
          <w:snapToGrid w:val="0"/>
          <w:kern w:val="0"/>
          <w:sz w:val="28"/>
          <w:u w:color="000000" w:themeColor="text1"/>
        </w:rPr>
        <w:t>Labeling</w:t>
      </w:r>
      <w:r w:rsidR="00481878" w:rsidRPr="00F30120">
        <w:rPr>
          <w:rFonts w:ascii="Times New Roman" w:eastAsia="標楷體" w:hAnsi="Times New Roman" w:hint="eastAsia"/>
          <w:b/>
          <w:snapToGrid w:val="0"/>
          <w:kern w:val="0"/>
          <w:sz w:val="28"/>
          <w:u w:color="000000" w:themeColor="text1"/>
        </w:rPr>
        <w:t>）</w:t>
      </w:r>
    </w:p>
    <w:p w:rsidR="00F36C37" w:rsidRPr="005837DD" w:rsidRDefault="00363A7C" w:rsidP="005837DD">
      <w:pPr>
        <w:adjustRightInd w:val="0"/>
        <w:spacing w:line="360" w:lineRule="auto"/>
        <w:ind w:leftChars="250" w:left="6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提供</w:t>
      </w:r>
      <w:r w:rsidR="00A41F44" w:rsidRPr="005837DD">
        <w:rPr>
          <w:rFonts w:ascii="Times New Roman" w:eastAsia="標楷體" w:hAnsi="Times New Roman" w:hint="eastAsia"/>
          <w:snapToGrid w:val="0"/>
          <w:kern w:val="0"/>
          <w:u w:color="000000" w:themeColor="text1"/>
        </w:rPr>
        <w:t>試驗藥品</w:t>
      </w:r>
      <w:r w:rsidR="00A41F44" w:rsidRPr="005837DD">
        <w:rPr>
          <w:rFonts w:ascii="標楷體" w:eastAsia="標楷體" w:hAnsi="標楷體" w:hint="eastAsia"/>
          <w:snapToGrid w:val="0"/>
          <w:kern w:val="0"/>
          <w:u w:color="000000" w:themeColor="text1"/>
        </w:rPr>
        <w:t>(</w:t>
      </w:r>
      <w:r w:rsidR="00A41F44" w:rsidRPr="005837DD">
        <w:rPr>
          <w:rFonts w:ascii="Times New Roman" w:eastAsia="標楷體" w:hAnsi="Times New Roman" w:hint="eastAsia"/>
          <w:snapToGrid w:val="0"/>
          <w:kern w:val="0"/>
          <w:u w:color="000000" w:themeColor="text1"/>
        </w:rPr>
        <w:t>試驗用藥、安慰劑、對照藥及</w:t>
      </w:r>
      <w:proofErr w:type="gramStart"/>
      <w:r w:rsidR="00A41F44" w:rsidRPr="005837DD">
        <w:rPr>
          <w:rFonts w:ascii="Times New Roman" w:eastAsia="標楷體" w:hAnsi="Times New Roman" w:hint="eastAsia"/>
          <w:snapToGrid w:val="0"/>
          <w:kern w:val="0"/>
          <w:u w:color="000000" w:themeColor="text1"/>
        </w:rPr>
        <w:t>併</w:t>
      </w:r>
      <w:proofErr w:type="gramEnd"/>
      <w:r w:rsidR="00A41F44" w:rsidRPr="005837DD">
        <w:rPr>
          <w:rFonts w:ascii="Times New Roman" w:eastAsia="標楷體" w:hAnsi="Times New Roman" w:hint="eastAsia"/>
          <w:snapToGrid w:val="0"/>
          <w:kern w:val="0"/>
          <w:u w:color="000000" w:themeColor="text1"/>
        </w:rPr>
        <w:t>用藥</w:t>
      </w:r>
      <w:r w:rsidR="00A41F44" w:rsidRPr="005837DD">
        <w:rPr>
          <w:rFonts w:ascii="標楷體" w:eastAsia="標楷體" w:hAnsi="標楷體" w:hint="eastAsia"/>
          <w:snapToGrid w:val="0"/>
          <w:kern w:val="0"/>
          <w:u w:color="000000" w:themeColor="text1"/>
        </w:rPr>
        <w:t>)</w:t>
      </w:r>
      <w:r w:rsidRPr="005837DD">
        <w:rPr>
          <w:rFonts w:ascii="Times New Roman" w:eastAsia="標楷體" w:hAnsi="Times New Roman" w:hint="eastAsia"/>
          <w:snapToGrid w:val="0"/>
          <w:kern w:val="0"/>
          <w:u w:color="000000" w:themeColor="text1"/>
        </w:rPr>
        <w:t>之標籤。</w:t>
      </w:r>
    </w:p>
    <w:p w:rsidR="00F36C37" w:rsidRPr="00F30120" w:rsidRDefault="00F36C37" w:rsidP="00DC15CA">
      <w:pPr>
        <w:adjustRightInd w:val="0"/>
        <w:jc w:val="both"/>
        <w:rPr>
          <w:rFonts w:ascii="Times New Roman" w:eastAsia="標楷體" w:hAnsi="Times New Roman"/>
          <w:snapToGrid w:val="0"/>
          <w:kern w:val="0"/>
          <w:sz w:val="28"/>
          <w:u w:color="000000" w:themeColor="text1"/>
        </w:rPr>
      </w:pPr>
    </w:p>
    <w:p w:rsidR="00B909D6" w:rsidRPr="00F30120" w:rsidRDefault="00B909D6">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5837DD" w:rsidRDefault="00E00616">
      <w:pPr>
        <w:adjustRightInd w:val="0"/>
        <w:spacing w:afterLines="100" w:after="360"/>
        <w:jc w:val="center"/>
        <w:outlineLvl w:val="0"/>
        <w:rPr>
          <w:rFonts w:ascii="Times New Roman" w:eastAsia="標楷體" w:hAnsi="Times New Roman"/>
          <w:b/>
          <w:snapToGrid w:val="0"/>
          <w:kern w:val="0"/>
          <w:sz w:val="32"/>
          <w:u w:color="000000" w:themeColor="text1"/>
        </w:rPr>
      </w:pPr>
      <w:bookmarkStart w:id="7" w:name="_Toc385854672"/>
      <w:r w:rsidRPr="005837DD">
        <w:rPr>
          <w:rFonts w:ascii="Times New Roman" w:eastAsia="標楷體" w:hAnsi="Times New Roman" w:hint="eastAsia"/>
          <w:b/>
          <w:snapToGrid w:val="0"/>
          <w:kern w:val="0"/>
          <w:sz w:val="32"/>
          <w:u w:color="000000" w:themeColor="text1"/>
        </w:rPr>
        <w:lastRenderedPageBreak/>
        <w:t>第肆章</w:t>
      </w:r>
      <w:r w:rsidRPr="005837DD">
        <w:rPr>
          <w:rFonts w:ascii="Times New Roman" w:eastAsia="標楷體" w:hAnsi="Times New Roman" w:hint="eastAsia"/>
          <w:b/>
          <w:snapToGrid w:val="0"/>
          <w:kern w:val="0"/>
          <w:sz w:val="32"/>
          <w:u w:color="000000" w:themeColor="text1"/>
        </w:rPr>
        <w:t xml:space="preserve">  </w:t>
      </w:r>
      <w:r w:rsidRPr="005837DD">
        <w:rPr>
          <w:rFonts w:ascii="Times New Roman" w:eastAsia="標楷體" w:hAnsi="Times New Roman" w:hint="eastAsia"/>
          <w:b/>
          <w:snapToGrid w:val="0"/>
          <w:kern w:val="0"/>
          <w:sz w:val="32"/>
          <w:u w:color="000000" w:themeColor="text1"/>
        </w:rPr>
        <w:t>非臨床藥理</w:t>
      </w:r>
      <w:r w:rsidR="003C7C5F" w:rsidRPr="005837DD">
        <w:rPr>
          <w:rFonts w:ascii="Times New Roman" w:eastAsia="標楷體" w:hAnsi="Times New Roman" w:hint="eastAsia"/>
          <w:b/>
          <w:snapToGrid w:val="0"/>
          <w:kern w:val="0"/>
          <w:sz w:val="32"/>
          <w:u w:color="000000" w:themeColor="text1"/>
        </w:rPr>
        <w:t>學、</w:t>
      </w:r>
      <w:proofErr w:type="gramStart"/>
      <w:r w:rsidR="003C7C5F" w:rsidRPr="005837DD">
        <w:rPr>
          <w:rFonts w:ascii="Times New Roman" w:eastAsia="標楷體" w:hAnsi="Times New Roman" w:hint="eastAsia"/>
          <w:b/>
          <w:snapToGrid w:val="0"/>
          <w:kern w:val="0"/>
          <w:sz w:val="32"/>
          <w:u w:color="000000" w:themeColor="text1"/>
        </w:rPr>
        <w:t>藥動學</w:t>
      </w:r>
      <w:proofErr w:type="gramEnd"/>
      <w:r w:rsidR="003C7C5F" w:rsidRPr="005837DD">
        <w:rPr>
          <w:rFonts w:ascii="Times New Roman" w:eastAsia="標楷體" w:hAnsi="Times New Roman" w:hint="eastAsia"/>
          <w:b/>
          <w:snapToGrid w:val="0"/>
          <w:kern w:val="0"/>
          <w:sz w:val="32"/>
          <w:u w:color="000000" w:themeColor="text1"/>
        </w:rPr>
        <w:t>與毒理</w:t>
      </w:r>
      <w:r w:rsidRPr="005837DD">
        <w:rPr>
          <w:rFonts w:ascii="Times New Roman" w:eastAsia="標楷體" w:hAnsi="Times New Roman" w:hint="eastAsia"/>
          <w:b/>
          <w:snapToGrid w:val="0"/>
          <w:kern w:val="0"/>
          <w:sz w:val="32"/>
          <w:u w:color="000000" w:themeColor="text1"/>
        </w:rPr>
        <w:t>學</w:t>
      </w:r>
      <w:bookmarkEnd w:id="7"/>
    </w:p>
    <w:p w:rsidR="00F36C37" w:rsidRPr="005837DD" w:rsidRDefault="00DB221B"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w:t>
      </w:r>
      <w:r w:rsidR="00684374" w:rsidRPr="005837DD">
        <w:rPr>
          <w:rFonts w:ascii="Times New Roman" w:eastAsia="標楷體" w:hAnsi="Times New Roman" w:hint="eastAsia"/>
          <w:snapToGrid w:val="0"/>
          <w:kern w:val="0"/>
          <w:u w:color="000000" w:themeColor="text1"/>
        </w:rPr>
        <w:t>中新藥</w:t>
      </w:r>
      <w:r w:rsidRPr="005837DD">
        <w:rPr>
          <w:rFonts w:ascii="Times New Roman" w:eastAsia="標楷體" w:hAnsi="Times New Roman"/>
          <w:snapToGrid w:val="0"/>
          <w:kern w:val="0"/>
          <w:u w:color="000000" w:themeColor="text1"/>
        </w:rPr>
        <w:t>進入人體臨床試驗之前，皆須提供該</w:t>
      </w:r>
      <w:r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snapToGrid w:val="0"/>
          <w:kern w:val="0"/>
          <w:u w:color="000000" w:themeColor="text1"/>
        </w:rPr>
        <w:t>之療效及安全性資料，藉以評估該</w:t>
      </w:r>
      <w:r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snapToGrid w:val="0"/>
          <w:kern w:val="0"/>
          <w:u w:color="000000" w:themeColor="text1"/>
        </w:rPr>
        <w:t>於所擬臨床試驗之效益及風險，並於評估獲得</w:t>
      </w:r>
      <w:r w:rsidRPr="005837DD">
        <w:rPr>
          <w:rFonts w:ascii="Times New Roman" w:eastAsia="標楷體" w:hAnsi="Times New Roman" w:hint="eastAsia"/>
          <w:snapToGrid w:val="0"/>
          <w:kern w:val="0"/>
          <w:u w:color="000000" w:themeColor="text1"/>
        </w:rPr>
        <w:t>該</w:t>
      </w:r>
      <w:r w:rsidRPr="005837DD">
        <w:rPr>
          <w:rFonts w:ascii="Times New Roman" w:eastAsia="標楷體" w:hAnsi="Times New Roman"/>
          <w:snapToGrid w:val="0"/>
          <w:kern w:val="0"/>
          <w:u w:color="000000" w:themeColor="text1"/>
        </w:rPr>
        <w:t>臨床試驗之預期療效大於風險的結論後，方可開始執行。必須提供的療效及安全性資料包括</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1</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snapToGrid w:val="0"/>
          <w:kern w:val="0"/>
          <w:u w:color="000000" w:themeColor="text1"/>
        </w:rPr>
        <w:t>足以</w:t>
      </w:r>
      <w:proofErr w:type="gramStart"/>
      <w:r w:rsidRPr="005837DD">
        <w:rPr>
          <w:rFonts w:ascii="Times New Roman" w:eastAsia="標楷體" w:hAnsi="Times New Roman"/>
          <w:snapToGrid w:val="0"/>
          <w:kern w:val="0"/>
          <w:u w:color="000000" w:themeColor="text1"/>
        </w:rPr>
        <w:t>推衍出此</w:t>
      </w:r>
      <w:proofErr w:type="gramEnd"/>
      <w:r w:rsidRPr="005837DD">
        <w:rPr>
          <w:rFonts w:ascii="Times New Roman" w:eastAsia="標楷體" w:hAnsi="Times New Roman" w:hint="eastAsia"/>
          <w:snapToGrid w:val="0"/>
          <w:kern w:val="0"/>
          <w:u w:color="000000" w:themeColor="text1"/>
        </w:rPr>
        <w:t>試驗</w:t>
      </w:r>
      <w:r w:rsidR="004079AB" w:rsidRPr="005837DD">
        <w:rPr>
          <w:rFonts w:ascii="Times New Roman" w:eastAsia="標楷體" w:hAnsi="Times New Roman" w:hint="eastAsia"/>
          <w:snapToGrid w:val="0"/>
          <w:kern w:val="0"/>
          <w:u w:color="000000" w:themeColor="text1"/>
        </w:rPr>
        <w:t>中新藥</w:t>
      </w:r>
      <w:r w:rsidRPr="005837DD">
        <w:rPr>
          <w:rFonts w:ascii="Times New Roman" w:eastAsia="標楷體" w:hAnsi="Times New Roman"/>
          <w:snapToGrid w:val="0"/>
          <w:kern w:val="0"/>
          <w:u w:color="000000" w:themeColor="text1"/>
        </w:rPr>
        <w:t>實際作用的非臨床試驗結果</w:t>
      </w:r>
      <w:r w:rsidR="003C7C5F" w:rsidRPr="005837DD">
        <w:rPr>
          <w:rFonts w:ascii="Times New Roman" w:eastAsia="標楷體" w:hAnsi="Times New Roman" w:hint="eastAsia"/>
          <w:snapToGrid w:val="0"/>
          <w:kern w:val="0"/>
          <w:u w:color="000000" w:themeColor="text1"/>
        </w:rPr>
        <w:t>；</w:t>
      </w:r>
      <w:r w:rsidR="009A7695" w:rsidRPr="005837DD">
        <w:rPr>
          <w:rFonts w:ascii="Times New Roman" w:eastAsia="標楷體" w:hAnsi="Times New Roman" w:hint="eastAsia"/>
          <w:snapToGrid w:val="0"/>
          <w:kern w:val="0"/>
          <w:u w:color="000000" w:themeColor="text1"/>
        </w:rPr>
        <w:t>（</w:t>
      </w:r>
      <w:r w:rsidR="003C7C5F" w:rsidRPr="005837DD">
        <w:rPr>
          <w:rFonts w:ascii="Times New Roman" w:eastAsia="標楷體" w:hAnsi="Times New Roman" w:hint="eastAsia"/>
          <w:snapToGrid w:val="0"/>
          <w:kern w:val="0"/>
          <w:u w:color="000000" w:themeColor="text1"/>
        </w:rPr>
        <w:t>2</w:t>
      </w:r>
      <w:r w:rsidR="009A7695"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稍早的臨床試驗結果或在其他國家的藥品使用情況</w:t>
      </w:r>
      <w:r w:rsidR="003C7C5F" w:rsidRPr="005837DD">
        <w:rPr>
          <w:rFonts w:ascii="Times New Roman" w:eastAsia="標楷體" w:hAnsi="Times New Roman" w:hint="eastAsia"/>
          <w:snapToGrid w:val="0"/>
          <w:kern w:val="0"/>
          <w:u w:color="000000" w:themeColor="text1"/>
        </w:rPr>
        <w:t>。非臨床試驗包括體外與活體內的藥理</w:t>
      </w:r>
      <w:proofErr w:type="gramStart"/>
      <w:r w:rsidR="003C7C5F" w:rsidRPr="005837DD">
        <w:rPr>
          <w:rFonts w:ascii="Times New Roman" w:eastAsia="標楷體" w:hAnsi="Times New Roman" w:hint="eastAsia"/>
          <w:snapToGrid w:val="0"/>
          <w:kern w:val="0"/>
          <w:u w:color="000000" w:themeColor="text1"/>
        </w:rPr>
        <w:t>與毒理試驗</w:t>
      </w:r>
      <w:proofErr w:type="gramEnd"/>
      <w:r w:rsidR="003C7C5F" w:rsidRPr="005837DD">
        <w:rPr>
          <w:rFonts w:ascii="Times New Roman" w:eastAsia="標楷體" w:hAnsi="Times New Roman" w:hint="eastAsia"/>
          <w:snapToGrid w:val="0"/>
          <w:kern w:val="0"/>
          <w:u w:color="000000" w:themeColor="text1"/>
        </w:rPr>
        <w:t>，支持</w:t>
      </w:r>
      <w:r w:rsidR="003C7C5F" w:rsidRPr="005837DD">
        <w:rPr>
          <w:rFonts w:ascii="Times New Roman" w:eastAsia="標楷體" w:hAnsi="Times New Roman" w:hint="eastAsia"/>
          <w:snapToGrid w:val="0"/>
          <w:kern w:val="0"/>
          <w:u w:color="000000" w:themeColor="text1"/>
        </w:rPr>
        <w:t>IND</w:t>
      </w:r>
      <w:r w:rsidR="003C7C5F" w:rsidRPr="005837DD">
        <w:rPr>
          <w:rFonts w:ascii="Times New Roman" w:eastAsia="標楷體" w:hAnsi="Times New Roman" w:hint="eastAsia"/>
          <w:snapToGrid w:val="0"/>
          <w:kern w:val="0"/>
          <w:u w:color="000000" w:themeColor="text1"/>
        </w:rPr>
        <w:t>申請所</w:t>
      </w:r>
      <w:r w:rsidR="004E3E25" w:rsidRPr="005837DD">
        <w:rPr>
          <w:rFonts w:ascii="Times New Roman" w:eastAsia="標楷體" w:hAnsi="Times New Roman" w:hint="eastAsia"/>
          <w:snapToGrid w:val="0"/>
          <w:kern w:val="0"/>
          <w:u w:color="000000" w:themeColor="text1"/>
        </w:rPr>
        <w:t>須</w:t>
      </w:r>
      <w:r w:rsidR="003C7C5F" w:rsidRPr="005837DD">
        <w:rPr>
          <w:rFonts w:ascii="Times New Roman" w:eastAsia="標楷體" w:hAnsi="Times New Roman" w:hint="eastAsia"/>
          <w:snapToGrid w:val="0"/>
          <w:kern w:val="0"/>
          <w:u w:color="000000" w:themeColor="text1"/>
        </w:rPr>
        <w:t>之動物和其他測試的種類、持續期間以及範圍，將依所擬臨床試驗的持續期間和性質而有所不同</w:t>
      </w:r>
      <w:r w:rsidR="00CF5719" w:rsidRPr="005837DD">
        <w:rPr>
          <w:rFonts w:ascii="Times New Roman" w:eastAsia="標楷體" w:hAnsi="Times New Roman" w:hint="eastAsia"/>
          <w:snapToGrid w:val="0"/>
          <w:kern w:val="0"/>
          <w:u w:color="000000" w:themeColor="text1"/>
        </w:rPr>
        <w:t>，</w:t>
      </w:r>
      <w:r w:rsidR="008B7242" w:rsidRPr="005837DD">
        <w:rPr>
          <w:rFonts w:ascii="Times New Roman" w:eastAsia="標楷體" w:hAnsi="Times New Roman" w:hint="eastAsia"/>
          <w:snapToGrid w:val="0"/>
          <w:kern w:val="0"/>
          <w:u w:color="000000" w:themeColor="text1"/>
        </w:rPr>
        <w:t>針對化學藥品</w:t>
      </w:r>
      <w:r w:rsidRPr="005837DD">
        <w:rPr>
          <w:rFonts w:ascii="Times New Roman" w:eastAsia="標楷體" w:hAnsi="Times New Roman" w:hint="eastAsia"/>
          <w:snapToGrid w:val="0"/>
          <w:kern w:val="0"/>
          <w:u w:color="000000" w:themeColor="text1"/>
        </w:rPr>
        <w:t>（</w:t>
      </w:r>
      <w:r w:rsidR="00281B4D" w:rsidRPr="005837DD">
        <w:rPr>
          <w:rFonts w:ascii="Times New Roman" w:eastAsia="標楷體" w:hAnsi="Times New Roman" w:hint="eastAsia"/>
          <w:snapToGrid w:val="0"/>
          <w:kern w:val="0"/>
          <w:u w:color="000000" w:themeColor="text1"/>
        </w:rPr>
        <w:t>附件三</w:t>
      </w:r>
      <w:r w:rsidRPr="005837DD">
        <w:rPr>
          <w:rFonts w:ascii="Times New Roman" w:eastAsia="標楷體" w:hAnsi="Times New Roman" w:hint="eastAsia"/>
          <w:snapToGrid w:val="0"/>
          <w:kern w:val="0"/>
          <w:u w:color="000000" w:themeColor="text1"/>
        </w:rPr>
        <w:t>）</w:t>
      </w:r>
      <w:r w:rsidR="008B7242" w:rsidRPr="005837DD">
        <w:rPr>
          <w:rFonts w:ascii="Times New Roman" w:eastAsia="標楷體" w:hAnsi="Times New Roman" w:hint="eastAsia"/>
          <w:snapToGrid w:val="0"/>
          <w:kern w:val="0"/>
          <w:u w:color="000000" w:themeColor="text1"/>
        </w:rPr>
        <w:t>、生物藥品</w:t>
      </w:r>
      <w:r w:rsidRPr="005837DD">
        <w:rPr>
          <w:rFonts w:ascii="Times New Roman" w:eastAsia="標楷體" w:hAnsi="Times New Roman" w:hint="eastAsia"/>
          <w:snapToGrid w:val="0"/>
          <w:kern w:val="0"/>
          <w:u w:color="000000" w:themeColor="text1"/>
        </w:rPr>
        <w:t>（</w:t>
      </w:r>
      <w:r w:rsidR="00281B4D" w:rsidRPr="005837DD">
        <w:rPr>
          <w:rFonts w:ascii="Times New Roman" w:eastAsia="標楷體" w:hAnsi="Times New Roman" w:hint="eastAsia"/>
          <w:snapToGrid w:val="0"/>
          <w:kern w:val="0"/>
          <w:u w:color="000000" w:themeColor="text1"/>
        </w:rPr>
        <w:t>附件四</w:t>
      </w:r>
      <w:r w:rsidRPr="005837DD">
        <w:rPr>
          <w:rFonts w:ascii="Times New Roman" w:eastAsia="標楷體" w:hAnsi="Times New Roman" w:hint="eastAsia"/>
          <w:snapToGrid w:val="0"/>
          <w:kern w:val="0"/>
          <w:u w:color="000000" w:themeColor="text1"/>
        </w:rPr>
        <w:t>）</w:t>
      </w:r>
      <w:r w:rsidR="008B7242" w:rsidRPr="005837DD">
        <w:rPr>
          <w:rFonts w:ascii="Times New Roman" w:eastAsia="標楷體" w:hAnsi="Times New Roman" w:hint="eastAsia"/>
          <w:snapToGrid w:val="0"/>
          <w:kern w:val="0"/>
          <w:u w:color="000000" w:themeColor="text1"/>
        </w:rPr>
        <w:t>、抗癌藥品</w:t>
      </w:r>
      <w:r w:rsidRPr="005837DD">
        <w:rPr>
          <w:rFonts w:ascii="Times New Roman" w:eastAsia="標楷體" w:hAnsi="Times New Roman" w:hint="eastAsia"/>
          <w:snapToGrid w:val="0"/>
          <w:kern w:val="0"/>
          <w:u w:color="000000" w:themeColor="text1"/>
        </w:rPr>
        <w:t>（</w:t>
      </w:r>
      <w:r w:rsidR="00281B4D" w:rsidRPr="005837DD">
        <w:rPr>
          <w:rFonts w:ascii="Times New Roman" w:eastAsia="標楷體" w:hAnsi="Times New Roman" w:hint="eastAsia"/>
          <w:snapToGrid w:val="0"/>
          <w:kern w:val="0"/>
          <w:u w:color="000000" w:themeColor="text1"/>
        </w:rPr>
        <w:t>附件五</w:t>
      </w:r>
      <w:r w:rsidRPr="005837DD">
        <w:rPr>
          <w:rFonts w:ascii="Times New Roman" w:eastAsia="標楷體" w:hAnsi="Times New Roman" w:hint="eastAsia"/>
          <w:snapToGrid w:val="0"/>
          <w:kern w:val="0"/>
          <w:u w:color="000000" w:themeColor="text1"/>
        </w:rPr>
        <w:t>）</w:t>
      </w:r>
      <w:r w:rsidR="008B7242" w:rsidRPr="005837DD">
        <w:rPr>
          <w:rFonts w:ascii="Times New Roman" w:eastAsia="標楷體" w:hAnsi="Times New Roman" w:hint="eastAsia"/>
          <w:snapToGrid w:val="0"/>
          <w:kern w:val="0"/>
          <w:u w:color="000000" w:themeColor="text1"/>
        </w:rPr>
        <w:t>的非臨床試驗要求也有所不同</w:t>
      </w:r>
      <w:r w:rsidR="00281B4D" w:rsidRPr="005837DD">
        <w:rPr>
          <w:rFonts w:ascii="Times New Roman" w:eastAsia="標楷體" w:hAnsi="Times New Roman" w:hint="eastAsia"/>
          <w:snapToGrid w:val="0"/>
          <w:kern w:val="0"/>
          <w:u w:color="000000" w:themeColor="text1"/>
        </w:rPr>
        <w:t>，相關試驗查</w:t>
      </w:r>
      <w:proofErr w:type="gramStart"/>
      <w:r w:rsidR="00281B4D" w:rsidRPr="005837DD">
        <w:rPr>
          <w:rFonts w:ascii="Times New Roman" w:eastAsia="標楷體" w:hAnsi="Times New Roman" w:hint="eastAsia"/>
          <w:snapToGrid w:val="0"/>
          <w:kern w:val="0"/>
          <w:u w:color="000000" w:themeColor="text1"/>
        </w:rPr>
        <w:t>檢表請</w:t>
      </w:r>
      <w:proofErr w:type="gramEnd"/>
      <w:r w:rsidR="00281B4D" w:rsidRPr="005837DD">
        <w:rPr>
          <w:rFonts w:ascii="Times New Roman" w:eastAsia="標楷體" w:hAnsi="Times New Roman" w:hint="eastAsia"/>
          <w:snapToGrid w:val="0"/>
          <w:kern w:val="0"/>
          <w:u w:color="000000" w:themeColor="text1"/>
        </w:rPr>
        <w:t>見文後附件</w:t>
      </w:r>
      <w:r w:rsidR="008B7242" w:rsidRPr="005837DD">
        <w:rPr>
          <w:rFonts w:ascii="Times New Roman" w:eastAsia="標楷體" w:hAnsi="Times New Roman" w:hint="eastAsia"/>
          <w:snapToGrid w:val="0"/>
          <w:kern w:val="0"/>
          <w:u w:color="000000" w:themeColor="text1"/>
        </w:rPr>
        <w:t>，</w:t>
      </w:r>
      <w:r w:rsidR="00CF5719" w:rsidRPr="005837DD">
        <w:rPr>
          <w:rFonts w:ascii="Times New Roman" w:eastAsia="標楷體" w:hAnsi="Times New Roman" w:hint="eastAsia"/>
          <w:snapToGrid w:val="0"/>
          <w:kern w:val="0"/>
          <w:u w:color="000000" w:themeColor="text1"/>
        </w:rPr>
        <w:t>審查</w:t>
      </w:r>
      <w:r w:rsidRPr="005837DD">
        <w:rPr>
          <w:rFonts w:ascii="Times New Roman" w:eastAsia="標楷體" w:hAnsi="Times New Roman" w:hint="eastAsia"/>
          <w:snapToGrid w:val="0"/>
          <w:kern w:val="0"/>
          <w:u w:color="000000" w:themeColor="text1"/>
        </w:rPr>
        <w:t>標準</w:t>
      </w:r>
      <w:r w:rsidR="00CF5719" w:rsidRPr="005837DD">
        <w:rPr>
          <w:rFonts w:ascii="Times New Roman" w:eastAsia="標楷體" w:hAnsi="Times New Roman" w:hint="eastAsia"/>
          <w:snapToGrid w:val="0"/>
          <w:kern w:val="0"/>
          <w:u w:color="000000" w:themeColor="text1"/>
        </w:rPr>
        <w:t>將力求與國際法規</w:t>
      </w:r>
      <w:r w:rsidRPr="005837DD">
        <w:rPr>
          <w:rFonts w:ascii="Times New Roman" w:eastAsia="標楷體" w:hAnsi="Times New Roman" w:hint="eastAsia"/>
          <w:snapToGrid w:val="0"/>
          <w:kern w:val="0"/>
          <w:u w:color="000000" w:themeColor="text1"/>
        </w:rPr>
        <w:t>（如</w:t>
      </w:r>
      <w:r w:rsidRPr="005837DD">
        <w:rPr>
          <w:rFonts w:ascii="Times New Roman" w:eastAsia="標楷體" w:hAnsi="Times New Roman" w:hint="eastAsia"/>
          <w:snapToGrid w:val="0"/>
          <w:kern w:val="0"/>
          <w:u w:color="000000" w:themeColor="text1"/>
        </w:rPr>
        <w:t>ICH</w:t>
      </w:r>
      <w:r w:rsidRPr="005837DD">
        <w:rPr>
          <w:rFonts w:ascii="Times New Roman" w:eastAsia="標楷體" w:hAnsi="Times New Roman" w:hint="eastAsia"/>
          <w:snapToGrid w:val="0"/>
          <w:kern w:val="0"/>
          <w:u w:color="000000" w:themeColor="text1"/>
        </w:rPr>
        <w:t>）</w:t>
      </w:r>
      <w:r w:rsidR="00CF5719" w:rsidRPr="005837DD">
        <w:rPr>
          <w:rFonts w:ascii="Times New Roman" w:eastAsia="標楷體" w:hAnsi="Times New Roman" w:hint="eastAsia"/>
          <w:snapToGrid w:val="0"/>
          <w:kern w:val="0"/>
          <w:u w:color="000000" w:themeColor="text1"/>
        </w:rPr>
        <w:t>標準一致</w:t>
      </w:r>
      <w:r w:rsidR="003C7C5F" w:rsidRPr="005837DD">
        <w:rPr>
          <w:rFonts w:ascii="Times New Roman" w:eastAsia="標楷體" w:hAnsi="Times New Roman" w:hint="eastAsia"/>
          <w:snapToGrid w:val="0"/>
          <w:kern w:val="0"/>
          <w:u w:color="000000" w:themeColor="text1"/>
        </w:rPr>
        <w:t>。藥品非臨床相關試驗執行方式可參考「藥品非臨床試驗安全性規範」，安全性試驗（包括安全性藥理試驗和毒理試驗）之執行應符合「非臨床試驗優良操作規範」（</w:t>
      </w:r>
      <w:r w:rsidR="003C7C5F" w:rsidRPr="005837DD">
        <w:rPr>
          <w:rFonts w:ascii="Times New Roman" w:eastAsia="標楷體" w:hAnsi="Times New Roman" w:hint="eastAsia"/>
          <w:snapToGrid w:val="0"/>
          <w:kern w:val="0"/>
          <w:u w:color="000000" w:themeColor="text1"/>
        </w:rPr>
        <w:t>GLP</w:t>
      </w:r>
      <w:r w:rsidR="003C7C5F" w:rsidRPr="005837DD">
        <w:rPr>
          <w:rFonts w:ascii="Times New Roman" w:eastAsia="標楷體" w:hAnsi="Times New Roman" w:hint="eastAsia"/>
          <w:snapToGrid w:val="0"/>
          <w:kern w:val="0"/>
          <w:u w:color="000000" w:themeColor="text1"/>
        </w:rPr>
        <w:t>）。</w:t>
      </w:r>
    </w:p>
    <w:p w:rsidR="00F36C37" w:rsidRPr="00F30120" w:rsidRDefault="00F36C37" w:rsidP="00DC15CA">
      <w:pPr>
        <w:adjustRightInd w:val="0"/>
        <w:jc w:val="both"/>
        <w:rPr>
          <w:rFonts w:ascii="Times New Roman" w:eastAsia="標楷體" w:hAnsi="Times New Roman"/>
          <w:snapToGrid w:val="0"/>
          <w:kern w:val="0"/>
          <w:sz w:val="28"/>
          <w:u w:color="000000" w:themeColor="text1"/>
        </w:rPr>
      </w:pPr>
    </w:p>
    <w:p w:rsidR="009A7695" w:rsidRPr="00F30120" w:rsidRDefault="00B22E84" w:rsidP="00521B3F">
      <w:pPr>
        <w:adjustRightInd w:val="0"/>
        <w:jc w:val="both"/>
        <w:outlineLvl w:val="1"/>
        <w:rPr>
          <w:rFonts w:ascii="Times New Roman" w:eastAsia="標楷體" w:hAnsi="Times New Roman"/>
          <w:b/>
          <w:snapToGrid w:val="0"/>
          <w:kern w:val="0"/>
          <w:sz w:val="28"/>
          <w:u w:color="000000" w:themeColor="text1"/>
        </w:rPr>
      </w:pPr>
      <w:bookmarkStart w:id="8" w:name="_Toc385854673"/>
      <w:r w:rsidRPr="00F30120">
        <w:rPr>
          <w:rFonts w:ascii="Times New Roman" w:eastAsia="標楷體" w:hAnsi="Times New Roman" w:hint="eastAsia"/>
          <w:b/>
          <w:snapToGrid w:val="0"/>
          <w:kern w:val="0"/>
          <w:sz w:val="28"/>
          <w:u w:color="000000" w:themeColor="text1"/>
        </w:rPr>
        <w:t>一、</w:t>
      </w:r>
      <w:r w:rsidR="009A7695" w:rsidRPr="00F30120">
        <w:rPr>
          <w:rFonts w:ascii="Times New Roman" w:eastAsia="標楷體" w:hAnsi="Times New Roman" w:hint="eastAsia"/>
          <w:b/>
          <w:snapToGrid w:val="0"/>
          <w:kern w:val="0"/>
          <w:sz w:val="28"/>
          <w:u w:color="000000" w:themeColor="text1"/>
        </w:rPr>
        <w:t>藥理學</w:t>
      </w:r>
      <w:bookmarkEnd w:id="8"/>
    </w:p>
    <w:p w:rsidR="009A7695" w:rsidRPr="005837DD" w:rsidRDefault="009A7695" w:rsidP="005837DD">
      <w:pPr>
        <w:adjustRightInd w:val="0"/>
        <w:spacing w:line="360" w:lineRule="auto"/>
        <w:ind w:leftChars="150" w:left="360"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藥理學包括描述試驗</w:t>
      </w:r>
      <w:r w:rsidR="004079AB" w:rsidRPr="005837DD">
        <w:rPr>
          <w:rFonts w:ascii="Times New Roman" w:eastAsia="標楷體" w:hAnsi="Times New Roman" w:hint="eastAsia"/>
          <w:snapToGrid w:val="0"/>
          <w:kern w:val="0"/>
          <w:u w:color="000000" w:themeColor="text1"/>
        </w:rPr>
        <w:t>中新藥</w:t>
      </w:r>
      <w:r w:rsidRPr="005837DD">
        <w:rPr>
          <w:rFonts w:ascii="Times New Roman" w:eastAsia="標楷體" w:hAnsi="Times New Roman" w:hint="eastAsia"/>
          <w:snapToGrid w:val="0"/>
          <w:kern w:val="0"/>
          <w:u w:color="000000" w:themeColor="text1"/>
        </w:rPr>
        <w:t>在動物的藥理作用和作用機轉。藥理試驗可分為三類：主要藥效試驗（</w:t>
      </w:r>
      <w:r w:rsidR="008B7242" w:rsidRPr="005837DD">
        <w:rPr>
          <w:rFonts w:ascii="Times New Roman" w:eastAsia="標楷體" w:hAnsi="Times New Roman" w:hint="eastAsia"/>
          <w:snapToGrid w:val="0"/>
          <w:kern w:val="0"/>
          <w:u w:color="000000" w:themeColor="text1"/>
        </w:rPr>
        <w:t>P</w:t>
      </w:r>
      <w:r w:rsidRPr="005837DD">
        <w:rPr>
          <w:rFonts w:ascii="Times New Roman" w:eastAsia="標楷體" w:hAnsi="Times New Roman" w:hint="eastAsia"/>
          <w:snapToGrid w:val="0"/>
          <w:kern w:val="0"/>
          <w:u w:color="000000" w:themeColor="text1"/>
        </w:rPr>
        <w:t xml:space="preserve">rimary </w:t>
      </w:r>
      <w:r w:rsidR="008B7242" w:rsidRPr="005837DD">
        <w:rPr>
          <w:rFonts w:ascii="Times New Roman" w:eastAsia="標楷體" w:hAnsi="Times New Roman" w:hint="eastAsia"/>
          <w:snapToGrid w:val="0"/>
          <w:kern w:val="0"/>
          <w:u w:color="000000" w:themeColor="text1"/>
        </w:rPr>
        <w:t>P</w:t>
      </w:r>
      <w:r w:rsidRPr="005837DD">
        <w:rPr>
          <w:rFonts w:ascii="Times New Roman" w:eastAsia="標楷體" w:hAnsi="Times New Roman" w:hint="eastAsia"/>
          <w:snapToGrid w:val="0"/>
          <w:kern w:val="0"/>
          <w:u w:color="000000" w:themeColor="text1"/>
        </w:rPr>
        <w:t>harmacodynamics</w:t>
      </w:r>
      <w:r w:rsidRPr="005837DD">
        <w:rPr>
          <w:rFonts w:ascii="Times New Roman" w:eastAsia="標楷體" w:hAnsi="Times New Roman" w:hint="eastAsia"/>
          <w:snapToGrid w:val="0"/>
          <w:kern w:val="0"/>
          <w:u w:color="000000" w:themeColor="text1"/>
        </w:rPr>
        <w:t>），次要藥效試驗（</w:t>
      </w:r>
      <w:r w:rsidR="008B7242" w:rsidRPr="005837DD">
        <w:rPr>
          <w:rFonts w:ascii="Times New Roman" w:eastAsia="標楷體" w:hAnsi="Times New Roman" w:hint="eastAsia"/>
          <w:snapToGrid w:val="0"/>
          <w:kern w:val="0"/>
          <w:u w:color="000000" w:themeColor="text1"/>
        </w:rPr>
        <w:t>S</w:t>
      </w:r>
      <w:r w:rsidRPr="005837DD">
        <w:rPr>
          <w:rFonts w:ascii="Times New Roman" w:eastAsia="標楷體" w:hAnsi="Times New Roman" w:hint="eastAsia"/>
          <w:snapToGrid w:val="0"/>
          <w:kern w:val="0"/>
          <w:u w:color="000000" w:themeColor="text1"/>
        </w:rPr>
        <w:t xml:space="preserve">econdary </w:t>
      </w:r>
      <w:r w:rsidR="008B7242" w:rsidRPr="005837DD">
        <w:rPr>
          <w:rFonts w:ascii="Times New Roman" w:eastAsia="標楷體" w:hAnsi="Times New Roman" w:hint="eastAsia"/>
          <w:snapToGrid w:val="0"/>
          <w:kern w:val="0"/>
          <w:u w:color="000000" w:themeColor="text1"/>
        </w:rPr>
        <w:t>P</w:t>
      </w:r>
      <w:r w:rsidRPr="005837DD">
        <w:rPr>
          <w:rFonts w:ascii="Times New Roman" w:eastAsia="標楷體" w:hAnsi="Times New Roman" w:hint="eastAsia"/>
          <w:snapToGrid w:val="0"/>
          <w:kern w:val="0"/>
          <w:u w:color="000000" w:themeColor="text1"/>
        </w:rPr>
        <w:t>harmacodynamics</w:t>
      </w:r>
      <w:r w:rsidRPr="005837DD">
        <w:rPr>
          <w:rFonts w:ascii="Times New Roman" w:eastAsia="標楷體" w:hAnsi="Times New Roman" w:hint="eastAsia"/>
          <w:snapToGrid w:val="0"/>
          <w:kern w:val="0"/>
          <w:u w:color="000000" w:themeColor="text1"/>
        </w:rPr>
        <w:t>）以及安全藥理（</w:t>
      </w:r>
      <w:r w:rsidR="008B7242" w:rsidRPr="005837DD">
        <w:rPr>
          <w:rFonts w:ascii="Times New Roman" w:eastAsia="標楷體" w:hAnsi="Times New Roman" w:hint="eastAsia"/>
          <w:snapToGrid w:val="0"/>
          <w:kern w:val="0"/>
          <w:u w:color="000000" w:themeColor="text1"/>
        </w:rPr>
        <w:t>S</w:t>
      </w:r>
      <w:r w:rsidRPr="005837DD">
        <w:rPr>
          <w:rFonts w:ascii="Times New Roman" w:eastAsia="標楷體" w:hAnsi="Times New Roman" w:hint="eastAsia"/>
          <w:snapToGrid w:val="0"/>
          <w:kern w:val="0"/>
          <w:u w:color="000000" w:themeColor="text1"/>
        </w:rPr>
        <w:t xml:space="preserve">afety </w:t>
      </w:r>
      <w:r w:rsidR="008B7242" w:rsidRPr="005837DD">
        <w:rPr>
          <w:rFonts w:ascii="Times New Roman" w:eastAsia="標楷體" w:hAnsi="Times New Roman" w:hint="eastAsia"/>
          <w:snapToGrid w:val="0"/>
          <w:kern w:val="0"/>
          <w:u w:color="000000" w:themeColor="text1"/>
        </w:rPr>
        <w:t>P</w:t>
      </w:r>
      <w:r w:rsidRPr="005837DD">
        <w:rPr>
          <w:rFonts w:ascii="Times New Roman" w:eastAsia="標楷體" w:hAnsi="Times New Roman" w:hint="eastAsia"/>
          <w:snapToGrid w:val="0"/>
          <w:kern w:val="0"/>
          <w:u w:color="000000" w:themeColor="text1"/>
        </w:rPr>
        <w:t>harmacology</w:t>
      </w:r>
      <w:r w:rsidRPr="005837DD">
        <w:rPr>
          <w:rFonts w:ascii="Times New Roman" w:eastAsia="標楷體" w:hAnsi="Times New Roman" w:hint="eastAsia"/>
          <w:snapToGrid w:val="0"/>
          <w:kern w:val="0"/>
          <w:u w:color="000000" w:themeColor="text1"/>
        </w:rPr>
        <w:t>）試驗。每</w:t>
      </w:r>
      <w:proofErr w:type="gramStart"/>
      <w:r w:rsidRPr="005837DD">
        <w:rPr>
          <w:rFonts w:ascii="Times New Roman" w:eastAsia="標楷體" w:hAnsi="Times New Roman" w:hint="eastAsia"/>
          <w:snapToGrid w:val="0"/>
          <w:kern w:val="0"/>
          <w:u w:color="000000" w:themeColor="text1"/>
        </w:rPr>
        <w:t>個</w:t>
      </w:r>
      <w:proofErr w:type="gramEnd"/>
      <w:r w:rsidRPr="005837DD">
        <w:rPr>
          <w:rFonts w:ascii="Times New Roman" w:eastAsia="標楷體" w:hAnsi="Times New Roman" w:hint="eastAsia"/>
          <w:snapToGrid w:val="0"/>
          <w:kern w:val="0"/>
          <w:u w:color="000000" w:themeColor="text1"/>
        </w:rPr>
        <w:t>藥品的藥效作用都不盡相同，因此這些實驗必須依各藥品的特性</w:t>
      </w:r>
      <w:proofErr w:type="gramStart"/>
      <w:r w:rsidRPr="005837DD">
        <w:rPr>
          <w:rFonts w:ascii="Times New Roman" w:eastAsia="標楷體" w:hAnsi="Times New Roman" w:hint="eastAsia"/>
          <w:snapToGrid w:val="0"/>
          <w:kern w:val="0"/>
          <w:u w:color="000000" w:themeColor="text1"/>
        </w:rPr>
        <w:t>來作</w:t>
      </w:r>
      <w:proofErr w:type="gramEnd"/>
      <w:r w:rsidRPr="005837DD">
        <w:rPr>
          <w:rFonts w:ascii="Times New Roman" w:eastAsia="標楷體" w:hAnsi="Times New Roman" w:hint="eastAsia"/>
          <w:snapToGrid w:val="0"/>
          <w:kern w:val="0"/>
          <w:u w:color="000000" w:themeColor="text1"/>
        </w:rPr>
        <w:t>選擇與設計。</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1.1</w:t>
      </w:r>
      <w:r w:rsidRPr="005837DD">
        <w:rPr>
          <w:rFonts w:ascii="Times New Roman" w:eastAsia="標楷體" w:hAnsi="Times New Roman" w:hint="eastAsia"/>
          <w:b/>
          <w:snapToGrid w:val="0"/>
          <w:kern w:val="0"/>
          <w:u w:color="000000" w:themeColor="text1"/>
        </w:rPr>
        <w:tab/>
      </w:r>
      <w:r w:rsidRPr="005837DD">
        <w:rPr>
          <w:rFonts w:ascii="Times New Roman" w:eastAsia="標楷體" w:hAnsi="Times New Roman" w:hint="eastAsia"/>
          <w:b/>
          <w:snapToGrid w:val="0"/>
          <w:kern w:val="0"/>
          <w:u w:color="000000" w:themeColor="text1"/>
        </w:rPr>
        <w:t>主要藥效學</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rPr>
        <w:t>主要藥效試驗</w:t>
      </w:r>
      <w:r w:rsidRPr="005837DD">
        <w:rPr>
          <w:rFonts w:ascii="Times New Roman" w:eastAsia="標楷體" w:hAnsi="Times New Roman" w:hint="eastAsia"/>
          <w:snapToGrid w:val="0"/>
          <w:kern w:val="0"/>
        </w:rPr>
        <w:t>是評估藥品的作用機轉與</w:t>
      </w:r>
      <w:r w:rsidRPr="005837DD">
        <w:rPr>
          <w:rFonts w:ascii="Times New Roman" w:eastAsia="標楷體" w:hAnsi="Times New Roman"/>
          <w:snapToGrid w:val="0"/>
          <w:kern w:val="0"/>
        </w:rPr>
        <w:t>/</w:t>
      </w:r>
      <w:r w:rsidRPr="005837DD">
        <w:rPr>
          <w:rFonts w:ascii="Times New Roman" w:eastAsia="標楷體" w:hAnsi="Times New Roman" w:hint="eastAsia"/>
          <w:snapToGrid w:val="0"/>
          <w:kern w:val="0"/>
        </w:rPr>
        <w:t>或在預期治療標靶器官的藥理作用。</w:t>
      </w:r>
      <w:r w:rsidRPr="005837DD">
        <w:rPr>
          <w:rFonts w:ascii="Times New Roman" w:eastAsia="標楷體" w:hAnsi="Times New Roman" w:hint="eastAsia"/>
          <w:snapToGrid w:val="0"/>
          <w:kern w:val="0"/>
          <w:u w:color="000000" w:themeColor="text1"/>
        </w:rPr>
        <w:t>可區分為體外和活體內藥理試驗：</w:t>
      </w:r>
      <w:r w:rsidRPr="005837DD">
        <w:rPr>
          <w:rFonts w:ascii="Times New Roman" w:eastAsia="標楷體" w:hAnsi="Times New Roman" w:hint="eastAsia"/>
          <w:b/>
          <w:snapToGrid w:val="0"/>
          <w:kern w:val="0"/>
          <w:u w:color="000000" w:themeColor="text1"/>
        </w:rPr>
        <w:t>體外藥理試驗</w:t>
      </w:r>
      <w:r w:rsidRPr="005837DD">
        <w:rPr>
          <w:rFonts w:ascii="Times New Roman" w:eastAsia="標楷體" w:hAnsi="Times New Roman" w:hint="eastAsia"/>
          <w:snapToGrid w:val="0"/>
          <w:kern w:val="0"/>
          <w:u w:color="000000" w:themeColor="text1"/>
        </w:rPr>
        <w:t>：如細胞株試驗、酵素交互作用試驗、接受器特異性試驗</w:t>
      </w:r>
      <w:r w:rsidR="00DB221B" w:rsidRPr="005837DD">
        <w:rPr>
          <w:rFonts w:ascii="Times New Roman" w:eastAsia="標楷體" w:hAnsi="Times New Roman" w:hint="eastAsia"/>
          <w:snapToGrid w:val="0"/>
          <w:kern w:val="0"/>
          <w:u w:color="000000" w:themeColor="text1"/>
        </w:rPr>
        <w:t>（</w:t>
      </w:r>
      <w:r w:rsidR="00444ECA" w:rsidRPr="005837DD">
        <w:rPr>
          <w:rFonts w:ascii="Times New Roman" w:eastAsia="標楷體" w:hAnsi="Times New Roman" w:hint="eastAsia"/>
          <w:snapToGrid w:val="0"/>
          <w:kern w:val="0"/>
          <w:u w:color="000000" w:themeColor="text1"/>
        </w:rPr>
        <w:t>receptor specificity</w:t>
      </w:r>
      <w:r w:rsidR="00DB221B"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、藥物交互作用試驗、前驅藥對活性分子作用比較</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prodrug vs. active molecule effect</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試驗、平均抑制劑量</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有效劑量（</w:t>
      </w:r>
      <w:r w:rsidRPr="005837DD">
        <w:rPr>
          <w:rFonts w:ascii="Times New Roman" w:eastAsia="標楷體" w:hAnsi="Times New Roman" w:hint="eastAsia"/>
          <w:snapToGrid w:val="0"/>
          <w:kern w:val="0"/>
          <w:u w:color="000000" w:themeColor="text1"/>
        </w:rPr>
        <w:t>average of inhibitory dose/effective dose</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lastRenderedPageBreak/>
        <w:t>ID</w:t>
      </w:r>
      <w:r w:rsidRPr="005837DD">
        <w:rPr>
          <w:rFonts w:ascii="Times New Roman" w:eastAsia="標楷體" w:hAnsi="Times New Roman" w:hint="eastAsia"/>
          <w:snapToGrid w:val="0"/>
          <w:kern w:val="0"/>
          <w:u w:color="000000" w:themeColor="text1"/>
          <w:vertAlign w:val="subscript"/>
        </w:rPr>
        <w:t>50</w:t>
      </w:r>
      <w:r w:rsidRPr="005837DD">
        <w:rPr>
          <w:rFonts w:ascii="Times New Roman" w:eastAsia="標楷體" w:hAnsi="Times New Roman" w:hint="eastAsia"/>
          <w:snapToGrid w:val="0"/>
          <w:kern w:val="0"/>
          <w:u w:color="000000" w:themeColor="text1"/>
        </w:rPr>
        <w:t>/ED</w:t>
      </w:r>
      <w:r w:rsidRPr="005837DD">
        <w:rPr>
          <w:rFonts w:ascii="Times New Roman" w:eastAsia="標楷體" w:hAnsi="Times New Roman" w:hint="eastAsia"/>
          <w:snapToGrid w:val="0"/>
          <w:kern w:val="0"/>
          <w:u w:color="000000" w:themeColor="text1"/>
          <w:vertAlign w:val="subscript"/>
        </w:rPr>
        <w:t>50</w:t>
      </w:r>
      <w:r w:rsidRPr="005837DD">
        <w:rPr>
          <w:rFonts w:ascii="Times New Roman" w:eastAsia="標楷體" w:hAnsi="Times New Roman" w:hint="eastAsia"/>
          <w:snapToGrid w:val="0"/>
          <w:kern w:val="0"/>
          <w:u w:color="000000" w:themeColor="text1"/>
        </w:rPr>
        <w:t>）、放射線標定</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圖譜驗證（</w:t>
      </w:r>
      <w:r w:rsidRPr="005837DD">
        <w:rPr>
          <w:rFonts w:ascii="Times New Roman" w:eastAsia="標楷體" w:hAnsi="Times New Roman" w:hint="eastAsia"/>
          <w:snapToGrid w:val="0"/>
          <w:kern w:val="0"/>
          <w:u w:color="000000" w:themeColor="text1"/>
        </w:rPr>
        <w:t>radio-labeling/ mapping</w:t>
      </w:r>
      <w:r w:rsidRPr="005837DD">
        <w:rPr>
          <w:rFonts w:ascii="Times New Roman" w:eastAsia="標楷體" w:hAnsi="Times New Roman" w:hint="eastAsia"/>
          <w:snapToGrid w:val="0"/>
          <w:kern w:val="0"/>
          <w:u w:color="000000" w:themeColor="text1"/>
        </w:rPr>
        <w:t>）試驗、立體異構物比較試驗（</w:t>
      </w:r>
      <w:r w:rsidRPr="005837DD">
        <w:rPr>
          <w:rFonts w:ascii="Times New Roman" w:eastAsia="標楷體" w:hAnsi="Times New Roman" w:hint="eastAsia"/>
          <w:snapToGrid w:val="0"/>
          <w:kern w:val="0"/>
          <w:u w:color="000000" w:themeColor="text1"/>
        </w:rPr>
        <w:t>comparative studies of stereoisomers</w:t>
      </w:r>
      <w:r w:rsidRPr="005837DD">
        <w:rPr>
          <w:rFonts w:ascii="Times New Roman" w:eastAsia="標楷體" w:hAnsi="Times New Roman" w:hint="eastAsia"/>
          <w:snapToGrid w:val="0"/>
          <w:kern w:val="0"/>
          <w:u w:color="000000" w:themeColor="text1"/>
        </w:rPr>
        <w:t>）、原型藥對活性代謝物</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parent vs. active metabolite</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試驗。</w:t>
      </w:r>
      <w:r w:rsidRPr="005837DD">
        <w:rPr>
          <w:rFonts w:ascii="Times New Roman" w:eastAsia="標楷體" w:hAnsi="Times New Roman" w:hint="eastAsia"/>
          <w:b/>
          <w:snapToGrid w:val="0"/>
          <w:kern w:val="0"/>
          <w:u w:color="000000" w:themeColor="text1"/>
        </w:rPr>
        <w:t>活體藥理試驗</w:t>
      </w:r>
      <w:r w:rsidRPr="005837DD">
        <w:rPr>
          <w:rFonts w:ascii="Times New Roman" w:eastAsia="標楷體" w:hAnsi="Times New Roman" w:hint="eastAsia"/>
          <w:snapToGrid w:val="0"/>
          <w:kern w:val="0"/>
          <w:u w:color="000000" w:themeColor="text1"/>
        </w:rPr>
        <w:t>：如藥理</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疾病</w:t>
      </w:r>
      <w:r w:rsidR="00F45362" w:rsidRPr="005837DD">
        <w:rPr>
          <w:rFonts w:ascii="Times New Roman" w:eastAsia="標楷體" w:hAnsi="Times New Roman" w:hint="eastAsia"/>
          <w:snapToGrid w:val="0"/>
          <w:kern w:val="0"/>
          <w:u w:color="000000" w:themeColor="text1"/>
        </w:rPr>
        <w:t>動物</w:t>
      </w:r>
      <w:r w:rsidRPr="005837DD">
        <w:rPr>
          <w:rFonts w:ascii="Times New Roman" w:eastAsia="標楷體" w:hAnsi="Times New Roman" w:hint="eastAsia"/>
          <w:snapToGrid w:val="0"/>
          <w:kern w:val="0"/>
          <w:u w:color="000000" w:themeColor="text1"/>
        </w:rPr>
        <w:t>模式試驗、劑量</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反應</w:t>
      </w:r>
      <w:r w:rsidR="006F015A" w:rsidRPr="005837DD">
        <w:rPr>
          <w:rFonts w:ascii="Times New Roman" w:eastAsia="標楷體" w:hAnsi="Times New Roman" w:hint="eastAsia"/>
          <w:snapToGrid w:val="0"/>
          <w:kern w:val="0"/>
          <w:u w:color="000000" w:themeColor="text1"/>
        </w:rPr>
        <w:t>(dose-response)</w:t>
      </w:r>
      <w:r w:rsidRPr="005837DD">
        <w:rPr>
          <w:rFonts w:ascii="Times New Roman" w:eastAsia="標楷體" w:hAnsi="Times New Roman" w:hint="eastAsia"/>
          <w:snapToGrid w:val="0"/>
          <w:kern w:val="0"/>
          <w:u w:color="000000" w:themeColor="text1"/>
        </w:rPr>
        <w:t>試驗、治療指數（</w:t>
      </w:r>
      <w:r w:rsidRPr="005837DD">
        <w:rPr>
          <w:rFonts w:ascii="Times New Roman" w:eastAsia="標楷體" w:hAnsi="Times New Roman" w:hint="eastAsia"/>
          <w:snapToGrid w:val="0"/>
          <w:kern w:val="0"/>
          <w:u w:color="000000" w:themeColor="text1"/>
        </w:rPr>
        <w:t>therapeutic index</w:t>
      </w:r>
      <w:r w:rsidRPr="005837DD">
        <w:rPr>
          <w:rFonts w:ascii="Times New Roman" w:eastAsia="標楷體" w:hAnsi="Times New Roman" w:hint="eastAsia"/>
          <w:snapToGrid w:val="0"/>
          <w:kern w:val="0"/>
          <w:u w:color="000000" w:themeColor="text1"/>
        </w:rPr>
        <w:t>）試驗、前驅藥對活性分子作用比較試驗、原型藥對活性代謝物試驗。</w:t>
      </w:r>
    </w:p>
    <w:p w:rsidR="009A7695" w:rsidRPr="005837DD" w:rsidRDefault="009A7695" w:rsidP="005837DD">
      <w:pPr>
        <w:adjustRightInd w:val="0"/>
        <w:spacing w:line="360" w:lineRule="auto"/>
        <w:ind w:leftChars="400" w:left="9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應將主要藥效學試驗予以總結和評估。</w:t>
      </w:r>
      <w:proofErr w:type="gramStart"/>
      <w:r w:rsidRPr="005837DD">
        <w:rPr>
          <w:rFonts w:ascii="Times New Roman" w:eastAsia="標楷體" w:hAnsi="Times New Roman" w:hint="eastAsia"/>
          <w:snapToGrid w:val="0"/>
          <w:kern w:val="0"/>
          <w:u w:color="000000" w:themeColor="text1"/>
        </w:rPr>
        <w:t>儘</w:t>
      </w:r>
      <w:proofErr w:type="gramEnd"/>
      <w:r w:rsidRPr="005837DD">
        <w:rPr>
          <w:rFonts w:ascii="Times New Roman" w:eastAsia="標楷體" w:hAnsi="Times New Roman" w:hint="eastAsia"/>
          <w:snapToGrid w:val="0"/>
          <w:kern w:val="0"/>
          <w:u w:color="000000" w:themeColor="text1"/>
        </w:rPr>
        <w:t>可能將此藥品的藥理與同類其他藥品的現有數據（例如，選擇性、安全性、效價）進行相關比較。</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1.2</w:t>
      </w:r>
      <w:r w:rsidR="004D541E" w:rsidRPr="005837DD">
        <w:rPr>
          <w:rFonts w:ascii="Times New Roman" w:eastAsia="標楷體" w:hAnsi="Times New Roman" w:hint="eastAsia"/>
          <w:b/>
          <w:snapToGrid w:val="0"/>
          <w:kern w:val="0"/>
          <w:u w:color="000000" w:themeColor="text1"/>
        </w:rPr>
        <w:t xml:space="preserve"> </w:t>
      </w:r>
      <w:r w:rsidRPr="005837DD">
        <w:rPr>
          <w:rFonts w:ascii="Times New Roman" w:eastAsia="標楷體" w:hAnsi="Times New Roman" w:hint="eastAsia"/>
          <w:b/>
          <w:snapToGrid w:val="0"/>
          <w:kern w:val="0"/>
          <w:u w:color="000000" w:themeColor="text1"/>
        </w:rPr>
        <w:t>次要藥效學</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rPr>
      </w:pPr>
      <w:r w:rsidRPr="005837DD">
        <w:rPr>
          <w:rFonts w:ascii="Times New Roman" w:eastAsia="標楷體" w:hAnsi="Times New Roman" w:hint="eastAsia"/>
          <w:b/>
          <w:snapToGrid w:val="0"/>
          <w:kern w:val="0"/>
        </w:rPr>
        <w:t>次要藥效試驗</w:t>
      </w:r>
      <w:r w:rsidRPr="005837DD">
        <w:rPr>
          <w:rFonts w:ascii="Times New Roman" w:eastAsia="標楷體" w:hAnsi="Times New Roman" w:hint="eastAsia"/>
          <w:snapToGrid w:val="0"/>
          <w:kern w:val="0"/>
        </w:rPr>
        <w:t>是評估藥品在非預期治療標靶</w:t>
      </w:r>
      <w:r w:rsidR="00444ECA" w:rsidRPr="005837DD">
        <w:rPr>
          <w:rFonts w:ascii="Times New Roman" w:eastAsia="標楷體" w:hAnsi="Times New Roman" w:hint="eastAsia"/>
          <w:snapToGrid w:val="0"/>
          <w:kern w:val="0"/>
        </w:rPr>
        <w:t>（</w:t>
      </w:r>
      <w:r w:rsidR="00444ECA" w:rsidRPr="005837DD">
        <w:rPr>
          <w:rFonts w:ascii="Times New Roman" w:eastAsia="標楷體" w:hAnsi="Times New Roman" w:hint="eastAsia"/>
          <w:snapToGrid w:val="0"/>
          <w:kern w:val="0"/>
        </w:rPr>
        <w:t>off-target effect</w:t>
      </w:r>
      <w:r w:rsidR="00444ECA" w:rsidRPr="005837DD">
        <w:rPr>
          <w:rFonts w:ascii="Times New Roman" w:eastAsia="標楷體" w:hAnsi="Times New Roman" w:hint="eastAsia"/>
          <w:snapToGrid w:val="0"/>
          <w:kern w:val="0"/>
        </w:rPr>
        <w:t>）</w:t>
      </w:r>
      <w:r w:rsidRPr="005837DD">
        <w:rPr>
          <w:rFonts w:ascii="Times New Roman" w:eastAsia="標楷體" w:hAnsi="Times New Roman" w:hint="eastAsia"/>
          <w:snapToGrid w:val="0"/>
          <w:kern w:val="0"/>
        </w:rPr>
        <w:t>藥理作用與</w:t>
      </w:r>
      <w:r w:rsidRPr="005837DD">
        <w:rPr>
          <w:rFonts w:ascii="Times New Roman" w:eastAsia="標楷體" w:hAnsi="Times New Roman"/>
          <w:snapToGrid w:val="0"/>
          <w:kern w:val="0"/>
        </w:rPr>
        <w:t>/</w:t>
      </w:r>
      <w:r w:rsidRPr="005837DD">
        <w:rPr>
          <w:rFonts w:ascii="Times New Roman" w:eastAsia="標楷體" w:hAnsi="Times New Roman" w:hint="eastAsia"/>
          <w:snapToGrid w:val="0"/>
          <w:kern w:val="0"/>
        </w:rPr>
        <w:t>或作用機轉（有時認為是一般藥理試驗的部份）。</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一般而言，次藥效試驗的操作不</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要遵循</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操作。當如果沒有任何顧慮時（例如對於安全性藥理的指標或對此化學或治療類型沒有新的發現），由化合物篩選過程中所獲得的次要藥效試驗結果可協助安全藥理的評估，這</w:t>
      </w:r>
      <w:r w:rsidR="00444ECA" w:rsidRPr="005837DD">
        <w:rPr>
          <w:rFonts w:ascii="Times New Roman" w:eastAsia="標楷體" w:hAnsi="Times New Roman" w:hint="eastAsia"/>
          <w:snapToGrid w:val="0"/>
          <w:kern w:val="0"/>
          <w:u w:color="000000" w:themeColor="text1"/>
        </w:rPr>
        <w:t>些試驗無</w:t>
      </w:r>
      <w:r w:rsidR="004E3E25" w:rsidRPr="005837DD">
        <w:rPr>
          <w:rFonts w:ascii="Times New Roman" w:eastAsia="標楷體" w:hAnsi="Times New Roman" w:hint="eastAsia"/>
          <w:snapToGrid w:val="0"/>
          <w:kern w:val="0"/>
          <w:u w:color="000000" w:themeColor="text1"/>
        </w:rPr>
        <w:t>須</w:t>
      </w:r>
      <w:r w:rsidR="00444ECA" w:rsidRPr="005837DD">
        <w:rPr>
          <w:rFonts w:ascii="Times New Roman" w:eastAsia="標楷體" w:hAnsi="Times New Roman" w:hint="eastAsia"/>
          <w:snapToGrid w:val="0"/>
          <w:kern w:val="0"/>
          <w:u w:color="000000" w:themeColor="text1"/>
        </w:rPr>
        <w:t>再</w:t>
      </w:r>
      <w:r w:rsidRPr="005837DD">
        <w:rPr>
          <w:rFonts w:ascii="Times New Roman" w:eastAsia="標楷體" w:hAnsi="Times New Roman" w:hint="eastAsia"/>
          <w:snapToGrid w:val="0"/>
          <w:kern w:val="0"/>
          <w:u w:color="000000" w:themeColor="text1"/>
        </w:rPr>
        <w:t>遵循</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重</w:t>
      </w:r>
      <w:r w:rsidR="00F45362" w:rsidRPr="005837DD">
        <w:rPr>
          <w:rFonts w:ascii="Times New Roman" w:eastAsia="標楷體" w:hAnsi="Times New Roman" w:hint="eastAsia"/>
          <w:snapToGrid w:val="0"/>
          <w:kern w:val="0"/>
          <w:u w:color="000000" w:themeColor="text1"/>
        </w:rPr>
        <w:t>覆</w:t>
      </w:r>
      <w:r w:rsidRPr="005837DD">
        <w:rPr>
          <w:rFonts w:ascii="Times New Roman" w:eastAsia="標楷體" w:hAnsi="Times New Roman" w:hint="eastAsia"/>
          <w:snapToGrid w:val="0"/>
          <w:kern w:val="0"/>
          <w:u w:color="000000" w:themeColor="text1"/>
        </w:rPr>
        <w:t>操作。在某些情形下，次要藥效試驗的結果，可作為人體潛在不良影響安全性評估的重要</w:t>
      </w:r>
      <w:r w:rsidR="00444ECA" w:rsidRPr="005837DD">
        <w:rPr>
          <w:rFonts w:ascii="Times New Roman" w:eastAsia="標楷體" w:hAnsi="Times New Roman" w:hint="eastAsia"/>
          <w:snapToGrid w:val="0"/>
          <w:kern w:val="0"/>
          <w:u w:color="000000" w:themeColor="text1"/>
        </w:rPr>
        <w:t>參考</w:t>
      </w:r>
      <w:r w:rsidRPr="005837DD">
        <w:rPr>
          <w:rFonts w:ascii="Times New Roman" w:eastAsia="標楷體" w:hAnsi="Times New Roman" w:hint="eastAsia"/>
          <w:snapToGrid w:val="0"/>
          <w:kern w:val="0"/>
          <w:u w:color="000000" w:themeColor="text1"/>
        </w:rPr>
        <w:t>，這些試驗的操作通常</w:t>
      </w:r>
      <w:r w:rsidR="00444ECA"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遵循</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操作。</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次要藥效學試驗應以器官系統作總結，並</w:t>
      </w:r>
      <w:r w:rsidR="004D541E" w:rsidRPr="005837DD">
        <w:rPr>
          <w:rFonts w:ascii="Times New Roman" w:eastAsia="標楷體" w:hAnsi="Times New Roman" w:hint="eastAsia"/>
          <w:snapToGrid w:val="0"/>
          <w:kern w:val="0"/>
          <w:u w:color="000000" w:themeColor="text1"/>
        </w:rPr>
        <w:t>在適當情況下</w:t>
      </w:r>
      <w:r w:rsidRPr="005837DD">
        <w:rPr>
          <w:rFonts w:ascii="Times New Roman" w:eastAsia="標楷體" w:hAnsi="Times New Roman" w:hint="eastAsia"/>
          <w:snapToGrid w:val="0"/>
          <w:kern w:val="0"/>
          <w:u w:color="000000" w:themeColor="text1"/>
        </w:rPr>
        <w:t>進行評估。</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1.3 </w:t>
      </w:r>
      <w:r w:rsidRPr="005837DD">
        <w:rPr>
          <w:rFonts w:ascii="Times New Roman" w:eastAsia="標楷體" w:hAnsi="Times New Roman" w:hint="eastAsia"/>
          <w:b/>
          <w:snapToGrid w:val="0"/>
          <w:kern w:val="0"/>
          <w:u w:color="000000" w:themeColor="text1"/>
        </w:rPr>
        <w:t>安全藥理學</w:t>
      </w:r>
    </w:p>
    <w:p w:rsidR="009A7695" w:rsidRPr="005837DD" w:rsidRDefault="00444ECA"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rPr>
        <w:t>申請人體臨床試驗時，應提供充足的安全藥理試驗資料，以評估該藥品對人體正常生理功能可能產生的非預期不良藥效。所謂的安全藥理試驗是指藥品於療效劑量範圍內或更高曝露量時，觀察並探討藥品對試驗動物生理功能所產生的不良反應；而</w:t>
      </w:r>
      <w:r w:rsidRPr="005837DD">
        <w:rPr>
          <w:rFonts w:ascii="Times New Roman" w:eastAsia="標楷體" w:hAnsi="Times New Roman" w:hint="eastAsia"/>
          <w:snapToGrid w:val="0"/>
          <w:kern w:val="0"/>
        </w:rPr>
        <w:t>QT</w:t>
      </w:r>
      <w:proofErr w:type="gramStart"/>
      <w:r w:rsidRPr="005837DD">
        <w:rPr>
          <w:rFonts w:ascii="Times New Roman" w:eastAsia="標楷體" w:hAnsi="Times New Roman" w:hint="eastAsia"/>
          <w:snapToGrid w:val="0"/>
          <w:kern w:val="0"/>
        </w:rPr>
        <w:t>節段延長</w:t>
      </w:r>
      <w:proofErr w:type="gramEnd"/>
      <w:r w:rsidRPr="005837DD">
        <w:rPr>
          <w:rFonts w:ascii="Times New Roman" w:eastAsia="標楷體" w:hAnsi="Times New Roman" w:hint="eastAsia"/>
          <w:snapToGrid w:val="0"/>
          <w:kern w:val="0"/>
        </w:rPr>
        <w:t>則是安全藥理試驗之重要環節，其目的是確認藥品及其代謝物造成心室再極化時間延遲之風險，並確認藥品或其代謝物的濃度與心室再極化延遲程度之關聯性。安全藥理之體外試驗應能建立出藥物濃度</w:t>
      </w:r>
      <w:r w:rsidRPr="005837DD">
        <w:rPr>
          <w:rFonts w:ascii="Times New Roman" w:eastAsia="標楷體" w:hAnsi="Times New Roman" w:hint="eastAsia"/>
          <w:snapToGrid w:val="0"/>
          <w:kern w:val="0"/>
        </w:rPr>
        <w:t>-</w:t>
      </w:r>
      <w:r w:rsidRPr="005837DD">
        <w:rPr>
          <w:rFonts w:ascii="Times New Roman" w:eastAsia="標楷體" w:hAnsi="Times New Roman" w:hint="eastAsia"/>
          <w:snapToGrid w:val="0"/>
          <w:kern w:val="0"/>
        </w:rPr>
        <w:t>反應（</w:t>
      </w:r>
      <w:r w:rsidRPr="005837DD">
        <w:rPr>
          <w:rFonts w:ascii="Times New Roman" w:eastAsia="標楷體" w:hAnsi="Times New Roman" w:hint="eastAsia"/>
          <w:snapToGrid w:val="0"/>
          <w:kern w:val="0"/>
        </w:rPr>
        <w:t>concentration-response</w:t>
      </w:r>
      <w:r w:rsidRPr="005837DD">
        <w:rPr>
          <w:rFonts w:ascii="Times New Roman" w:eastAsia="標楷體" w:hAnsi="Times New Roman" w:hint="eastAsia"/>
          <w:snapToGrid w:val="0"/>
          <w:kern w:val="0"/>
        </w:rPr>
        <w:t>）關係，活體試</w:t>
      </w:r>
      <w:r w:rsidRPr="005837DD">
        <w:rPr>
          <w:rFonts w:ascii="Times New Roman" w:eastAsia="標楷體" w:hAnsi="Times New Roman" w:hint="eastAsia"/>
          <w:snapToGrid w:val="0"/>
          <w:kern w:val="0"/>
        </w:rPr>
        <w:lastRenderedPageBreak/>
        <w:t>驗則應確認不良藥效的劑量反應曲線圖及時程研究</w:t>
      </w:r>
      <w:proofErr w:type="gramStart"/>
      <w:r w:rsidRPr="005837DD">
        <w:rPr>
          <w:rFonts w:ascii="Times New Roman" w:eastAsia="標楷體" w:hAnsi="Times New Roman" w:hint="eastAsia"/>
          <w:snapToGrid w:val="0"/>
          <w:kern w:val="0"/>
        </w:rPr>
        <w:t>（</w:t>
      </w:r>
      <w:proofErr w:type="gramEnd"/>
      <w:r w:rsidRPr="005837DD">
        <w:rPr>
          <w:rFonts w:ascii="Times New Roman" w:eastAsia="標楷體" w:hAnsi="Times New Roman" w:hint="eastAsia"/>
          <w:snapToGrid w:val="0"/>
          <w:kern w:val="0"/>
        </w:rPr>
        <w:t>時程研究包含：不良藥效之起始時間與持續期間</w:t>
      </w:r>
      <w:proofErr w:type="gramStart"/>
      <w:r w:rsidRPr="005837DD">
        <w:rPr>
          <w:rFonts w:ascii="Times New Roman" w:eastAsia="標楷體" w:hAnsi="Times New Roman" w:hint="eastAsia"/>
          <w:snapToGrid w:val="0"/>
          <w:kern w:val="0"/>
        </w:rPr>
        <w:t>）</w:t>
      </w:r>
      <w:proofErr w:type="gramEnd"/>
      <w:r w:rsidRPr="005837DD">
        <w:rPr>
          <w:rFonts w:ascii="Times New Roman" w:eastAsia="標楷體" w:hAnsi="Times New Roman" w:hint="eastAsia"/>
          <w:snapToGrid w:val="0"/>
          <w:kern w:val="0"/>
        </w:rPr>
        <w:t>，完整的安全藥理試驗應就試驗結果做出總結，並評估該藥品對人體潛在之風險</w:t>
      </w:r>
      <w:r w:rsidR="009A7695" w:rsidRPr="005837DD">
        <w:rPr>
          <w:rFonts w:ascii="Times New Roman" w:eastAsia="標楷體" w:hAnsi="Times New Roman" w:hint="eastAsia"/>
          <w:snapToGrid w:val="0"/>
          <w:kern w:val="0"/>
          <w:u w:color="000000" w:themeColor="text1"/>
        </w:rPr>
        <w:t>。當次要藥效學試驗預測或評估對人體有潛在的不良影響時，可以協助安全性評估。在這種情況下，應連同安全藥理學試驗，考慮這些次要藥效學試驗的意義。</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安全藥理學包括核心群試驗</w:t>
      </w:r>
      <w:r w:rsidR="00444ECA" w:rsidRPr="005837DD">
        <w:rPr>
          <w:rFonts w:ascii="Times New Roman" w:eastAsia="標楷體" w:hAnsi="Times New Roman" w:hint="eastAsia"/>
          <w:snapToGrid w:val="0"/>
          <w:kern w:val="0"/>
          <w:u w:color="000000" w:themeColor="text1"/>
        </w:rPr>
        <w:t>（</w:t>
      </w:r>
      <w:r w:rsidR="00444ECA" w:rsidRPr="005837DD">
        <w:rPr>
          <w:rFonts w:ascii="Times New Roman" w:eastAsia="標楷體" w:hAnsi="Times New Roman" w:hint="eastAsia"/>
          <w:snapToGrid w:val="0"/>
          <w:kern w:val="0"/>
          <w:u w:color="000000" w:themeColor="text1"/>
        </w:rPr>
        <w:t>core battery studies</w:t>
      </w:r>
      <w:r w:rsidR="00444E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和後續與附屬試驗：核心群試驗研究測試物質對於重要生命機能影響的評估試驗，應包括：中樞神經系統、心臟血管系統、呼吸系統；當潛在的不良影響與人類安全有關時，必須進行適當的試驗以作探索，後續及附屬試驗在有關主要生命機能上，提供比核心群試驗更深度的了解或額外的知識，例如，腎臟</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生殖泌尿系統、自律神經系統、腸胃系統及其他。詳細內容</w:t>
      </w:r>
      <w:r w:rsidR="008B7242" w:rsidRPr="005837DD">
        <w:rPr>
          <w:rFonts w:ascii="Times New Roman" w:eastAsia="標楷體" w:hAnsi="Times New Roman" w:hint="eastAsia"/>
          <w:snapToGrid w:val="0"/>
          <w:kern w:val="0"/>
          <w:u w:color="000000" w:themeColor="text1"/>
        </w:rPr>
        <w:t>及試驗方法</w:t>
      </w:r>
      <w:r w:rsidRPr="005837DD">
        <w:rPr>
          <w:rFonts w:ascii="Times New Roman" w:eastAsia="標楷體" w:hAnsi="Times New Roman" w:hint="eastAsia"/>
          <w:snapToGrid w:val="0"/>
          <w:kern w:val="0"/>
          <w:u w:color="000000" w:themeColor="text1"/>
        </w:rPr>
        <w:t>請參考「藥品非臨床試驗安全性規範」。</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1.4</w:t>
      </w:r>
      <w:r w:rsidR="004D541E" w:rsidRPr="005837DD">
        <w:rPr>
          <w:rFonts w:ascii="Times New Roman" w:eastAsia="標楷體" w:hAnsi="Times New Roman" w:hint="eastAsia"/>
          <w:b/>
          <w:snapToGrid w:val="0"/>
          <w:kern w:val="0"/>
          <w:u w:color="000000" w:themeColor="text1"/>
        </w:rPr>
        <w:t xml:space="preserve"> </w:t>
      </w:r>
      <w:r w:rsidRPr="005837DD">
        <w:rPr>
          <w:rFonts w:ascii="Times New Roman" w:eastAsia="標楷體" w:hAnsi="Times New Roman" w:hint="eastAsia"/>
          <w:b/>
          <w:snapToGrid w:val="0"/>
          <w:kern w:val="0"/>
          <w:u w:color="000000" w:themeColor="text1"/>
        </w:rPr>
        <w:t>藥效</w:t>
      </w:r>
      <w:r w:rsidR="00444ECA" w:rsidRPr="005837DD">
        <w:rPr>
          <w:rFonts w:ascii="Times New Roman" w:eastAsia="標楷體" w:hAnsi="Times New Roman" w:hint="eastAsia"/>
          <w:b/>
          <w:snapToGrid w:val="0"/>
          <w:kern w:val="0"/>
          <w:u w:color="000000" w:themeColor="text1"/>
        </w:rPr>
        <w:t>相關</w:t>
      </w:r>
      <w:r w:rsidRPr="005837DD">
        <w:rPr>
          <w:rFonts w:ascii="Times New Roman" w:eastAsia="標楷體" w:hAnsi="Times New Roman" w:hint="eastAsia"/>
          <w:b/>
          <w:snapToGrid w:val="0"/>
          <w:kern w:val="0"/>
          <w:u w:color="000000" w:themeColor="text1"/>
        </w:rPr>
        <w:t>之藥物交互作用</w:t>
      </w:r>
      <w:r w:rsidR="00EC670A" w:rsidRPr="005837DD">
        <w:rPr>
          <w:rFonts w:ascii="Times New Roman" w:eastAsia="標楷體" w:hAnsi="Times New Roman" w:hint="eastAsia"/>
          <w:b/>
          <w:snapToGrid w:val="0"/>
          <w:kern w:val="0"/>
          <w:u w:color="000000" w:themeColor="text1"/>
        </w:rPr>
        <w:t>（</w:t>
      </w:r>
      <w:r w:rsidR="006F015A" w:rsidRPr="005837DD">
        <w:rPr>
          <w:rFonts w:ascii="Times New Roman" w:eastAsia="標楷體" w:hAnsi="Times New Roman"/>
          <w:b/>
          <w:szCs w:val="28"/>
        </w:rPr>
        <w:t>Pharmacodynamic Drug Interactions</w:t>
      </w:r>
      <w:r w:rsidR="00EC670A" w:rsidRPr="005837DD">
        <w:rPr>
          <w:rFonts w:ascii="Times New Roman" w:eastAsia="標楷體" w:hAnsi="Times New Roman" w:hint="eastAsia"/>
          <w:b/>
          <w:snapToGrid w:val="0"/>
          <w:kern w:val="0"/>
          <w:u w:color="000000" w:themeColor="text1"/>
        </w:rPr>
        <w:t>）</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引起藥物間藥效交互作用的</w:t>
      </w:r>
      <w:proofErr w:type="gramStart"/>
      <w:r w:rsidRPr="005837DD">
        <w:rPr>
          <w:rFonts w:ascii="Times New Roman" w:eastAsia="標楷體" w:hAnsi="Times New Roman" w:hint="eastAsia"/>
          <w:snapToGrid w:val="0"/>
          <w:kern w:val="0"/>
          <w:u w:color="000000" w:themeColor="text1"/>
        </w:rPr>
        <w:t>機轉有很多種</w:t>
      </w:r>
      <w:proofErr w:type="gramEnd"/>
      <w:r w:rsidRPr="005837DD">
        <w:rPr>
          <w:rFonts w:ascii="Times New Roman" w:eastAsia="標楷體" w:hAnsi="Times New Roman" w:hint="eastAsia"/>
          <w:snapToGrid w:val="0"/>
          <w:kern w:val="0"/>
          <w:u w:color="000000" w:themeColor="text1"/>
        </w:rPr>
        <w:t>，目前只能依試驗藥</w:t>
      </w:r>
      <w:r w:rsidR="008B7242" w:rsidRPr="005837DD">
        <w:rPr>
          <w:rFonts w:ascii="Times New Roman" w:eastAsia="標楷體" w:hAnsi="Times New Roman" w:hint="eastAsia"/>
          <w:snapToGrid w:val="0"/>
          <w:kern w:val="0"/>
          <w:u w:color="000000" w:themeColor="text1"/>
        </w:rPr>
        <w:t>品</w:t>
      </w:r>
      <w:r w:rsidRPr="005837DD">
        <w:rPr>
          <w:rFonts w:ascii="Times New Roman" w:eastAsia="標楷體" w:hAnsi="Times New Roman" w:hint="eastAsia"/>
          <w:snapToGrid w:val="0"/>
          <w:kern w:val="0"/>
          <w:u w:color="000000" w:themeColor="text1"/>
        </w:rPr>
        <w:t>特性逐案討論，</w:t>
      </w:r>
      <w:r w:rsidR="008B7242" w:rsidRPr="005837DD">
        <w:rPr>
          <w:rFonts w:ascii="Times New Roman" w:eastAsia="標楷體" w:hAnsi="Times New Roman" w:hint="eastAsia"/>
          <w:snapToGrid w:val="0"/>
          <w:kern w:val="0"/>
          <w:u w:color="000000" w:themeColor="text1"/>
        </w:rPr>
        <w:t>當</w:t>
      </w:r>
      <w:r w:rsidRPr="005837DD">
        <w:rPr>
          <w:rFonts w:ascii="Times New Roman" w:eastAsia="標楷體" w:hAnsi="Times New Roman" w:hint="eastAsia"/>
          <w:snapToGrid w:val="0"/>
          <w:kern w:val="0"/>
          <w:u w:color="000000" w:themeColor="text1"/>
        </w:rPr>
        <w:t>同時使用有相同作用標靶及類似藥效的藥品，應考量進行藥物間藥效交互作用研究。</w:t>
      </w:r>
    </w:p>
    <w:p w:rsidR="004D541E" w:rsidRPr="005837DD" w:rsidRDefault="00444ECA"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如果有執行藥效交互</w:t>
      </w:r>
      <w:r w:rsidR="009A7695" w:rsidRPr="005837DD">
        <w:rPr>
          <w:rFonts w:ascii="Times New Roman" w:eastAsia="標楷體" w:hAnsi="Times New Roman" w:hint="eastAsia"/>
          <w:snapToGrid w:val="0"/>
          <w:kern w:val="0"/>
          <w:u w:color="000000" w:themeColor="text1"/>
        </w:rPr>
        <w:t>作用試驗，應予以簡要總結。</w:t>
      </w:r>
    </w:p>
    <w:p w:rsidR="004D541E" w:rsidRPr="00F30120" w:rsidRDefault="004D541E">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9A7695" w:rsidRPr="00F30120" w:rsidRDefault="00B22E84" w:rsidP="00521B3F">
      <w:pPr>
        <w:adjustRightInd w:val="0"/>
        <w:jc w:val="both"/>
        <w:outlineLvl w:val="1"/>
        <w:rPr>
          <w:rFonts w:ascii="Times New Roman" w:eastAsia="標楷體" w:hAnsi="Times New Roman"/>
          <w:b/>
          <w:snapToGrid w:val="0"/>
          <w:kern w:val="0"/>
          <w:sz w:val="28"/>
          <w:u w:color="000000" w:themeColor="text1"/>
        </w:rPr>
      </w:pPr>
      <w:bookmarkStart w:id="9" w:name="_Toc385854674"/>
      <w:r w:rsidRPr="00F30120">
        <w:rPr>
          <w:rFonts w:ascii="Times New Roman" w:eastAsia="標楷體" w:hAnsi="Times New Roman" w:hint="eastAsia"/>
          <w:b/>
          <w:snapToGrid w:val="0"/>
          <w:kern w:val="0"/>
          <w:sz w:val="28"/>
          <w:u w:color="000000" w:themeColor="text1"/>
        </w:rPr>
        <w:lastRenderedPageBreak/>
        <w:t>二、</w:t>
      </w:r>
      <w:proofErr w:type="gramStart"/>
      <w:r w:rsidR="009A7695" w:rsidRPr="00F30120">
        <w:rPr>
          <w:rFonts w:ascii="Times New Roman" w:eastAsia="標楷體" w:hAnsi="Times New Roman" w:hint="eastAsia"/>
          <w:b/>
          <w:snapToGrid w:val="0"/>
          <w:kern w:val="0"/>
          <w:sz w:val="28"/>
          <w:u w:color="000000" w:themeColor="text1"/>
        </w:rPr>
        <w:t>藥</w:t>
      </w:r>
      <w:r w:rsidR="008B7242" w:rsidRPr="00F30120">
        <w:rPr>
          <w:rFonts w:ascii="Times New Roman" w:eastAsia="標楷體" w:hAnsi="Times New Roman" w:hint="eastAsia"/>
          <w:b/>
          <w:snapToGrid w:val="0"/>
          <w:kern w:val="0"/>
          <w:sz w:val="28"/>
          <w:u w:color="000000" w:themeColor="text1"/>
        </w:rPr>
        <w:t>動</w:t>
      </w:r>
      <w:r w:rsidR="00406D65" w:rsidRPr="00F30120">
        <w:rPr>
          <w:rFonts w:ascii="Times New Roman" w:eastAsia="標楷體" w:hAnsi="Times New Roman" w:hint="eastAsia"/>
          <w:b/>
          <w:snapToGrid w:val="0"/>
          <w:kern w:val="0"/>
          <w:sz w:val="28"/>
          <w:u w:color="000000" w:themeColor="text1"/>
        </w:rPr>
        <w:t>學</w:t>
      </w:r>
      <w:bookmarkEnd w:id="9"/>
      <w:proofErr w:type="gramEnd"/>
    </w:p>
    <w:p w:rsidR="00406D65" w:rsidRPr="005837DD" w:rsidRDefault="00406D65"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以下有關</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試驗在藥品非臨床試驗中所建議執行之項目</w:t>
      </w:r>
      <w:r w:rsidR="00444ECA"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乃針對非複合性</w:t>
      </w:r>
      <w:r w:rsidR="00444ECA" w:rsidRPr="005837DD">
        <w:rPr>
          <w:rFonts w:ascii="Times New Roman" w:eastAsia="標楷體" w:hAnsi="Times New Roman" w:hint="eastAsia"/>
          <w:snapToGrid w:val="0"/>
          <w:kern w:val="0"/>
          <w:u w:color="000000" w:themeColor="text1"/>
        </w:rPr>
        <w:t>藥</w:t>
      </w:r>
      <w:r w:rsidRPr="005837DD">
        <w:rPr>
          <w:rFonts w:ascii="Times New Roman" w:eastAsia="標楷體" w:hAnsi="Times New Roman" w:hint="eastAsia"/>
          <w:snapToGrid w:val="0"/>
          <w:kern w:val="0"/>
          <w:u w:color="000000" w:themeColor="text1"/>
        </w:rPr>
        <w:t>品而言。對複合性</w:t>
      </w:r>
      <w:r w:rsidR="00444ECA" w:rsidRPr="005837DD">
        <w:rPr>
          <w:rFonts w:ascii="Times New Roman" w:eastAsia="標楷體" w:hAnsi="Times New Roman" w:hint="eastAsia"/>
          <w:snapToGrid w:val="0"/>
          <w:kern w:val="0"/>
          <w:u w:color="000000" w:themeColor="text1"/>
        </w:rPr>
        <w:t>藥</w:t>
      </w:r>
      <w:r w:rsidRPr="005837DD">
        <w:rPr>
          <w:rFonts w:ascii="Times New Roman" w:eastAsia="標楷體" w:hAnsi="Times New Roman" w:hint="eastAsia"/>
          <w:snapToGrid w:val="0"/>
          <w:kern w:val="0"/>
          <w:u w:color="000000" w:themeColor="text1"/>
        </w:rPr>
        <w:t>品，除非有明顯可免除原因，否則應提供個別成分之相關數據。</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試驗所使用之動物品種應與藥理</w:t>
      </w:r>
      <w:proofErr w:type="gramStart"/>
      <w:r w:rsidRPr="005837DD">
        <w:rPr>
          <w:rFonts w:ascii="Times New Roman" w:eastAsia="標楷體" w:hAnsi="Times New Roman" w:hint="eastAsia"/>
          <w:snapToGrid w:val="0"/>
          <w:kern w:val="0"/>
          <w:u w:color="000000" w:themeColor="text1"/>
        </w:rPr>
        <w:t>及毒理試驗</w:t>
      </w:r>
      <w:proofErr w:type="gramEnd"/>
      <w:r w:rsidRPr="005837DD">
        <w:rPr>
          <w:rFonts w:ascii="Times New Roman" w:eastAsia="標楷體" w:hAnsi="Times New Roman" w:hint="eastAsia"/>
          <w:snapToGrid w:val="0"/>
          <w:kern w:val="0"/>
          <w:u w:color="000000" w:themeColor="text1"/>
        </w:rPr>
        <w:t>所用之品種類似，如有不同應說明。試驗</w:t>
      </w:r>
      <w:proofErr w:type="gramStart"/>
      <w:r w:rsidR="004079AB" w:rsidRPr="005837DD">
        <w:rPr>
          <w:rFonts w:ascii="Times New Roman" w:eastAsia="標楷體" w:hAnsi="Times New Roman" w:hint="eastAsia"/>
          <w:snapToGrid w:val="0"/>
          <w:kern w:val="0"/>
          <w:u w:color="000000" w:themeColor="text1"/>
        </w:rPr>
        <w:t>中新藥</w:t>
      </w:r>
      <w:r w:rsidRPr="005837DD">
        <w:rPr>
          <w:rFonts w:ascii="Times New Roman" w:eastAsia="標楷體" w:hAnsi="Times New Roman" w:hint="eastAsia"/>
          <w:snapToGrid w:val="0"/>
          <w:kern w:val="0"/>
          <w:u w:color="000000" w:themeColor="text1"/>
        </w:rPr>
        <w:t>應以</w:t>
      </w:r>
      <w:proofErr w:type="gramEnd"/>
      <w:r w:rsidRPr="005837DD">
        <w:rPr>
          <w:rFonts w:ascii="Times New Roman" w:eastAsia="標楷體" w:hAnsi="Times New Roman" w:hint="eastAsia"/>
          <w:snapToGrid w:val="0"/>
          <w:kern w:val="0"/>
          <w:u w:color="000000" w:themeColor="text1"/>
        </w:rPr>
        <w:t>未來投藥</w:t>
      </w:r>
      <w:proofErr w:type="gramStart"/>
      <w:r w:rsidRPr="005837DD">
        <w:rPr>
          <w:rFonts w:ascii="Times New Roman" w:eastAsia="標楷體" w:hAnsi="Times New Roman" w:hint="eastAsia"/>
          <w:snapToGrid w:val="0"/>
          <w:kern w:val="0"/>
          <w:u w:color="000000" w:themeColor="text1"/>
        </w:rPr>
        <w:t>途徑投予至少</w:t>
      </w:r>
      <w:proofErr w:type="gramEnd"/>
      <w:r w:rsidRPr="005837DD">
        <w:rPr>
          <w:rFonts w:ascii="Times New Roman" w:eastAsia="標楷體" w:hAnsi="Times New Roman" w:hint="eastAsia"/>
          <w:snapToGrid w:val="0"/>
          <w:kern w:val="0"/>
          <w:u w:color="000000" w:themeColor="text1"/>
        </w:rPr>
        <w:t>兩種以上</w:t>
      </w:r>
      <w:r w:rsidR="00444ECA" w:rsidRPr="005837DD">
        <w:rPr>
          <w:rFonts w:ascii="Times New Roman" w:eastAsia="標楷體" w:hAnsi="Times New Roman" w:hint="eastAsia"/>
          <w:snapToGrid w:val="0"/>
          <w:kern w:val="0"/>
          <w:u w:color="000000" w:themeColor="text1"/>
        </w:rPr>
        <w:t>哺乳類</w:t>
      </w:r>
      <w:r w:rsidRPr="005837DD">
        <w:rPr>
          <w:rFonts w:ascii="Times New Roman" w:eastAsia="標楷體" w:hAnsi="Times New Roman" w:hint="eastAsia"/>
          <w:snapToGrid w:val="0"/>
          <w:kern w:val="0"/>
          <w:u w:color="000000" w:themeColor="text1"/>
        </w:rPr>
        <w:t>動物，其中</w:t>
      </w:r>
      <w:r w:rsidR="00444ECA" w:rsidRPr="005837DD">
        <w:rPr>
          <w:rFonts w:ascii="Times New Roman" w:eastAsia="標楷體" w:hAnsi="Times New Roman" w:hint="eastAsia"/>
          <w:snapToGrid w:val="0"/>
          <w:kern w:val="0"/>
          <w:u w:color="000000" w:themeColor="text1"/>
        </w:rPr>
        <w:t>應包含</w:t>
      </w:r>
      <w:proofErr w:type="gramStart"/>
      <w:r w:rsidR="000216D8" w:rsidRPr="005837DD">
        <w:rPr>
          <w:rFonts w:ascii="Times New Roman" w:eastAsia="標楷體" w:hAnsi="Times New Roman" w:hint="eastAsia"/>
          <w:snapToGrid w:val="0"/>
          <w:kern w:val="0"/>
          <w:u w:color="000000" w:themeColor="text1"/>
        </w:rPr>
        <w:t>囓</w:t>
      </w:r>
      <w:proofErr w:type="gramEnd"/>
      <w:r w:rsidR="000216D8" w:rsidRPr="005837DD">
        <w:rPr>
          <w:rFonts w:ascii="Times New Roman" w:eastAsia="標楷體" w:hAnsi="Times New Roman" w:hint="eastAsia"/>
          <w:snapToGrid w:val="0"/>
          <w:kern w:val="0"/>
          <w:u w:color="000000" w:themeColor="text1"/>
        </w:rPr>
        <w:t>齒類與</w:t>
      </w:r>
      <w:r w:rsidRPr="005837DD">
        <w:rPr>
          <w:rFonts w:ascii="Times New Roman" w:eastAsia="標楷體" w:hAnsi="Times New Roman" w:hint="eastAsia"/>
          <w:snapToGrid w:val="0"/>
          <w:kern w:val="0"/>
          <w:u w:color="000000" w:themeColor="text1"/>
        </w:rPr>
        <w:t>非</w:t>
      </w:r>
      <w:proofErr w:type="gramStart"/>
      <w:r w:rsidRPr="005837DD">
        <w:rPr>
          <w:rFonts w:ascii="Times New Roman" w:eastAsia="標楷體" w:hAnsi="Times New Roman" w:hint="eastAsia"/>
          <w:snapToGrid w:val="0"/>
          <w:kern w:val="0"/>
          <w:u w:color="000000" w:themeColor="text1"/>
        </w:rPr>
        <w:t>囓</w:t>
      </w:r>
      <w:proofErr w:type="gramEnd"/>
      <w:r w:rsidRPr="005837DD">
        <w:rPr>
          <w:rFonts w:ascii="Times New Roman" w:eastAsia="標楷體" w:hAnsi="Times New Roman" w:hint="eastAsia"/>
          <w:snapToGrid w:val="0"/>
          <w:kern w:val="0"/>
          <w:u w:color="000000" w:themeColor="text1"/>
        </w:rPr>
        <w:t>齒類</w:t>
      </w:r>
      <w:r w:rsidR="000216D8" w:rsidRPr="005837DD">
        <w:rPr>
          <w:rFonts w:ascii="Times New Roman" w:eastAsia="標楷體" w:hAnsi="Times New Roman" w:hint="eastAsia"/>
          <w:snapToGrid w:val="0"/>
          <w:kern w:val="0"/>
          <w:u w:color="000000" w:themeColor="text1"/>
        </w:rPr>
        <w:t>動物</w:t>
      </w:r>
      <w:r w:rsidRPr="005837DD">
        <w:rPr>
          <w:rFonts w:ascii="Times New Roman" w:eastAsia="標楷體" w:hAnsi="Times New Roman" w:hint="eastAsia"/>
          <w:snapToGrid w:val="0"/>
          <w:kern w:val="0"/>
          <w:u w:color="000000" w:themeColor="text1"/>
        </w:rPr>
        <w:t>。</w:t>
      </w:r>
    </w:p>
    <w:p w:rsidR="00406D65" w:rsidRPr="005837DD" w:rsidRDefault="00042F84"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2.1 </w:t>
      </w:r>
      <w:r w:rsidR="008B59E1" w:rsidRPr="005837DD">
        <w:rPr>
          <w:rFonts w:ascii="Times New Roman" w:eastAsia="標楷體" w:hAnsi="Times New Roman" w:hint="eastAsia"/>
          <w:b/>
          <w:snapToGrid w:val="0"/>
          <w:kern w:val="0"/>
          <w:u w:color="000000" w:themeColor="text1"/>
        </w:rPr>
        <w:t xml:space="preserve"> </w:t>
      </w:r>
      <w:r w:rsidR="00406D65" w:rsidRPr="005837DD">
        <w:rPr>
          <w:rFonts w:ascii="Times New Roman" w:eastAsia="標楷體" w:hAnsi="Times New Roman" w:hint="eastAsia"/>
          <w:b/>
          <w:snapToGrid w:val="0"/>
          <w:kern w:val="0"/>
          <w:u w:color="000000" w:themeColor="text1"/>
        </w:rPr>
        <w:t>物質特性及分析方法</w:t>
      </w:r>
    </w:p>
    <w:p w:rsidR="00406D65" w:rsidRPr="005837DD" w:rsidRDefault="00406D65"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物質特性</w:t>
      </w:r>
    </w:p>
    <w:p w:rsidR="00406D65" w:rsidRPr="005837DD" w:rsidRDefault="00406D6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w:t>
      </w:r>
      <w:r w:rsidR="000216D8"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的物理及化學性質應詳細</w:t>
      </w:r>
      <w:r w:rsidR="000216D8" w:rsidRPr="005837DD">
        <w:rPr>
          <w:rFonts w:ascii="Times New Roman" w:eastAsia="標楷體" w:hAnsi="Times New Roman" w:hint="eastAsia"/>
          <w:snapToGrid w:val="0"/>
          <w:kern w:val="0"/>
          <w:u w:color="000000" w:themeColor="text1"/>
        </w:rPr>
        <w:t>說</w:t>
      </w:r>
      <w:r w:rsidRPr="005837DD">
        <w:rPr>
          <w:rFonts w:ascii="Times New Roman" w:eastAsia="標楷體" w:hAnsi="Times New Roman" w:hint="eastAsia"/>
          <w:snapToGrid w:val="0"/>
          <w:kern w:val="0"/>
          <w:u w:color="000000" w:themeColor="text1"/>
        </w:rPr>
        <w:t>明</w:t>
      </w:r>
      <w:r w:rsidR="000216D8"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產品之安定性亦應記載。若試驗藥品</w:t>
      </w:r>
      <w:proofErr w:type="gramStart"/>
      <w:r w:rsidRPr="005837DD">
        <w:rPr>
          <w:rFonts w:ascii="Times New Roman" w:eastAsia="標楷體" w:hAnsi="Times New Roman" w:hint="eastAsia"/>
          <w:snapToGrid w:val="0"/>
          <w:kern w:val="0"/>
          <w:u w:color="000000" w:themeColor="text1"/>
        </w:rPr>
        <w:t>為消旋</w:t>
      </w:r>
      <w:proofErr w:type="gramEnd"/>
      <w:r w:rsidRPr="005837DD">
        <w:rPr>
          <w:rFonts w:ascii="Times New Roman" w:eastAsia="標楷體" w:hAnsi="Times New Roman" w:hint="eastAsia"/>
          <w:snapToGrid w:val="0"/>
          <w:kern w:val="0"/>
          <w:u w:color="000000" w:themeColor="text1"/>
        </w:rPr>
        <w:t>混合物，最好執行</w:t>
      </w:r>
      <w:r w:rsidR="000216D8" w:rsidRPr="005837DD">
        <w:rPr>
          <w:rFonts w:ascii="Times New Roman" w:eastAsia="標楷體" w:hAnsi="Times New Roman" w:hint="eastAsia"/>
          <w:snapToGrid w:val="0"/>
          <w:kern w:val="0"/>
          <w:u w:color="000000" w:themeColor="text1"/>
        </w:rPr>
        <w:t>個別</w:t>
      </w:r>
      <w:r w:rsidRPr="005837DD">
        <w:rPr>
          <w:rFonts w:ascii="Times New Roman" w:eastAsia="標楷體" w:hAnsi="Times New Roman" w:hint="eastAsia"/>
          <w:snapToGrid w:val="0"/>
          <w:kern w:val="0"/>
          <w:u w:color="000000" w:themeColor="text1"/>
        </w:rPr>
        <w:t>光學異構物的</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試驗。如果在試驗中有使用放射性藥品，應</w:t>
      </w:r>
      <w:r w:rsidR="000216D8" w:rsidRPr="005837DD">
        <w:rPr>
          <w:rFonts w:ascii="Times New Roman" w:eastAsia="標楷體" w:hAnsi="Times New Roman" w:hint="eastAsia"/>
          <w:snapToGrid w:val="0"/>
          <w:kern w:val="0"/>
          <w:u w:color="000000" w:themeColor="text1"/>
        </w:rPr>
        <w:t>說</w:t>
      </w:r>
      <w:r w:rsidRPr="005837DD">
        <w:rPr>
          <w:rFonts w:ascii="Times New Roman" w:eastAsia="標楷體" w:hAnsi="Times New Roman" w:hint="eastAsia"/>
          <w:snapToGrid w:val="0"/>
          <w:kern w:val="0"/>
          <w:u w:color="000000" w:themeColor="text1"/>
        </w:rPr>
        <w:t>明其所使用之同位素種類、標記位置、純度及活性</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specific activity</w:t>
      </w:r>
      <w:r w:rsidR="00042F84" w:rsidRPr="005837DD">
        <w:rPr>
          <w:rFonts w:ascii="Times New Roman" w:eastAsia="標楷體" w:hAnsi="Times New Roman" w:hint="eastAsia"/>
          <w:snapToGrid w:val="0"/>
          <w:kern w:val="0"/>
          <w:u w:color="000000" w:themeColor="text1"/>
        </w:rPr>
        <w:t>）</w:t>
      </w:r>
      <w:r w:rsidR="000216D8" w:rsidRPr="005837DD">
        <w:rPr>
          <w:rFonts w:ascii="Times New Roman" w:eastAsia="標楷體" w:hAnsi="Times New Roman" w:hint="eastAsia"/>
          <w:snapToGrid w:val="0"/>
          <w:kern w:val="0"/>
          <w:u w:color="000000" w:themeColor="text1"/>
        </w:rPr>
        <w:t>，且應考慮標記位置對於藥品</w:t>
      </w:r>
      <w:r w:rsidRPr="005837DD">
        <w:rPr>
          <w:rFonts w:ascii="Times New Roman" w:eastAsia="標楷體" w:hAnsi="Times New Roman" w:hint="eastAsia"/>
          <w:snapToGrid w:val="0"/>
          <w:kern w:val="0"/>
          <w:u w:color="000000" w:themeColor="text1"/>
        </w:rPr>
        <w:t>代謝之影響。</w:t>
      </w:r>
    </w:p>
    <w:p w:rsidR="00406D65" w:rsidRPr="005837DD" w:rsidRDefault="00406D65" w:rsidP="005837DD">
      <w:pPr>
        <w:adjustRightInd w:val="0"/>
        <w:spacing w:line="360" w:lineRule="auto"/>
        <w:ind w:leftChars="400" w:left="9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分析方法</w:t>
      </w:r>
    </w:p>
    <w:p w:rsidR="00406D65" w:rsidRPr="005837DD" w:rsidRDefault="00406D6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分析方法應</w:t>
      </w:r>
      <w:r w:rsidR="000216D8" w:rsidRPr="005837DD">
        <w:rPr>
          <w:rFonts w:ascii="Times New Roman" w:eastAsia="標楷體" w:hAnsi="Times New Roman" w:hint="eastAsia"/>
          <w:snapToGrid w:val="0"/>
          <w:kern w:val="0"/>
          <w:u w:color="000000" w:themeColor="text1"/>
        </w:rPr>
        <w:t>完成確效試驗</w:t>
      </w:r>
      <w:r w:rsidR="009A369D" w:rsidRPr="005837DD">
        <w:rPr>
          <w:rFonts w:ascii="Times New Roman" w:eastAsia="標楷體" w:hAnsi="Times New Roman" w:hint="eastAsia"/>
          <w:snapToGrid w:val="0"/>
          <w:kern w:val="0"/>
          <w:u w:color="000000" w:themeColor="text1"/>
        </w:rPr>
        <w:t>，包括</w:t>
      </w:r>
      <w:r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(a) </w:t>
      </w:r>
      <w:r w:rsidRPr="005837DD">
        <w:rPr>
          <w:rFonts w:ascii="Times New Roman" w:eastAsia="標楷體" w:hAnsi="Times New Roman" w:hint="eastAsia"/>
          <w:snapToGrid w:val="0"/>
          <w:kern w:val="0"/>
          <w:u w:color="000000" w:themeColor="text1"/>
        </w:rPr>
        <w:t>專一性</w:t>
      </w:r>
      <w:r w:rsidR="00042F84" w:rsidRPr="005837DD">
        <w:rPr>
          <w:rFonts w:ascii="Times New Roman" w:eastAsia="標楷體" w:hAnsi="Times New Roman" w:hint="eastAsia"/>
          <w:snapToGrid w:val="0"/>
          <w:kern w:val="0"/>
          <w:u w:color="000000" w:themeColor="text1"/>
        </w:rPr>
        <w:t>（</w:t>
      </w:r>
      <w:r w:rsidR="00EC670A" w:rsidRPr="005837DD">
        <w:rPr>
          <w:rFonts w:ascii="Times New Roman" w:eastAsia="標楷體" w:hAnsi="Times New Roman" w:hint="eastAsia"/>
          <w:snapToGrid w:val="0"/>
          <w:kern w:val="0"/>
          <w:u w:color="000000" w:themeColor="text1"/>
        </w:rPr>
        <w:t>S</w:t>
      </w:r>
      <w:r w:rsidRPr="005837DD">
        <w:rPr>
          <w:rFonts w:ascii="Times New Roman" w:eastAsia="標楷體" w:hAnsi="Times New Roman" w:hint="eastAsia"/>
          <w:snapToGrid w:val="0"/>
          <w:kern w:val="0"/>
          <w:u w:color="000000" w:themeColor="text1"/>
        </w:rPr>
        <w:t>pecificity</w:t>
      </w:r>
      <w:r w:rsidR="00042F84" w:rsidRPr="005837DD">
        <w:rPr>
          <w:rFonts w:ascii="Times New Roman" w:eastAsia="標楷體" w:hAnsi="Times New Roman" w:hint="eastAsia"/>
          <w:snapToGrid w:val="0"/>
          <w:kern w:val="0"/>
          <w:u w:color="000000" w:themeColor="text1"/>
        </w:rPr>
        <w:t>）</w:t>
      </w:r>
    </w:p>
    <w:p w:rsidR="00406D65" w:rsidRPr="005837DD" w:rsidRDefault="008B59E1"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分析方法應能</w:t>
      </w:r>
      <w:r w:rsidR="00406D65" w:rsidRPr="005837DD">
        <w:rPr>
          <w:rFonts w:ascii="Times New Roman" w:eastAsia="標楷體" w:hAnsi="Times New Roman" w:hint="eastAsia"/>
          <w:snapToGrid w:val="0"/>
          <w:kern w:val="0"/>
          <w:u w:color="000000" w:themeColor="text1"/>
        </w:rPr>
        <w:t>清楚標示特定的分析物並顯示相關的成分。</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(b) </w:t>
      </w:r>
      <w:r w:rsidRPr="005837DD">
        <w:rPr>
          <w:rFonts w:ascii="Times New Roman" w:eastAsia="標楷體" w:hAnsi="Times New Roman" w:hint="eastAsia"/>
          <w:snapToGrid w:val="0"/>
          <w:kern w:val="0"/>
          <w:u w:color="000000" w:themeColor="text1"/>
        </w:rPr>
        <w:t>線性</w:t>
      </w:r>
      <w:r w:rsidR="00042F84" w:rsidRPr="005837DD">
        <w:rPr>
          <w:rFonts w:ascii="Times New Roman" w:eastAsia="標楷體" w:hAnsi="Times New Roman" w:hint="eastAsia"/>
          <w:snapToGrid w:val="0"/>
          <w:kern w:val="0"/>
          <w:u w:color="000000" w:themeColor="text1"/>
        </w:rPr>
        <w:t>（</w:t>
      </w:r>
      <w:r w:rsidR="00EC670A" w:rsidRPr="005837DD">
        <w:rPr>
          <w:rFonts w:ascii="Times New Roman" w:eastAsia="標楷體" w:hAnsi="Times New Roman" w:hint="eastAsia"/>
          <w:snapToGrid w:val="0"/>
          <w:kern w:val="0"/>
          <w:u w:color="000000" w:themeColor="text1"/>
        </w:rPr>
        <w:t>L</w:t>
      </w:r>
      <w:r w:rsidRPr="005837DD">
        <w:rPr>
          <w:rFonts w:ascii="Times New Roman" w:eastAsia="標楷體" w:hAnsi="Times New Roman" w:hint="eastAsia"/>
          <w:snapToGrid w:val="0"/>
          <w:kern w:val="0"/>
          <w:u w:color="000000" w:themeColor="text1"/>
        </w:rPr>
        <w:t>inearity</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原則上，無論有無經</w:t>
      </w:r>
      <w:r w:rsidR="009A369D" w:rsidRPr="005837DD">
        <w:rPr>
          <w:rFonts w:ascii="Times New Roman" w:eastAsia="標楷體" w:hAnsi="Times New Roman" w:hint="eastAsia"/>
          <w:snapToGrid w:val="0"/>
          <w:kern w:val="0"/>
          <w:u w:color="000000" w:themeColor="text1"/>
        </w:rPr>
        <w:t>過轉換</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transformation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，在分析的範圍內，其分析反應</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analytical response</w:t>
      </w:r>
      <w:r w:rsidR="00042F84" w:rsidRPr="005837DD">
        <w:rPr>
          <w:rFonts w:ascii="Times New Roman" w:eastAsia="標楷體" w:hAnsi="Times New Roman" w:hint="eastAsia"/>
          <w:snapToGrid w:val="0"/>
          <w:kern w:val="0"/>
          <w:u w:color="000000" w:themeColor="text1"/>
        </w:rPr>
        <w:t>）</w:t>
      </w:r>
      <w:r w:rsidR="009A369D" w:rsidRPr="005837DD">
        <w:rPr>
          <w:rFonts w:ascii="Times New Roman" w:eastAsia="標楷體" w:hAnsi="Times New Roman" w:hint="eastAsia"/>
          <w:snapToGrid w:val="0"/>
          <w:kern w:val="0"/>
          <w:u w:color="000000" w:themeColor="text1"/>
        </w:rPr>
        <w:t xml:space="preserve">vs. </w:t>
      </w:r>
      <w:r w:rsidR="009A369D" w:rsidRPr="005837DD">
        <w:rPr>
          <w:rFonts w:ascii="Times New Roman" w:eastAsia="標楷體" w:hAnsi="Times New Roman" w:hint="eastAsia"/>
          <w:snapToGrid w:val="0"/>
          <w:kern w:val="0"/>
          <w:u w:color="000000" w:themeColor="text1"/>
        </w:rPr>
        <w:t>濃度</w:t>
      </w:r>
      <w:r w:rsidRPr="005837DD">
        <w:rPr>
          <w:rFonts w:ascii="Times New Roman" w:eastAsia="標楷體" w:hAnsi="Times New Roman" w:hint="eastAsia"/>
          <w:snapToGrid w:val="0"/>
          <w:kern w:val="0"/>
          <w:u w:color="000000" w:themeColor="text1"/>
        </w:rPr>
        <w:t>應呈線性</w:t>
      </w:r>
      <w:r w:rsidR="009A369D" w:rsidRPr="005837DD">
        <w:rPr>
          <w:rFonts w:ascii="Times New Roman" w:eastAsia="標楷體" w:hAnsi="Times New Roman" w:hint="eastAsia"/>
          <w:snapToGrid w:val="0"/>
          <w:kern w:val="0"/>
          <w:u w:color="000000" w:themeColor="text1"/>
        </w:rPr>
        <w:t>關係</w:t>
      </w:r>
      <w:r w:rsidRPr="005837DD">
        <w:rPr>
          <w:rFonts w:ascii="Times New Roman" w:eastAsia="標楷體" w:hAnsi="Times New Roman" w:hint="eastAsia"/>
          <w:snapToGrid w:val="0"/>
          <w:kern w:val="0"/>
          <w:u w:color="000000" w:themeColor="text1"/>
        </w:rPr>
        <w:t>，若由於特殊原因【例如使用免疫分析法（</w:t>
      </w:r>
      <w:r w:rsidRPr="005837DD">
        <w:rPr>
          <w:rFonts w:ascii="Times New Roman" w:eastAsia="標楷體" w:hAnsi="Times New Roman" w:hint="eastAsia"/>
          <w:snapToGrid w:val="0"/>
          <w:kern w:val="0"/>
          <w:u w:color="000000" w:themeColor="text1"/>
        </w:rPr>
        <w:t>immunoassays</w:t>
      </w:r>
      <w:r w:rsidRPr="005837DD">
        <w:rPr>
          <w:rFonts w:ascii="Times New Roman" w:eastAsia="標楷體" w:hAnsi="Times New Roman" w:hint="eastAsia"/>
          <w:snapToGrid w:val="0"/>
          <w:kern w:val="0"/>
          <w:u w:color="000000" w:themeColor="text1"/>
        </w:rPr>
        <w:t>）】以至於無法顯示線性</w:t>
      </w:r>
      <w:r w:rsidR="009A369D" w:rsidRPr="005837DD">
        <w:rPr>
          <w:rFonts w:ascii="Times New Roman" w:eastAsia="標楷體" w:hAnsi="Times New Roman" w:hint="eastAsia"/>
          <w:snapToGrid w:val="0"/>
          <w:kern w:val="0"/>
          <w:u w:color="000000" w:themeColor="text1"/>
        </w:rPr>
        <w:t>關係</w:t>
      </w:r>
      <w:r w:rsidRPr="005837DD">
        <w:rPr>
          <w:rFonts w:ascii="Times New Roman" w:eastAsia="標楷體" w:hAnsi="Times New Roman" w:hint="eastAsia"/>
          <w:snapToGrid w:val="0"/>
          <w:kern w:val="0"/>
          <w:u w:color="000000" w:themeColor="text1"/>
        </w:rPr>
        <w:t>，則應以適當函數</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function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描寫其分析關係。</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亦應提供其相關係數</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correlation coefficient</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y</w:t>
      </w:r>
      <w:proofErr w:type="gramStart"/>
      <w:r w:rsidRPr="005837DD">
        <w:rPr>
          <w:rFonts w:ascii="Times New Roman" w:eastAsia="標楷體" w:hAnsi="Times New Roman" w:hint="eastAsia"/>
          <w:snapToGrid w:val="0"/>
          <w:kern w:val="0"/>
          <w:u w:color="000000" w:themeColor="text1"/>
        </w:rPr>
        <w:t>軸截距</w:t>
      </w:r>
      <w:proofErr w:type="gramEnd"/>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y-intercept</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，斜率</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slope</w:t>
      </w:r>
      <w:r w:rsidR="00042F84"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和餘差</w:t>
      </w:r>
      <w:proofErr w:type="gramEnd"/>
      <w:r w:rsidRPr="005837DD">
        <w:rPr>
          <w:rFonts w:ascii="Times New Roman" w:eastAsia="標楷體" w:hAnsi="Times New Roman" w:hint="eastAsia"/>
          <w:snapToGrid w:val="0"/>
          <w:kern w:val="0"/>
          <w:u w:color="000000" w:themeColor="text1"/>
        </w:rPr>
        <w:t>平方和</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residual sum of square</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等資料。</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(c) </w:t>
      </w:r>
      <w:r w:rsidRPr="005837DD">
        <w:rPr>
          <w:rFonts w:ascii="Times New Roman" w:eastAsia="標楷體" w:hAnsi="Times New Roman" w:hint="eastAsia"/>
          <w:snapToGrid w:val="0"/>
          <w:kern w:val="0"/>
          <w:u w:color="000000" w:themeColor="text1"/>
        </w:rPr>
        <w:t>分析範圍</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Range</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分析範圍應可以提供合理程度之線性、準確</w:t>
      </w:r>
      <w:r w:rsidR="009A369D" w:rsidRPr="005837DD">
        <w:rPr>
          <w:rFonts w:ascii="Times New Roman" w:eastAsia="標楷體" w:hAnsi="Times New Roman" w:hint="eastAsia"/>
          <w:snapToGrid w:val="0"/>
          <w:kern w:val="0"/>
          <w:u w:color="000000" w:themeColor="text1"/>
        </w:rPr>
        <w:t>度</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accuracy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及精密度</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precision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其範圍亦應</w:t>
      </w:r>
      <w:r w:rsidR="009A369D" w:rsidRPr="005837DD">
        <w:rPr>
          <w:rFonts w:ascii="Times New Roman" w:eastAsia="標楷體" w:hAnsi="Times New Roman" w:hint="eastAsia"/>
          <w:snapToGrid w:val="0"/>
          <w:kern w:val="0"/>
          <w:u w:color="000000" w:themeColor="text1"/>
        </w:rPr>
        <w:t>涵蓋</w:t>
      </w:r>
      <w:r w:rsidRPr="005837DD">
        <w:rPr>
          <w:rFonts w:ascii="Times New Roman" w:eastAsia="標楷體" w:hAnsi="Times New Roman" w:hint="eastAsia"/>
          <w:snapToGrid w:val="0"/>
          <w:kern w:val="0"/>
          <w:u w:color="000000" w:themeColor="text1"/>
        </w:rPr>
        <w:t>欲測濃度之範圍。</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(d) </w:t>
      </w:r>
      <w:r w:rsidRPr="005837DD">
        <w:rPr>
          <w:rFonts w:ascii="Times New Roman" w:eastAsia="標楷體" w:hAnsi="Times New Roman" w:hint="eastAsia"/>
          <w:snapToGrid w:val="0"/>
          <w:kern w:val="0"/>
          <w:u w:color="000000" w:themeColor="text1"/>
        </w:rPr>
        <w:t>最低檢測濃度</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D</w:t>
      </w:r>
      <w:r w:rsidRPr="005837DD">
        <w:rPr>
          <w:rFonts w:ascii="Times New Roman" w:eastAsia="標楷體" w:hAnsi="Times New Roman" w:hint="eastAsia"/>
          <w:snapToGrid w:val="0"/>
          <w:kern w:val="0"/>
          <w:u w:color="000000" w:themeColor="text1"/>
        </w:rPr>
        <w:t xml:space="preserve">etection </w:t>
      </w:r>
      <w:r w:rsidR="00BE5981" w:rsidRPr="005837DD">
        <w:rPr>
          <w:rFonts w:ascii="Times New Roman" w:eastAsia="標楷體" w:hAnsi="Times New Roman" w:hint="eastAsia"/>
          <w:snapToGrid w:val="0"/>
          <w:kern w:val="0"/>
          <w:u w:color="000000" w:themeColor="text1"/>
        </w:rPr>
        <w:t>L</w:t>
      </w:r>
      <w:r w:rsidRPr="005837DD">
        <w:rPr>
          <w:rFonts w:ascii="Times New Roman" w:eastAsia="標楷體" w:hAnsi="Times New Roman" w:hint="eastAsia"/>
          <w:snapToGrid w:val="0"/>
          <w:kern w:val="0"/>
          <w:u w:color="000000" w:themeColor="text1"/>
        </w:rPr>
        <w:t>imit</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與最低定量濃度</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Q</w:t>
      </w:r>
      <w:r w:rsidRPr="005837DD">
        <w:rPr>
          <w:rFonts w:ascii="Times New Roman" w:eastAsia="標楷體" w:hAnsi="Times New Roman" w:hint="eastAsia"/>
          <w:snapToGrid w:val="0"/>
          <w:kern w:val="0"/>
          <w:u w:color="000000" w:themeColor="text1"/>
        </w:rPr>
        <w:t xml:space="preserve">uantitation </w:t>
      </w:r>
      <w:r w:rsidR="00BE5981" w:rsidRPr="005837DD">
        <w:rPr>
          <w:rFonts w:ascii="Times New Roman" w:eastAsia="標楷體" w:hAnsi="Times New Roman" w:hint="eastAsia"/>
          <w:snapToGrid w:val="0"/>
          <w:kern w:val="0"/>
          <w:u w:color="000000" w:themeColor="text1"/>
        </w:rPr>
        <w:t>L</w:t>
      </w:r>
      <w:r w:rsidRPr="005837DD">
        <w:rPr>
          <w:rFonts w:ascii="Times New Roman" w:eastAsia="標楷體" w:hAnsi="Times New Roman" w:hint="eastAsia"/>
          <w:snapToGrid w:val="0"/>
          <w:kern w:val="0"/>
          <w:u w:color="000000" w:themeColor="text1"/>
        </w:rPr>
        <w:t>imit</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分析方法之靈敏度應以適當方式【例如訊號</w:t>
      </w:r>
      <w:r w:rsidR="009A369D"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雜訊比</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signal to noise ratio</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】評估。</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在最低</w:t>
      </w:r>
      <w:r w:rsidR="009A369D" w:rsidRPr="005837DD">
        <w:rPr>
          <w:rFonts w:ascii="Times New Roman" w:eastAsia="標楷體" w:hAnsi="Times New Roman" w:hint="eastAsia"/>
          <w:snapToGrid w:val="0"/>
          <w:kern w:val="0"/>
          <w:u w:color="000000" w:themeColor="text1"/>
        </w:rPr>
        <w:t>檢</w:t>
      </w:r>
      <w:r w:rsidRPr="005837DD">
        <w:rPr>
          <w:rFonts w:ascii="Times New Roman" w:eastAsia="標楷體" w:hAnsi="Times New Roman" w:hint="eastAsia"/>
          <w:snapToGrid w:val="0"/>
          <w:kern w:val="0"/>
          <w:u w:color="000000" w:themeColor="text1"/>
        </w:rPr>
        <w:t>測濃度附近應重</w:t>
      </w:r>
      <w:r w:rsidR="0023306D" w:rsidRPr="005837DD">
        <w:rPr>
          <w:rFonts w:ascii="Times New Roman" w:eastAsia="標楷體" w:hAnsi="Times New Roman" w:hint="eastAsia"/>
          <w:snapToGrid w:val="0"/>
          <w:kern w:val="0"/>
          <w:u w:color="000000" w:themeColor="text1"/>
        </w:rPr>
        <w:t>覆</w:t>
      </w:r>
      <w:r w:rsidRPr="005837DD">
        <w:rPr>
          <w:rFonts w:ascii="Times New Roman" w:eastAsia="標楷體" w:hAnsi="Times New Roman" w:hint="eastAsia"/>
          <w:snapToGrid w:val="0"/>
          <w:kern w:val="0"/>
          <w:u w:color="000000" w:themeColor="text1"/>
        </w:rPr>
        <w:t>分析以確定其靈敏度。</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(e) </w:t>
      </w:r>
      <w:r w:rsidRPr="005837DD">
        <w:rPr>
          <w:rFonts w:ascii="Times New Roman" w:eastAsia="標楷體" w:hAnsi="Times New Roman" w:hint="eastAsia"/>
          <w:snapToGrid w:val="0"/>
          <w:kern w:val="0"/>
          <w:u w:color="000000" w:themeColor="text1"/>
        </w:rPr>
        <w:t>分析確效</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Validation</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同次</w:t>
      </w:r>
      <w:proofErr w:type="gramEnd"/>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w</w:t>
      </w:r>
      <w:r w:rsidRPr="005837DD">
        <w:rPr>
          <w:rFonts w:ascii="Times New Roman" w:eastAsia="標楷體" w:hAnsi="Times New Roman" w:hint="eastAsia"/>
          <w:snapToGrid w:val="0"/>
          <w:kern w:val="0"/>
          <w:u w:color="000000" w:themeColor="text1"/>
        </w:rPr>
        <w:t>ithin-run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與異次</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between</w:t>
      </w:r>
      <w:r w:rsidRPr="005837DD">
        <w:rPr>
          <w:rFonts w:ascii="Times New Roman" w:eastAsia="標楷體" w:hAnsi="Times New Roman" w:hint="eastAsia"/>
          <w:snapToGrid w:val="0"/>
          <w:kern w:val="0"/>
          <w:u w:color="000000" w:themeColor="text1"/>
        </w:rPr>
        <w:t>-run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之準確度</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accuracy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及精密度</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precision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。包含至少三個濃度</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Low QC</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3</w:t>
      </w:r>
      <w:r w:rsidRPr="005837DD">
        <w:rPr>
          <w:rFonts w:ascii="Times New Roman" w:eastAsia="標楷體" w:hAnsi="Times New Roman" w:hint="eastAsia"/>
          <w:snapToGrid w:val="0"/>
          <w:kern w:val="0"/>
          <w:u w:color="000000" w:themeColor="text1"/>
        </w:rPr>
        <w:t>倍</w:t>
      </w:r>
      <w:r w:rsidRPr="005837DD">
        <w:rPr>
          <w:rFonts w:ascii="Times New Roman" w:eastAsia="標楷體" w:hAnsi="Times New Roman" w:hint="eastAsia"/>
          <w:snapToGrid w:val="0"/>
          <w:kern w:val="0"/>
          <w:u w:color="000000" w:themeColor="text1"/>
        </w:rPr>
        <w:t>LLOQ</w:t>
      </w:r>
      <w:r w:rsidR="00D93006" w:rsidRPr="005837DD">
        <w:rPr>
          <w:rFonts w:ascii="Times New Roman" w:eastAsia="標楷體" w:hAnsi="Times New Roman" w:hint="eastAsia"/>
          <w:snapToGrid w:val="0"/>
          <w:kern w:val="0"/>
          <w:u w:color="000000" w:themeColor="text1"/>
        </w:rPr>
        <w:t>，即</w:t>
      </w:r>
      <w:r w:rsidR="00D93006" w:rsidRPr="005837DD">
        <w:rPr>
          <w:rFonts w:ascii="Times New Roman" w:eastAsia="標楷體" w:hAnsi="Times New Roman" w:hint="eastAsia"/>
          <w:snapToGrid w:val="0"/>
          <w:kern w:val="0"/>
          <w:u w:color="000000" w:themeColor="text1"/>
        </w:rPr>
        <w:t>3</w:t>
      </w:r>
      <w:r w:rsidR="00D93006" w:rsidRPr="005837DD">
        <w:rPr>
          <w:rFonts w:ascii="Times New Roman" w:eastAsia="標楷體" w:hAnsi="Times New Roman" w:hint="eastAsia"/>
          <w:snapToGrid w:val="0"/>
          <w:kern w:val="0"/>
          <w:u w:color="000000" w:themeColor="text1"/>
        </w:rPr>
        <w:t>倍最低定量極限</w:t>
      </w:r>
      <w:r w:rsidR="002B03FB"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 xml:space="preserve">lower limit </w:t>
      </w:r>
      <w:r w:rsidR="002B03FB" w:rsidRPr="005837DD">
        <w:rPr>
          <w:rFonts w:ascii="Times New Roman" w:eastAsia="標楷體" w:hAnsi="Times New Roman" w:hint="eastAsia"/>
          <w:snapToGrid w:val="0"/>
          <w:kern w:val="0"/>
          <w:u w:color="000000" w:themeColor="text1"/>
        </w:rPr>
        <w:t xml:space="preserve">of </w:t>
      </w:r>
      <w:r w:rsidR="00BE5981" w:rsidRPr="005837DD">
        <w:rPr>
          <w:rFonts w:ascii="Times New Roman" w:eastAsia="標楷體" w:hAnsi="Times New Roman" w:hint="eastAsia"/>
          <w:snapToGrid w:val="0"/>
          <w:kern w:val="0"/>
          <w:u w:color="000000" w:themeColor="text1"/>
        </w:rPr>
        <w:t>quantification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Medium QC</w:t>
      </w:r>
      <w:r w:rsidRPr="005837DD">
        <w:rPr>
          <w:rFonts w:ascii="Times New Roman" w:eastAsia="標楷體" w:hAnsi="Times New Roman" w:hint="eastAsia"/>
          <w:snapToGrid w:val="0"/>
          <w:kern w:val="0"/>
          <w:u w:color="000000" w:themeColor="text1"/>
        </w:rPr>
        <w:t>及</w:t>
      </w:r>
      <w:r w:rsidRPr="005837DD">
        <w:rPr>
          <w:rFonts w:ascii="Times New Roman" w:eastAsia="標楷體" w:hAnsi="Times New Roman" w:hint="eastAsia"/>
          <w:snapToGrid w:val="0"/>
          <w:kern w:val="0"/>
          <w:u w:color="000000" w:themeColor="text1"/>
        </w:rPr>
        <w:t>High QC</w:t>
      </w:r>
      <w:r w:rsidRPr="005837DD">
        <w:rPr>
          <w:rFonts w:ascii="Times New Roman" w:eastAsia="標楷體" w:hAnsi="Times New Roman" w:hint="eastAsia"/>
          <w:snapToGrid w:val="0"/>
          <w:kern w:val="0"/>
          <w:u w:color="000000" w:themeColor="text1"/>
        </w:rPr>
        <w:t>。</w:t>
      </w:r>
      <w:r w:rsidR="002B03FB" w:rsidRPr="005837DD">
        <w:rPr>
          <w:rFonts w:ascii="Times New Roman" w:eastAsia="標楷體" w:hAnsi="Times New Roman" w:hint="eastAsia"/>
          <w:snapToGrid w:val="0"/>
          <w:kern w:val="0"/>
          <w:u w:color="000000" w:themeColor="text1"/>
        </w:rPr>
        <w:t>（</w:t>
      </w:r>
      <w:r w:rsidR="002B03FB" w:rsidRPr="005837DD">
        <w:rPr>
          <w:rFonts w:ascii="Times New Roman" w:eastAsia="標楷體" w:hAnsi="Times New Roman" w:hint="eastAsia"/>
          <w:snapToGrid w:val="0"/>
          <w:kern w:val="0"/>
          <w:u w:color="000000" w:themeColor="text1"/>
        </w:rPr>
        <w:t>Quantification Concentration</w:t>
      </w:r>
      <w:r w:rsidR="002B03FB" w:rsidRPr="005837DD">
        <w:rPr>
          <w:rFonts w:ascii="Times New Roman" w:eastAsia="標楷體" w:hAnsi="Times New Roman" w:hint="eastAsia"/>
          <w:snapToGrid w:val="0"/>
          <w:kern w:val="0"/>
          <w:u w:color="000000" w:themeColor="text1"/>
        </w:rPr>
        <w:t>，</w:t>
      </w:r>
      <w:r w:rsidR="002B03FB" w:rsidRPr="005837DD">
        <w:rPr>
          <w:rFonts w:ascii="Times New Roman" w:eastAsia="標楷體" w:hAnsi="Times New Roman" w:hint="eastAsia"/>
          <w:snapToGrid w:val="0"/>
          <w:kern w:val="0"/>
          <w:u w:color="000000" w:themeColor="text1"/>
        </w:rPr>
        <w:t>QC</w:t>
      </w:r>
      <w:r w:rsidR="002B03FB" w:rsidRPr="005837DD">
        <w:rPr>
          <w:rFonts w:ascii="Times New Roman" w:eastAsia="標楷體" w:hAnsi="Times New Roman" w:hint="eastAsia"/>
          <w:snapToGrid w:val="0"/>
          <w:kern w:val="0"/>
          <w:u w:color="000000" w:themeColor="text1"/>
        </w:rPr>
        <w:t>，</w:t>
      </w:r>
      <w:r w:rsidR="006306E4" w:rsidRPr="005837DD">
        <w:rPr>
          <w:rFonts w:ascii="Times New Roman" w:eastAsia="標楷體" w:hAnsi="Times New Roman" w:hint="eastAsia"/>
          <w:snapToGrid w:val="0"/>
          <w:kern w:val="0"/>
          <w:u w:color="000000" w:themeColor="text1"/>
        </w:rPr>
        <w:t>定量濃度</w:t>
      </w:r>
      <w:r w:rsidR="002B03FB"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(f) </w:t>
      </w:r>
      <w:r w:rsidRPr="005837DD">
        <w:rPr>
          <w:rFonts w:ascii="Times New Roman" w:eastAsia="標楷體" w:hAnsi="Times New Roman" w:hint="eastAsia"/>
          <w:snapToGrid w:val="0"/>
          <w:kern w:val="0"/>
          <w:u w:color="000000" w:themeColor="text1"/>
        </w:rPr>
        <w:t>檢體分析品管</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包含至少三個濃度</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Low QC</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3</w:t>
      </w:r>
      <w:r w:rsidRPr="005837DD">
        <w:rPr>
          <w:rFonts w:ascii="Times New Roman" w:eastAsia="標楷體" w:hAnsi="Times New Roman" w:hint="eastAsia"/>
          <w:snapToGrid w:val="0"/>
          <w:kern w:val="0"/>
          <w:u w:color="000000" w:themeColor="text1"/>
        </w:rPr>
        <w:t>倍</w:t>
      </w:r>
      <w:r w:rsidRPr="005837DD">
        <w:rPr>
          <w:rFonts w:ascii="Times New Roman" w:eastAsia="標楷體" w:hAnsi="Times New Roman" w:hint="eastAsia"/>
          <w:snapToGrid w:val="0"/>
          <w:kern w:val="0"/>
          <w:u w:color="000000" w:themeColor="text1"/>
        </w:rPr>
        <w:t>LLOQ</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Medium QC</w:t>
      </w:r>
      <w:r w:rsidRPr="005837DD">
        <w:rPr>
          <w:rFonts w:ascii="Times New Roman" w:eastAsia="標楷體" w:hAnsi="Times New Roman" w:hint="eastAsia"/>
          <w:snapToGrid w:val="0"/>
          <w:kern w:val="0"/>
          <w:u w:color="000000" w:themeColor="text1"/>
        </w:rPr>
        <w:t>及</w:t>
      </w:r>
      <w:r w:rsidRPr="005837DD">
        <w:rPr>
          <w:rFonts w:ascii="Times New Roman" w:eastAsia="標楷體" w:hAnsi="Times New Roman" w:hint="eastAsia"/>
          <w:snapToGrid w:val="0"/>
          <w:kern w:val="0"/>
          <w:u w:color="000000" w:themeColor="text1"/>
        </w:rPr>
        <w:t>High QC</w:t>
      </w:r>
      <w:r w:rsidRPr="005837DD">
        <w:rPr>
          <w:rFonts w:ascii="Times New Roman" w:eastAsia="標楷體" w:hAnsi="Times New Roman" w:hint="eastAsia"/>
          <w:snapToGrid w:val="0"/>
          <w:kern w:val="0"/>
          <w:u w:color="000000" w:themeColor="text1"/>
        </w:rPr>
        <w:t>，至少</w:t>
      </w:r>
      <w:r w:rsidRPr="005837DD">
        <w:rPr>
          <w:rFonts w:ascii="Times New Roman" w:eastAsia="標楷體" w:hAnsi="Times New Roman" w:hint="eastAsia"/>
          <w:snapToGrid w:val="0"/>
          <w:kern w:val="0"/>
          <w:u w:color="000000" w:themeColor="text1"/>
        </w:rPr>
        <w:t>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w:t>
      </w:r>
      <w:r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回收率</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Recovery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與未經抽取之藥品溶液比較。分析物</w:t>
      </w:r>
      <w:proofErr w:type="gramStart"/>
      <w:r w:rsidR="00042F84" w:rsidRPr="005837DD">
        <w:rPr>
          <w:rFonts w:ascii="Times New Roman" w:eastAsia="標楷體" w:hAnsi="Times New Roman" w:hint="eastAsia"/>
          <w:snapToGrid w:val="0"/>
          <w:kern w:val="0"/>
          <w:u w:color="000000" w:themeColor="text1"/>
        </w:rPr>
        <w:t>（</w:t>
      </w:r>
      <w:proofErr w:type="gramEnd"/>
      <w:r w:rsidR="00BE5981" w:rsidRPr="005837DD">
        <w:rPr>
          <w:rFonts w:ascii="Times New Roman" w:eastAsia="標楷體" w:hAnsi="Times New Roman" w:hint="eastAsia"/>
          <w:snapToGrid w:val="0"/>
          <w:kern w:val="0"/>
          <w:u w:color="000000" w:themeColor="text1"/>
        </w:rPr>
        <w:t>analyte</w:t>
      </w:r>
      <w:r w:rsidRPr="005837DD">
        <w:rPr>
          <w:rFonts w:ascii="Times New Roman" w:eastAsia="標楷體" w:hAnsi="Times New Roman" w:hint="eastAsia"/>
          <w:snapToGrid w:val="0"/>
          <w:kern w:val="0"/>
          <w:u w:color="000000" w:themeColor="text1"/>
        </w:rPr>
        <w:t>，至少三個不同濃度</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Low QC</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Medium QC</w:t>
      </w:r>
      <w:r w:rsidRPr="005837DD">
        <w:rPr>
          <w:rFonts w:ascii="Times New Roman" w:eastAsia="標楷體" w:hAnsi="Times New Roman" w:hint="eastAsia"/>
          <w:snapToGrid w:val="0"/>
          <w:kern w:val="0"/>
          <w:u w:color="000000" w:themeColor="text1"/>
        </w:rPr>
        <w:t>及</w:t>
      </w:r>
      <w:r w:rsidRPr="005837DD">
        <w:rPr>
          <w:rFonts w:ascii="Times New Roman" w:eastAsia="標楷體" w:hAnsi="Times New Roman" w:hint="eastAsia"/>
          <w:snapToGrid w:val="0"/>
          <w:kern w:val="0"/>
          <w:u w:color="000000" w:themeColor="text1"/>
        </w:rPr>
        <w:t>High QC</w:t>
      </w:r>
      <w:proofErr w:type="gramStart"/>
      <w:r w:rsidR="00042F84"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及內部標準品</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i</w:t>
      </w:r>
      <w:r w:rsidRPr="005837DD">
        <w:rPr>
          <w:rFonts w:ascii="Times New Roman" w:eastAsia="標楷體" w:hAnsi="Times New Roman" w:hint="eastAsia"/>
          <w:snapToGrid w:val="0"/>
          <w:kern w:val="0"/>
          <w:u w:color="000000" w:themeColor="text1"/>
        </w:rPr>
        <w:t>nte</w:t>
      </w:r>
      <w:r w:rsidR="0072328D" w:rsidRPr="005837DD">
        <w:rPr>
          <w:rFonts w:ascii="Times New Roman" w:eastAsia="標楷體" w:hAnsi="Times New Roman" w:hint="eastAsia"/>
          <w:snapToGrid w:val="0"/>
          <w:kern w:val="0"/>
          <w:u w:color="000000" w:themeColor="text1"/>
        </w:rPr>
        <w:t>rn</w:t>
      </w:r>
      <w:r w:rsidRPr="005837DD">
        <w:rPr>
          <w:rFonts w:ascii="Times New Roman" w:eastAsia="標楷體" w:hAnsi="Times New Roman" w:hint="eastAsia"/>
          <w:snapToGrid w:val="0"/>
          <w:kern w:val="0"/>
          <w:u w:color="000000" w:themeColor="text1"/>
        </w:rPr>
        <w:t xml:space="preserve">al </w:t>
      </w:r>
      <w:r w:rsidR="00BE5981" w:rsidRPr="005837DD">
        <w:rPr>
          <w:rFonts w:ascii="Times New Roman" w:eastAsia="標楷體" w:hAnsi="Times New Roman" w:hint="eastAsia"/>
          <w:snapToGrid w:val="0"/>
          <w:kern w:val="0"/>
          <w:u w:color="000000" w:themeColor="text1"/>
        </w:rPr>
        <w:t>standard</w:t>
      </w:r>
      <w:r w:rsidR="00042F84"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均</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測定</w:t>
      </w:r>
      <w:proofErr w:type="gramEnd"/>
      <w:r w:rsidRPr="005837DD">
        <w:rPr>
          <w:rFonts w:ascii="Times New Roman" w:eastAsia="標楷體" w:hAnsi="Times New Roman" w:hint="eastAsia"/>
          <w:snapToGrid w:val="0"/>
          <w:kern w:val="0"/>
          <w:u w:color="000000" w:themeColor="text1"/>
        </w:rPr>
        <w:t>回收率。</w:t>
      </w:r>
    </w:p>
    <w:p w:rsidR="00406D65" w:rsidRPr="005837DD" w:rsidRDefault="00406D65"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(g) </w:t>
      </w:r>
      <w:r w:rsidRPr="005837DD">
        <w:rPr>
          <w:rFonts w:ascii="Times New Roman" w:eastAsia="標楷體" w:hAnsi="Times New Roman" w:hint="eastAsia"/>
          <w:snapToGrid w:val="0"/>
          <w:kern w:val="0"/>
          <w:u w:color="000000" w:themeColor="text1"/>
        </w:rPr>
        <w:t>安定性</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建議執行下列安定性</w:t>
      </w:r>
      <w:r w:rsidR="006306E4" w:rsidRPr="005837DD">
        <w:rPr>
          <w:rFonts w:ascii="Times New Roman" w:eastAsia="標楷體" w:hAnsi="Times New Roman" w:hint="eastAsia"/>
          <w:snapToGrid w:val="0"/>
          <w:kern w:val="0"/>
          <w:u w:color="000000" w:themeColor="text1"/>
        </w:rPr>
        <w:t>相關</w:t>
      </w:r>
      <w:r w:rsidRPr="005837DD">
        <w:rPr>
          <w:rFonts w:ascii="Times New Roman" w:eastAsia="標楷體" w:hAnsi="Times New Roman" w:hint="eastAsia"/>
          <w:snapToGrid w:val="0"/>
          <w:kern w:val="0"/>
          <w:u w:color="000000" w:themeColor="text1"/>
        </w:rPr>
        <w:t>試驗，冷凍與解凍安定性</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 xml:space="preserve">freeze </w:t>
      </w:r>
      <w:r w:rsidRPr="005837DD">
        <w:rPr>
          <w:rFonts w:ascii="Times New Roman" w:eastAsia="標楷體" w:hAnsi="Times New Roman" w:hint="eastAsia"/>
          <w:snapToGrid w:val="0"/>
          <w:kern w:val="0"/>
          <w:u w:color="000000" w:themeColor="text1"/>
        </w:rPr>
        <w:t xml:space="preserve">and </w:t>
      </w:r>
      <w:r w:rsidR="00BE5981" w:rsidRPr="005837DD">
        <w:rPr>
          <w:rFonts w:ascii="Times New Roman" w:eastAsia="標楷體" w:hAnsi="Times New Roman" w:hint="eastAsia"/>
          <w:snapToGrid w:val="0"/>
          <w:kern w:val="0"/>
          <w:u w:color="000000" w:themeColor="text1"/>
        </w:rPr>
        <w:t>thaw stability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、短期室溫安定性</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short term room temperature stability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、長期安定性</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long term stability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貯液安定</w:t>
      </w:r>
      <w:proofErr w:type="gramEnd"/>
      <w:r w:rsidRPr="005837DD">
        <w:rPr>
          <w:rFonts w:ascii="Times New Roman" w:eastAsia="標楷體" w:hAnsi="Times New Roman" w:hint="eastAsia"/>
          <w:snapToGrid w:val="0"/>
          <w:kern w:val="0"/>
          <w:u w:color="000000" w:themeColor="text1"/>
        </w:rPr>
        <w:t>性</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stock solution stability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、分析期間安定性</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post preparative stability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，以確保標的物於分析過程之安定性。</w:t>
      </w:r>
    </w:p>
    <w:p w:rsidR="00406D65" w:rsidRPr="005837DD" w:rsidRDefault="00042F84" w:rsidP="005837DD">
      <w:pPr>
        <w:adjustRightInd w:val="0"/>
        <w:spacing w:line="360" w:lineRule="auto"/>
        <w:ind w:leftChars="550" w:left="1800" w:hangingChars="200" w:hanging="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(h</w:t>
      </w:r>
      <w:r w:rsidR="00406D65" w:rsidRPr="005837DD">
        <w:rPr>
          <w:rFonts w:ascii="Times New Roman" w:eastAsia="標楷體" w:hAnsi="Times New Roman" w:hint="eastAsia"/>
          <w:snapToGrid w:val="0"/>
          <w:kern w:val="0"/>
          <w:u w:color="000000" w:themeColor="text1"/>
        </w:rPr>
        <w:t xml:space="preserve">) </w:t>
      </w:r>
      <w:r w:rsidR="00406D65" w:rsidRPr="005837DD">
        <w:rPr>
          <w:rFonts w:ascii="Times New Roman" w:eastAsia="標楷體" w:hAnsi="Times New Roman" w:hint="eastAsia"/>
          <w:snapToGrid w:val="0"/>
          <w:kern w:val="0"/>
          <w:u w:color="000000" w:themeColor="text1"/>
        </w:rPr>
        <w:t>系統適用性</w:t>
      </w:r>
    </w:p>
    <w:p w:rsidR="00406D65" w:rsidRPr="005837DD" w:rsidRDefault="00406D65" w:rsidP="005837DD">
      <w:pPr>
        <w:adjustRightInd w:val="0"/>
        <w:spacing w:line="360" w:lineRule="auto"/>
        <w:ind w:leftChars="750" w:left="180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分析所用之設備、操作步驟及樣品分析應執行整體的評估。</w:t>
      </w:r>
    </w:p>
    <w:p w:rsidR="00406D65" w:rsidRPr="005837DD" w:rsidRDefault="00042F84"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lastRenderedPageBreak/>
        <w:t xml:space="preserve">2.2  </w:t>
      </w:r>
      <w:r w:rsidR="00406D65" w:rsidRPr="005837DD">
        <w:rPr>
          <w:rFonts w:ascii="Times New Roman" w:eastAsia="標楷體" w:hAnsi="Times New Roman" w:hint="eastAsia"/>
          <w:b/>
          <w:snapToGrid w:val="0"/>
          <w:kern w:val="0"/>
          <w:u w:color="000000" w:themeColor="text1"/>
        </w:rPr>
        <w:t>吸收</w:t>
      </w:r>
      <w:r w:rsidRPr="005837DD">
        <w:rPr>
          <w:rFonts w:ascii="Times New Roman" w:eastAsia="標楷體" w:hAnsi="Times New Roman" w:hint="eastAsia"/>
          <w:b/>
          <w:snapToGrid w:val="0"/>
          <w:kern w:val="0"/>
          <w:u w:color="000000" w:themeColor="text1"/>
        </w:rPr>
        <w:t>（</w:t>
      </w:r>
      <w:r w:rsidR="00BE5981" w:rsidRPr="005837DD">
        <w:rPr>
          <w:rFonts w:ascii="Times New Roman" w:eastAsia="標楷體" w:hAnsi="Times New Roman" w:hint="eastAsia"/>
          <w:b/>
          <w:snapToGrid w:val="0"/>
          <w:kern w:val="0"/>
          <w:u w:color="000000" w:themeColor="text1"/>
        </w:rPr>
        <w:t>Absorption</w:t>
      </w:r>
      <w:r w:rsidRPr="005837DD">
        <w:rPr>
          <w:rFonts w:ascii="Times New Roman" w:eastAsia="標楷體" w:hAnsi="Times New Roman" w:hint="eastAsia"/>
          <w:b/>
          <w:snapToGrid w:val="0"/>
          <w:kern w:val="0"/>
          <w:u w:color="000000" w:themeColor="text1"/>
        </w:rPr>
        <w:t>）</w:t>
      </w:r>
    </w:p>
    <w:p w:rsidR="00406D65" w:rsidRPr="005837DD" w:rsidRDefault="00406D65" w:rsidP="005837DD">
      <w:pPr>
        <w:adjustRightInd w:val="0"/>
        <w:spacing w:line="360" w:lineRule="auto"/>
        <w:ind w:leftChars="400" w:left="9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a. </w:t>
      </w:r>
      <w:r w:rsidRPr="005837DD">
        <w:rPr>
          <w:rFonts w:ascii="Times New Roman" w:eastAsia="標楷體" w:hAnsi="Times New Roman" w:hint="eastAsia"/>
          <w:snapToGrid w:val="0"/>
          <w:kern w:val="0"/>
          <w:u w:color="000000" w:themeColor="text1"/>
        </w:rPr>
        <w:t>藥品濃度與時間關係</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 xml:space="preserve">Drug Concentration </w:t>
      </w:r>
      <w:r w:rsidRPr="005837DD">
        <w:rPr>
          <w:rFonts w:ascii="Times New Roman" w:eastAsia="標楷體" w:hAnsi="Times New Roman" w:hint="eastAsia"/>
          <w:snapToGrid w:val="0"/>
          <w:kern w:val="0"/>
          <w:u w:color="000000" w:themeColor="text1"/>
        </w:rPr>
        <w:t xml:space="preserve">vs. </w:t>
      </w:r>
      <w:r w:rsidR="00BE5981" w:rsidRPr="005837DD">
        <w:rPr>
          <w:rFonts w:ascii="Times New Roman" w:eastAsia="標楷體" w:hAnsi="Times New Roman" w:hint="eastAsia"/>
          <w:snapToGrid w:val="0"/>
          <w:kern w:val="0"/>
          <w:u w:color="000000" w:themeColor="text1"/>
        </w:rPr>
        <w:t>Time Course</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藥品在體液</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如血液、血漿或血清</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之濃度及時間關係應予定量測定。</w:t>
      </w:r>
      <w:proofErr w:type="gramStart"/>
      <w:r w:rsidRPr="005837DD">
        <w:rPr>
          <w:rFonts w:ascii="Times New Roman" w:eastAsia="標楷體" w:hAnsi="Times New Roman" w:hint="eastAsia"/>
          <w:snapToGrid w:val="0"/>
          <w:kern w:val="0"/>
          <w:u w:color="000000" w:themeColor="text1"/>
        </w:rPr>
        <w:t>藥動參數</w:t>
      </w:r>
      <w:proofErr w:type="gramEnd"/>
      <w:r w:rsidRPr="005837DD">
        <w:rPr>
          <w:rFonts w:ascii="Times New Roman" w:eastAsia="標楷體" w:hAnsi="Times New Roman" w:hint="eastAsia"/>
          <w:snapToGrid w:val="0"/>
          <w:kern w:val="0"/>
          <w:u w:color="000000" w:themeColor="text1"/>
        </w:rPr>
        <w:t>如最高</w:t>
      </w:r>
      <w:r w:rsidR="006306E4" w:rsidRPr="005837DD">
        <w:rPr>
          <w:rFonts w:ascii="Times New Roman" w:eastAsia="標楷體" w:hAnsi="Times New Roman" w:hint="eastAsia"/>
          <w:snapToGrid w:val="0"/>
          <w:kern w:val="0"/>
          <w:u w:color="000000" w:themeColor="text1"/>
        </w:rPr>
        <w:t>血中</w:t>
      </w:r>
      <w:r w:rsidRPr="005837DD">
        <w:rPr>
          <w:rFonts w:ascii="Times New Roman" w:eastAsia="標楷體" w:hAnsi="Times New Roman" w:hint="eastAsia"/>
          <w:snapToGrid w:val="0"/>
          <w:kern w:val="0"/>
          <w:u w:color="000000" w:themeColor="text1"/>
        </w:rPr>
        <w:t>濃度</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concentration at the maximum or peak concentration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C</w:t>
      </w:r>
      <w:r w:rsidRPr="005837DD">
        <w:rPr>
          <w:rFonts w:ascii="Times New Roman" w:eastAsia="標楷體" w:hAnsi="Times New Roman" w:hint="eastAsia"/>
          <w:snapToGrid w:val="0"/>
          <w:kern w:val="0"/>
          <w:u w:color="000000" w:themeColor="text1"/>
          <w:vertAlign w:val="subscript"/>
        </w:rPr>
        <w:t>max</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，曲線下</w:t>
      </w:r>
      <w:r w:rsidR="006306E4" w:rsidRPr="005837DD">
        <w:rPr>
          <w:rFonts w:ascii="Times New Roman" w:eastAsia="標楷體" w:hAnsi="Times New Roman" w:hint="eastAsia"/>
          <w:snapToGrid w:val="0"/>
          <w:kern w:val="0"/>
          <w:u w:color="000000" w:themeColor="text1"/>
        </w:rPr>
        <w:t>總</w:t>
      </w:r>
      <w:r w:rsidRPr="005837DD">
        <w:rPr>
          <w:rFonts w:ascii="Times New Roman" w:eastAsia="標楷體" w:hAnsi="Times New Roman" w:hint="eastAsia"/>
          <w:snapToGrid w:val="0"/>
          <w:kern w:val="0"/>
          <w:u w:color="000000" w:themeColor="text1"/>
        </w:rPr>
        <w:t>面積</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area under the curve</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AUC</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及到達最高濃度時間</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time to peak concentration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T</w:t>
      </w:r>
      <w:r w:rsidRPr="005837DD">
        <w:rPr>
          <w:rFonts w:ascii="Times New Roman" w:eastAsia="標楷體" w:hAnsi="Times New Roman" w:hint="eastAsia"/>
          <w:snapToGrid w:val="0"/>
          <w:kern w:val="0"/>
          <w:u w:color="000000" w:themeColor="text1"/>
          <w:vertAlign w:val="subscript"/>
        </w:rPr>
        <w:t>max</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應予計算。</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無論</w:t>
      </w:r>
      <w:proofErr w:type="gramStart"/>
      <w:r w:rsidRPr="005837DD">
        <w:rPr>
          <w:rFonts w:ascii="Times New Roman" w:eastAsia="標楷體" w:hAnsi="Times New Roman" w:hint="eastAsia"/>
          <w:snapToGrid w:val="0"/>
          <w:kern w:val="0"/>
          <w:u w:color="000000" w:themeColor="text1"/>
        </w:rPr>
        <w:t>預期投予途徑</w:t>
      </w:r>
      <w:proofErr w:type="gramEnd"/>
      <w:r w:rsidRPr="005837DD">
        <w:rPr>
          <w:rFonts w:ascii="Times New Roman" w:eastAsia="標楷體" w:hAnsi="Times New Roman" w:hint="eastAsia"/>
          <w:snapToGrid w:val="0"/>
          <w:kern w:val="0"/>
          <w:u w:color="000000" w:themeColor="text1"/>
        </w:rPr>
        <w:t>為何，在可能的範圍內，應提供靜脈注射後</w:t>
      </w:r>
      <w:proofErr w:type="gramStart"/>
      <w:r w:rsidRPr="005837DD">
        <w:rPr>
          <w:rFonts w:ascii="Times New Roman" w:eastAsia="標楷體" w:hAnsi="Times New Roman" w:hint="eastAsia"/>
          <w:snapToGrid w:val="0"/>
          <w:kern w:val="0"/>
          <w:u w:color="000000" w:themeColor="text1"/>
        </w:rPr>
        <w:t>之藥動</w:t>
      </w:r>
      <w:proofErr w:type="gramEnd"/>
      <w:r w:rsidRPr="005837DD">
        <w:rPr>
          <w:rFonts w:ascii="Times New Roman" w:eastAsia="標楷體" w:hAnsi="Times New Roman" w:hint="eastAsia"/>
          <w:snapToGrid w:val="0"/>
          <w:kern w:val="0"/>
          <w:u w:color="000000" w:themeColor="text1"/>
        </w:rPr>
        <w:t>參數。食物及性別可能造成吸收的不同</w:t>
      </w:r>
      <w:r w:rsidR="006306E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亦應進行評估。</w:t>
      </w:r>
    </w:p>
    <w:p w:rsidR="00406D65" w:rsidRPr="005837DD" w:rsidRDefault="00406D65" w:rsidP="005837DD">
      <w:pPr>
        <w:adjustRightInd w:val="0"/>
        <w:spacing w:line="360" w:lineRule="auto"/>
        <w:ind w:leftChars="400" w:left="9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b. </w:t>
      </w:r>
      <w:r w:rsidRPr="005837DD">
        <w:rPr>
          <w:rFonts w:ascii="Times New Roman" w:eastAsia="標楷體" w:hAnsi="Times New Roman" w:hint="eastAsia"/>
          <w:snapToGrid w:val="0"/>
          <w:kern w:val="0"/>
          <w:u w:color="000000" w:themeColor="text1"/>
        </w:rPr>
        <w:t>生體可用率</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Bioavailability</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凡藥品經由非靜脈投</w:t>
      </w:r>
      <w:proofErr w:type="gramStart"/>
      <w:r w:rsidRPr="005837DD">
        <w:rPr>
          <w:rFonts w:ascii="Times New Roman" w:eastAsia="標楷體" w:hAnsi="Times New Roman" w:hint="eastAsia"/>
          <w:snapToGrid w:val="0"/>
          <w:kern w:val="0"/>
          <w:u w:color="000000" w:themeColor="text1"/>
        </w:rPr>
        <w:t>予</w:t>
      </w:r>
      <w:proofErr w:type="gramEnd"/>
      <w:r w:rsidRPr="005837DD">
        <w:rPr>
          <w:rFonts w:ascii="Times New Roman" w:eastAsia="標楷體" w:hAnsi="Times New Roman" w:hint="eastAsia"/>
          <w:snapToGrid w:val="0"/>
          <w:kern w:val="0"/>
          <w:u w:color="000000" w:themeColor="text1"/>
        </w:rPr>
        <w:t>，應提供其絕對或相對生體可用率。</w:t>
      </w:r>
    </w:p>
    <w:p w:rsidR="00406D65" w:rsidRPr="005837DD" w:rsidRDefault="00406D65" w:rsidP="005837DD">
      <w:pPr>
        <w:adjustRightInd w:val="0"/>
        <w:spacing w:line="360" w:lineRule="auto"/>
        <w:ind w:leftChars="400" w:left="9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c. </w:t>
      </w:r>
      <w:r w:rsidRPr="005837DD">
        <w:rPr>
          <w:rFonts w:ascii="Times New Roman" w:eastAsia="標楷體" w:hAnsi="Times New Roman" w:hint="eastAsia"/>
          <w:snapToGrid w:val="0"/>
          <w:kern w:val="0"/>
          <w:u w:color="000000" w:themeColor="text1"/>
        </w:rPr>
        <w:t>劑量線性關係</w:t>
      </w:r>
      <w:r w:rsidR="00042F84" w:rsidRPr="005837DD">
        <w:rPr>
          <w:rFonts w:ascii="Times New Roman" w:eastAsia="標楷體" w:hAnsi="Times New Roman" w:hint="eastAsia"/>
          <w:snapToGrid w:val="0"/>
          <w:kern w:val="0"/>
          <w:u w:color="000000" w:themeColor="text1"/>
        </w:rPr>
        <w:t>（</w:t>
      </w:r>
      <w:r w:rsidR="00BE5981" w:rsidRPr="005837DD">
        <w:rPr>
          <w:rFonts w:ascii="Times New Roman" w:eastAsia="標楷體" w:hAnsi="Times New Roman" w:hint="eastAsia"/>
          <w:snapToGrid w:val="0"/>
          <w:kern w:val="0"/>
          <w:u w:color="000000" w:themeColor="text1"/>
        </w:rPr>
        <w:t>Dose L</w:t>
      </w:r>
      <w:r w:rsidRPr="005837DD">
        <w:rPr>
          <w:rFonts w:ascii="Times New Roman" w:eastAsia="標楷體" w:hAnsi="Times New Roman" w:hint="eastAsia"/>
          <w:snapToGrid w:val="0"/>
          <w:kern w:val="0"/>
          <w:u w:color="000000" w:themeColor="text1"/>
        </w:rPr>
        <w:t>inearity</w:t>
      </w:r>
      <w:r w:rsidR="00042F84" w:rsidRPr="005837DD">
        <w:rPr>
          <w:rFonts w:ascii="Times New Roman" w:eastAsia="標楷體" w:hAnsi="Times New Roman" w:hint="eastAsia"/>
          <w:snapToGrid w:val="0"/>
          <w:kern w:val="0"/>
          <w:u w:color="000000" w:themeColor="text1"/>
        </w:rPr>
        <w:t>）</w:t>
      </w:r>
    </w:p>
    <w:p w:rsidR="00406D65" w:rsidRPr="005837DD" w:rsidRDefault="00406D65" w:rsidP="005837DD">
      <w:pPr>
        <w:adjustRightInd w:val="0"/>
        <w:spacing w:line="360" w:lineRule="auto"/>
        <w:ind w:leftChars="550" w:left="132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藥品之劑量線性關係應經由單一劑量</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single dose</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或重覆給藥</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multiple dose</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至穩定狀態</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steady state</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t>
      </w:r>
      <w:r w:rsidR="006306E4" w:rsidRPr="005837DD">
        <w:rPr>
          <w:rFonts w:ascii="Times New Roman" w:eastAsia="標楷體" w:hAnsi="Times New Roman" w:hint="eastAsia"/>
          <w:snapToGrid w:val="0"/>
          <w:kern w:val="0"/>
          <w:u w:color="000000" w:themeColor="text1"/>
        </w:rPr>
        <w:t>且</w:t>
      </w:r>
      <w:r w:rsidRPr="005837DD">
        <w:rPr>
          <w:rFonts w:ascii="Times New Roman" w:eastAsia="標楷體" w:hAnsi="Times New Roman" w:hint="eastAsia"/>
          <w:snapToGrid w:val="0"/>
          <w:kern w:val="0"/>
          <w:u w:color="000000" w:themeColor="text1"/>
        </w:rPr>
        <w:t>至少兩種以上的劑量予以評估。</w:t>
      </w:r>
    </w:p>
    <w:p w:rsidR="00406D65" w:rsidRPr="005837DD" w:rsidRDefault="00042F84"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2.3  </w:t>
      </w:r>
      <w:r w:rsidR="00406D65" w:rsidRPr="005837DD">
        <w:rPr>
          <w:rFonts w:ascii="Times New Roman" w:eastAsia="標楷體" w:hAnsi="Times New Roman" w:hint="eastAsia"/>
          <w:b/>
          <w:snapToGrid w:val="0"/>
          <w:kern w:val="0"/>
          <w:u w:color="000000" w:themeColor="text1"/>
        </w:rPr>
        <w:t>分佈</w:t>
      </w:r>
      <w:r w:rsidRPr="005837DD">
        <w:rPr>
          <w:rFonts w:ascii="Times New Roman" w:eastAsia="標楷體" w:hAnsi="Times New Roman" w:hint="eastAsia"/>
          <w:b/>
          <w:snapToGrid w:val="0"/>
          <w:kern w:val="0"/>
          <w:u w:color="000000" w:themeColor="text1"/>
        </w:rPr>
        <w:t>（</w:t>
      </w:r>
      <w:r w:rsidR="00BE5981" w:rsidRPr="005837DD">
        <w:rPr>
          <w:rFonts w:ascii="Times New Roman" w:eastAsia="標楷體" w:hAnsi="Times New Roman" w:hint="eastAsia"/>
          <w:b/>
          <w:snapToGrid w:val="0"/>
          <w:kern w:val="0"/>
          <w:u w:color="000000" w:themeColor="text1"/>
        </w:rPr>
        <w:t>Distribution</w:t>
      </w:r>
      <w:r w:rsidRPr="005837DD">
        <w:rPr>
          <w:rFonts w:ascii="Times New Roman" w:eastAsia="標楷體" w:hAnsi="Times New Roman" w:hint="eastAsia"/>
          <w:b/>
          <w:snapToGrid w:val="0"/>
          <w:kern w:val="0"/>
          <w:u w:color="000000" w:themeColor="text1"/>
        </w:rPr>
        <w:t>）</w:t>
      </w:r>
    </w:p>
    <w:p w:rsidR="00406D65" w:rsidRPr="005837DD" w:rsidRDefault="00406D6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藥品及其代謝物在組織及器官的分佈應在單次</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或重覆</w:t>
      </w:r>
      <w:r w:rsidR="00042F84"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投予下</w:t>
      </w:r>
      <w:proofErr w:type="gramEnd"/>
      <w:r w:rsidRPr="005837DD">
        <w:rPr>
          <w:rFonts w:ascii="Times New Roman" w:eastAsia="標楷體" w:hAnsi="Times New Roman" w:hint="eastAsia"/>
          <w:snapToGrid w:val="0"/>
          <w:kern w:val="0"/>
          <w:u w:color="000000" w:themeColor="text1"/>
        </w:rPr>
        <w:t>，可經由全身自體射線攝影術</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whole body autoradiography</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評估。但當發現試驗藥品在組織或器官中有高濃度、蓄積或毒性等情形時，則應執行重覆劑量下之組織分佈試驗，並評估其累積程度與血中濃度之關係。</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藥品對於</w:t>
      </w:r>
      <w:proofErr w:type="gramStart"/>
      <w:r w:rsidRPr="005837DD">
        <w:rPr>
          <w:rFonts w:ascii="Times New Roman" w:eastAsia="標楷體" w:hAnsi="Times New Roman" w:hint="eastAsia"/>
          <w:snapToGrid w:val="0"/>
          <w:kern w:val="0"/>
          <w:u w:color="000000" w:themeColor="text1"/>
        </w:rPr>
        <w:t>血腦障壁</w:t>
      </w:r>
      <w:proofErr w:type="gramEnd"/>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blood brain barrier</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、胎盤及乳汁之穿透與分佈亦應予以評估。血中蛋白質結合</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protein binding</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、紅血球</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red blood cells</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分佈等資料亦建議提供。</w:t>
      </w:r>
    </w:p>
    <w:p w:rsidR="00406D65" w:rsidRPr="005837DD" w:rsidRDefault="00042F84"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2.4  </w:t>
      </w:r>
      <w:r w:rsidR="00406D65" w:rsidRPr="005837DD">
        <w:rPr>
          <w:rFonts w:ascii="Times New Roman" w:eastAsia="標楷體" w:hAnsi="Times New Roman" w:hint="eastAsia"/>
          <w:b/>
          <w:snapToGrid w:val="0"/>
          <w:kern w:val="0"/>
          <w:u w:color="000000" w:themeColor="text1"/>
        </w:rPr>
        <w:t>代謝</w:t>
      </w:r>
      <w:r w:rsidRPr="005837DD">
        <w:rPr>
          <w:rFonts w:ascii="Times New Roman" w:eastAsia="標楷體" w:hAnsi="Times New Roman" w:hint="eastAsia"/>
          <w:b/>
          <w:snapToGrid w:val="0"/>
          <w:kern w:val="0"/>
          <w:u w:color="000000" w:themeColor="text1"/>
        </w:rPr>
        <w:t>（</w:t>
      </w:r>
      <w:r w:rsidR="00BE5981" w:rsidRPr="005837DD">
        <w:rPr>
          <w:rFonts w:ascii="Times New Roman" w:eastAsia="標楷體" w:hAnsi="Times New Roman" w:hint="eastAsia"/>
          <w:b/>
          <w:snapToGrid w:val="0"/>
          <w:kern w:val="0"/>
          <w:u w:color="000000" w:themeColor="text1"/>
        </w:rPr>
        <w:t>Metabolism</w:t>
      </w:r>
      <w:r w:rsidRPr="005837DD">
        <w:rPr>
          <w:rFonts w:ascii="Times New Roman" w:eastAsia="標楷體" w:hAnsi="Times New Roman" w:hint="eastAsia"/>
          <w:b/>
          <w:snapToGrid w:val="0"/>
          <w:kern w:val="0"/>
          <w:u w:color="000000" w:themeColor="text1"/>
        </w:rPr>
        <w:t>）</w:t>
      </w:r>
    </w:p>
    <w:p w:rsidR="00406D65" w:rsidRPr="005837DD" w:rsidRDefault="00406D6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除了半衰期的計算外，藥品的代謝途徑及其代謝物之活性應予以鑑定。如果代謝物具有活性</w:t>
      </w:r>
      <w:r w:rsidR="00F80FE5" w:rsidRPr="005837DD">
        <w:rPr>
          <w:rFonts w:ascii="Times New Roman" w:eastAsia="標楷體" w:hAnsi="Times New Roman" w:hint="eastAsia"/>
          <w:snapToGrid w:val="0"/>
          <w:kern w:val="0"/>
          <w:u w:color="000000" w:themeColor="text1"/>
        </w:rPr>
        <w:t>且可能對療效或安全性有貢獻時</w:t>
      </w:r>
      <w:r w:rsidRPr="005837DD">
        <w:rPr>
          <w:rFonts w:ascii="Times New Roman" w:eastAsia="標楷體" w:hAnsi="Times New Roman" w:hint="eastAsia"/>
          <w:snapToGrid w:val="0"/>
          <w:kern w:val="0"/>
          <w:u w:color="000000" w:themeColor="text1"/>
        </w:rPr>
        <w:t>，則必須提供</w:t>
      </w:r>
      <w:proofErr w:type="gramStart"/>
      <w:r w:rsidRPr="005837DD">
        <w:rPr>
          <w:rFonts w:ascii="Times New Roman" w:eastAsia="標楷體" w:hAnsi="Times New Roman" w:hint="eastAsia"/>
          <w:snapToGrid w:val="0"/>
          <w:kern w:val="0"/>
          <w:u w:color="000000" w:themeColor="text1"/>
        </w:rPr>
        <w:t>其藥動</w:t>
      </w:r>
      <w:proofErr w:type="gramEnd"/>
      <w:r w:rsidRPr="005837DD">
        <w:rPr>
          <w:rFonts w:ascii="Times New Roman" w:eastAsia="標楷體" w:hAnsi="Times New Roman" w:hint="eastAsia"/>
          <w:snapToGrid w:val="0"/>
          <w:kern w:val="0"/>
          <w:u w:color="000000" w:themeColor="text1"/>
        </w:rPr>
        <w:t>資料。</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應確定是否有任何明顯參與試驗藥品代謝的酵素。試驗藥品</w:t>
      </w:r>
      <w:r w:rsidRPr="005837DD">
        <w:rPr>
          <w:rFonts w:ascii="Times New Roman" w:eastAsia="標楷體" w:hAnsi="Times New Roman" w:hint="eastAsia"/>
          <w:snapToGrid w:val="0"/>
          <w:kern w:val="0"/>
          <w:u w:color="000000" w:themeColor="text1"/>
        </w:rPr>
        <w:lastRenderedPageBreak/>
        <w:t>是否具有酵素誘發</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抑制（</w:t>
      </w:r>
      <w:r w:rsidRPr="005837DD">
        <w:rPr>
          <w:rFonts w:ascii="Times New Roman" w:eastAsia="標楷體" w:hAnsi="Times New Roman" w:hint="eastAsia"/>
          <w:snapToGrid w:val="0"/>
          <w:kern w:val="0"/>
          <w:u w:color="000000" w:themeColor="text1"/>
        </w:rPr>
        <w:t>enzyme induction / inhibition</w:t>
      </w:r>
      <w:r w:rsidR="00042F84"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的作用亦應加以研究。必要時，疾病對於藥品代謝的影響應加以探討。</w:t>
      </w:r>
    </w:p>
    <w:p w:rsidR="00406D65" w:rsidRPr="005837DD" w:rsidRDefault="00042F84"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2.5  </w:t>
      </w:r>
      <w:r w:rsidR="00406D65" w:rsidRPr="005837DD">
        <w:rPr>
          <w:rFonts w:ascii="Times New Roman" w:eastAsia="標楷體" w:hAnsi="Times New Roman" w:hint="eastAsia"/>
          <w:b/>
          <w:snapToGrid w:val="0"/>
          <w:kern w:val="0"/>
          <w:u w:color="000000" w:themeColor="text1"/>
        </w:rPr>
        <w:t>排泄（</w:t>
      </w:r>
      <w:r w:rsidR="00C31922" w:rsidRPr="005837DD">
        <w:rPr>
          <w:rFonts w:ascii="Times New Roman" w:eastAsia="標楷體" w:hAnsi="Times New Roman" w:hint="eastAsia"/>
          <w:b/>
          <w:snapToGrid w:val="0"/>
          <w:kern w:val="0"/>
          <w:u w:color="000000" w:themeColor="text1"/>
        </w:rPr>
        <w:t>Excretion</w:t>
      </w:r>
      <w:r w:rsidR="00406D65" w:rsidRPr="005837DD">
        <w:rPr>
          <w:rFonts w:ascii="Times New Roman" w:eastAsia="標楷體" w:hAnsi="Times New Roman" w:hint="eastAsia"/>
          <w:b/>
          <w:snapToGrid w:val="0"/>
          <w:kern w:val="0"/>
          <w:u w:color="000000" w:themeColor="text1"/>
        </w:rPr>
        <w:t>）</w:t>
      </w:r>
    </w:p>
    <w:p w:rsidR="00406D65" w:rsidRPr="005837DD" w:rsidRDefault="00406D6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藥品及其主要代謝物的排泄途徑（如尿液、膽汁、糞便等）應予以定量化的研究。若試驗藥品主要經由膽汁排除，則</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觀察試驗藥品及其代謝物是否</w:t>
      </w:r>
      <w:proofErr w:type="gramStart"/>
      <w:r w:rsidRPr="005837DD">
        <w:rPr>
          <w:rFonts w:ascii="Times New Roman" w:eastAsia="標楷體" w:hAnsi="Times New Roman" w:hint="eastAsia"/>
          <w:snapToGrid w:val="0"/>
          <w:kern w:val="0"/>
          <w:u w:color="000000" w:themeColor="text1"/>
        </w:rPr>
        <w:t>經由腸肝循環</w:t>
      </w:r>
      <w:proofErr w:type="gramEnd"/>
      <w:r w:rsidRPr="005837DD">
        <w:rPr>
          <w:rFonts w:ascii="Times New Roman" w:eastAsia="標楷體" w:hAnsi="Times New Roman" w:hint="eastAsia"/>
          <w:snapToGrid w:val="0"/>
          <w:kern w:val="0"/>
          <w:u w:color="000000" w:themeColor="text1"/>
        </w:rPr>
        <w:t>再吸收。</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藥品在每一個排泄途徑的清除率（</w:t>
      </w:r>
      <w:r w:rsidRPr="005837DD">
        <w:rPr>
          <w:rFonts w:ascii="Times New Roman" w:eastAsia="標楷體" w:hAnsi="Times New Roman" w:hint="eastAsia"/>
          <w:snapToGrid w:val="0"/>
          <w:kern w:val="0"/>
          <w:u w:color="000000" w:themeColor="text1"/>
        </w:rPr>
        <w:t>clearance</w:t>
      </w:r>
      <w:r w:rsidRPr="005837DD">
        <w:rPr>
          <w:rFonts w:ascii="Times New Roman" w:eastAsia="標楷體" w:hAnsi="Times New Roman" w:hint="eastAsia"/>
          <w:snapToGrid w:val="0"/>
          <w:kern w:val="0"/>
          <w:u w:color="000000" w:themeColor="text1"/>
        </w:rPr>
        <w:t>）應予以計算。如果</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要，疾病對於藥品排泄的影響（如尿液酸鹼值等）應加以探討。</w:t>
      </w:r>
    </w:p>
    <w:p w:rsidR="00406D65" w:rsidRPr="005837DD" w:rsidRDefault="008B59E1"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2.6  </w:t>
      </w:r>
      <w:proofErr w:type="gramStart"/>
      <w:r w:rsidR="006F015A" w:rsidRPr="005837DD">
        <w:rPr>
          <w:rFonts w:ascii="Times New Roman" w:eastAsia="標楷體" w:hAnsi="Times New Roman" w:hint="eastAsia"/>
          <w:b/>
          <w:snapToGrid w:val="0"/>
          <w:kern w:val="0"/>
          <w:u w:color="000000" w:themeColor="text1"/>
        </w:rPr>
        <w:t>藥動</w:t>
      </w:r>
      <w:r w:rsidR="00F80FE5" w:rsidRPr="005837DD">
        <w:rPr>
          <w:rFonts w:ascii="Times New Roman" w:eastAsia="標楷體" w:hAnsi="Times New Roman" w:hint="eastAsia"/>
          <w:b/>
          <w:snapToGrid w:val="0"/>
          <w:kern w:val="0"/>
          <w:u w:color="000000" w:themeColor="text1"/>
        </w:rPr>
        <w:t>相關</w:t>
      </w:r>
      <w:proofErr w:type="gramEnd"/>
      <w:r w:rsidR="006F015A" w:rsidRPr="005837DD">
        <w:rPr>
          <w:rFonts w:ascii="Times New Roman" w:eastAsia="標楷體" w:hAnsi="Times New Roman" w:hint="eastAsia"/>
          <w:b/>
          <w:snapToGrid w:val="0"/>
          <w:kern w:val="0"/>
          <w:u w:color="000000" w:themeColor="text1"/>
        </w:rPr>
        <w:t>之</w:t>
      </w:r>
      <w:r w:rsidR="00406D65" w:rsidRPr="005837DD">
        <w:rPr>
          <w:rFonts w:ascii="Times New Roman" w:eastAsia="標楷體" w:hAnsi="Times New Roman" w:hint="eastAsia"/>
          <w:b/>
          <w:snapToGrid w:val="0"/>
          <w:kern w:val="0"/>
          <w:u w:color="000000" w:themeColor="text1"/>
        </w:rPr>
        <w:t>藥物交互作用（</w:t>
      </w:r>
      <w:r w:rsidR="006F015A" w:rsidRPr="005837DD">
        <w:rPr>
          <w:rFonts w:ascii="Times New Roman" w:eastAsia="標楷體" w:hAnsi="Times New Roman"/>
          <w:b/>
          <w:snapToGrid w:val="0"/>
          <w:kern w:val="0"/>
          <w:u w:color="000000" w:themeColor="text1"/>
        </w:rPr>
        <w:t>Pharmacokinetic</w:t>
      </w:r>
      <w:r w:rsidR="006F015A" w:rsidRPr="005837DD">
        <w:rPr>
          <w:rFonts w:ascii="Times New Roman" w:eastAsia="標楷體" w:hAnsi="Times New Roman" w:hint="eastAsia"/>
          <w:b/>
          <w:snapToGrid w:val="0"/>
          <w:kern w:val="0"/>
          <w:u w:color="000000" w:themeColor="text1"/>
        </w:rPr>
        <w:t xml:space="preserve"> </w:t>
      </w:r>
      <w:r w:rsidR="00C31922" w:rsidRPr="005837DD">
        <w:rPr>
          <w:rFonts w:ascii="Times New Roman" w:eastAsia="標楷體" w:hAnsi="Times New Roman" w:hint="eastAsia"/>
          <w:b/>
          <w:snapToGrid w:val="0"/>
          <w:kern w:val="0"/>
          <w:u w:color="000000" w:themeColor="text1"/>
        </w:rPr>
        <w:t>Drug I</w:t>
      </w:r>
      <w:r w:rsidR="00406D65" w:rsidRPr="005837DD">
        <w:rPr>
          <w:rFonts w:ascii="Times New Roman" w:eastAsia="標楷體" w:hAnsi="Times New Roman" w:hint="eastAsia"/>
          <w:b/>
          <w:snapToGrid w:val="0"/>
          <w:kern w:val="0"/>
          <w:u w:color="000000" w:themeColor="text1"/>
        </w:rPr>
        <w:t>nteraction</w:t>
      </w:r>
      <w:r w:rsidR="00406D65" w:rsidRPr="005837DD">
        <w:rPr>
          <w:rFonts w:ascii="Times New Roman" w:eastAsia="標楷體" w:hAnsi="Times New Roman" w:hint="eastAsia"/>
          <w:b/>
          <w:snapToGrid w:val="0"/>
          <w:kern w:val="0"/>
          <w:u w:color="000000" w:themeColor="text1"/>
        </w:rPr>
        <w:t>）</w:t>
      </w:r>
    </w:p>
    <w:p w:rsidR="009A7695" w:rsidRPr="005837DD" w:rsidRDefault="00406D6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任何可能的藥物交互作用關係應加以探討及研究。如果試驗藥品會影響其他藥品的代謝、排除或蛋白質結合率，</w:t>
      </w:r>
      <w:r w:rsidR="00F80FE5" w:rsidRPr="005837DD">
        <w:rPr>
          <w:rFonts w:ascii="Times New Roman" w:eastAsia="標楷體" w:hAnsi="Times New Roman" w:hint="eastAsia"/>
          <w:snapToGrid w:val="0"/>
          <w:kern w:val="0"/>
          <w:u w:color="000000" w:themeColor="text1"/>
        </w:rPr>
        <w:t>或</w:t>
      </w:r>
      <w:proofErr w:type="gramStart"/>
      <w:r w:rsidR="00F80FE5" w:rsidRPr="005837DD">
        <w:rPr>
          <w:rFonts w:ascii="Times New Roman" w:eastAsia="標楷體" w:hAnsi="Times New Roman" w:hint="eastAsia"/>
          <w:snapToGrid w:val="0"/>
          <w:kern w:val="0"/>
          <w:u w:color="000000" w:themeColor="text1"/>
        </w:rPr>
        <w:t>反之，</w:t>
      </w:r>
      <w:proofErr w:type="gramEnd"/>
      <w:r w:rsidRPr="005837DD">
        <w:rPr>
          <w:rFonts w:ascii="Times New Roman" w:eastAsia="標楷體" w:hAnsi="Times New Roman" w:hint="eastAsia"/>
          <w:snapToGrid w:val="0"/>
          <w:kern w:val="0"/>
          <w:u w:color="000000" w:themeColor="text1"/>
        </w:rPr>
        <w:t>則有可能產生藥物交互作用。</w:t>
      </w:r>
    </w:p>
    <w:p w:rsidR="004D541E" w:rsidRPr="00F30120" w:rsidRDefault="004D541E">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9A7695" w:rsidRPr="00F30120" w:rsidRDefault="00B22E84" w:rsidP="00521B3F">
      <w:pPr>
        <w:adjustRightInd w:val="0"/>
        <w:jc w:val="both"/>
        <w:outlineLvl w:val="1"/>
        <w:rPr>
          <w:rFonts w:ascii="Times New Roman" w:eastAsia="標楷體" w:hAnsi="Times New Roman"/>
          <w:b/>
          <w:snapToGrid w:val="0"/>
          <w:kern w:val="0"/>
          <w:sz w:val="28"/>
          <w:u w:color="000000" w:themeColor="text1"/>
        </w:rPr>
      </w:pPr>
      <w:bookmarkStart w:id="10" w:name="_Toc385854675"/>
      <w:r w:rsidRPr="00F30120">
        <w:rPr>
          <w:rFonts w:ascii="Times New Roman" w:eastAsia="標楷體" w:hAnsi="Times New Roman" w:hint="eastAsia"/>
          <w:b/>
          <w:snapToGrid w:val="0"/>
          <w:kern w:val="0"/>
          <w:sz w:val="28"/>
          <w:u w:color="000000" w:themeColor="text1"/>
        </w:rPr>
        <w:lastRenderedPageBreak/>
        <w:t>三、</w:t>
      </w:r>
      <w:r w:rsidR="009A7695" w:rsidRPr="00F30120">
        <w:rPr>
          <w:rFonts w:ascii="Times New Roman" w:eastAsia="標楷體" w:hAnsi="Times New Roman" w:hint="eastAsia"/>
          <w:b/>
          <w:snapToGrid w:val="0"/>
          <w:kern w:val="0"/>
          <w:sz w:val="28"/>
          <w:u w:color="000000" w:themeColor="text1"/>
        </w:rPr>
        <w:t>毒理</w:t>
      </w:r>
      <w:r w:rsidR="008959A9" w:rsidRPr="00F30120">
        <w:rPr>
          <w:rFonts w:ascii="Times New Roman" w:eastAsia="標楷體" w:hAnsi="Times New Roman" w:hint="eastAsia"/>
          <w:b/>
          <w:snapToGrid w:val="0"/>
          <w:kern w:val="0"/>
          <w:sz w:val="28"/>
          <w:u w:color="000000" w:themeColor="text1"/>
        </w:rPr>
        <w:t>學</w:t>
      </w:r>
      <w:bookmarkEnd w:id="10"/>
    </w:p>
    <w:p w:rsidR="009A7695" w:rsidRPr="005837DD" w:rsidRDefault="009A7695" w:rsidP="005837DD">
      <w:pPr>
        <w:adjustRightInd w:val="0"/>
        <w:spacing w:line="360" w:lineRule="auto"/>
        <w:ind w:leftChars="150" w:left="360" w:firstLineChars="200" w:firstLine="4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rPr>
        <w:t>毒理試驗</w:t>
      </w:r>
      <w:proofErr w:type="gramEnd"/>
      <w:r w:rsidRPr="005837DD">
        <w:rPr>
          <w:rFonts w:ascii="Times New Roman" w:eastAsia="標楷體" w:hAnsi="Times New Roman" w:hint="eastAsia"/>
          <w:snapToGrid w:val="0"/>
          <w:kern w:val="0"/>
        </w:rPr>
        <w:t>目的是測試藥品之毒性反應，例如，標靶器官、劑量或</w:t>
      </w:r>
      <w:r w:rsidR="0072328D" w:rsidRPr="005837DD">
        <w:rPr>
          <w:rFonts w:ascii="Times New Roman" w:eastAsia="標楷體" w:hAnsi="Times New Roman" w:hint="eastAsia"/>
          <w:snapToGrid w:val="0"/>
          <w:kern w:val="0"/>
        </w:rPr>
        <w:t>曝</w:t>
      </w:r>
      <w:r w:rsidRPr="005837DD">
        <w:rPr>
          <w:rFonts w:ascii="Times New Roman" w:eastAsia="標楷體" w:hAnsi="Times New Roman" w:hint="eastAsia"/>
          <w:snapToGrid w:val="0"/>
          <w:kern w:val="0"/>
        </w:rPr>
        <w:t>露反應關係、毒性之可恢復性等。其結果有助於決定人體臨床試驗的安全起始給藥劑量及臨床試驗的觀察檢驗參數。</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上</w:t>
      </w:r>
      <w:proofErr w:type="gramStart"/>
      <w:r w:rsidRPr="005837DD">
        <w:rPr>
          <w:rFonts w:ascii="Times New Roman" w:eastAsia="標楷體" w:hAnsi="Times New Roman" w:hint="eastAsia"/>
          <w:snapToGrid w:val="0"/>
          <w:kern w:val="0"/>
          <w:u w:color="000000" w:themeColor="text1"/>
        </w:rPr>
        <w:t>巿</w:t>
      </w:r>
      <w:proofErr w:type="gramEnd"/>
      <w:r w:rsidRPr="005837DD">
        <w:rPr>
          <w:rFonts w:ascii="Times New Roman" w:eastAsia="標楷體" w:hAnsi="Times New Roman" w:hint="eastAsia"/>
          <w:snapToGrid w:val="0"/>
          <w:kern w:val="0"/>
          <w:u w:color="000000" w:themeColor="text1"/>
        </w:rPr>
        <w:t>前</w:t>
      </w:r>
      <w:proofErr w:type="gramStart"/>
      <w:r w:rsidRPr="005837DD">
        <w:rPr>
          <w:rFonts w:ascii="Times New Roman" w:eastAsia="標楷體" w:hAnsi="Times New Roman" w:hint="eastAsia"/>
          <w:snapToGrid w:val="0"/>
          <w:kern w:val="0"/>
          <w:u w:color="000000" w:themeColor="text1"/>
        </w:rPr>
        <w:t>的毒理試驗</w:t>
      </w:r>
      <w:proofErr w:type="gramEnd"/>
      <w:r w:rsidRPr="005837DD">
        <w:rPr>
          <w:rFonts w:ascii="Times New Roman" w:eastAsia="標楷體" w:hAnsi="Times New Roman" w:hint="eastAsia"/>
          <w:snapToGrid w:val="0"/>
          <w:kern w:val="0"/>
          <w:u w:color="000000" w:themeColor="text1"/>
        </w:rPr>
        <w:t>通常包括單一劑量與重覆劑量毒性（</w:t>
      </w:r>
      <w:r w:rsidR="008B7242" w:rsidRPr="005837DD">
        <w:rPr>
          <w:rFonts w:ascii="Times New Roman" w:eastAsia="標楷體" w:hAnsi="Times New Roman" w:hint="eastAsia"/>
          <w:snapToGrid w:val="0"/>
          <w:kern w:val="0"/>
          <w:u w:color="000000" w:themeColor="text1"/>
        </w:rPr>
        <w:t>S</w:t>
      </w:r>
      <w:r w:rsidRPr="005837DD">
        <w:rPr>
          <w:rFonts w:ascii="Times New Roman" w:eastAsia="標楷體" w:hAnsi="Times New Roman" w:hint="eastAsia"/>
          <w:snapToGrid w:val="0"/>
          <w:kern w:val="0"/>
          <w:u w:color="000000" w:themeColor="text1"/>
        </w:rPr>
        <w:t xml:space="preserve">ingle and </w:t>
      </w:r>
      <w:r w:rsidR="008B7242" w:rsidRPr="005837DD">
        <w:rPr>
          <w:rFonts w:ascii="Times New Roman" w:eastAsia="標楷體" w:hAnsi="Times New Roman" w:hint="eastAsia"/>
          <w:snapToGrid w:val="0"/>
          <w:kern w:val="0"/>
          <w:u w:color="000000" w:themeColor="text1"/>
        </w:rPr>
        <w:t>R</w:t>
      </w:r>
      <w:r w:rsidRPr="005837DD">
        <w:rPr>
          <w:rFonts w:ascii="Times New Roman" w:eastAsia="標楷體" w:hAnsi="Times New Roman" w:hint="eastAsia"/>
          <w:snapToGrid w:val="0"/>
          <w:kern w:val="0"/>
          <w:u w:color="000000" w:themeColor="text1"/>
        </w:rPr>
        <w:t xml:space="preserve">epeated-dose </w:t>
      </w:r>
      <w:r w:rsidR="008B7242" w:rsidRPr="005837DD">
        <w:rPr>
          <w:rFonts w:ascii="Times New Roman" w:eastAsia="標楷體" w:hAnsi="Times New Roman" w:hint="eastAsia"/>
          <w:snapToGrid w:val="0"/>
          <w:kern w:val="0"/>
          <w:u w:color="000000" w:themeColor="text1"/>
        </w:rPr>
        <w:t>T</w:t>
      </w:r>
      <w:r w:rsidRPr="005837DD">
        <w:rPr>
          <w:rFonts w:ascii="Times New Roman" w:eastAsia="標楷體" w:hAnsi="Times New Roman" w:hint="eastAsia"/>
          <w:snapToGrid w:val="0"/>
          <w:kern w:val="0"/>
          <w:u w:color="000000" w:themeColor="text1"/>
        </w:rPr>
        <w:t>oxicity</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毒理動力學</w:t>
      </w:r>
      <w:proofErr w:type="gramEnd"/>
      <w:r w:rsidRPr="005837DD">
        <w:rPr>
          <w:rFonts w:ascii="Times New Roman" w:eastAsia="標楷體" w:hAnsi="Times New Roman" w:hint="eastAsia"/>
          <w:snapToGrid w:val="0"/>
          <w:kern w:val="0"/>
          <w:u w:color="000000" w:themeColor="text1"/>
        </w:rPr>
        <w:t>（</w:t>
      </w:r>
      <w:r w:rsidR="008B7242" w:rsidRPr="005837DD">
        <w:rPr>
          <w:rFonts w:ascii="Times New Roman" w:eastAsia="標楷體" w:hAnsi="Times New Roman" w:hint="eastAsia"/>
          <w:snapToGrid w:val="0"/>
          <w:kern w:val="0"/>
          <w:u w:color="000000" w:themeColor="text1"/>
        </w:rPr>
        <w:t>T</w:t>
      </w:r>
      <w:r w:rsidRPr="005837DD">
        <w:rPr>
          <w:rFonts w:ascii="Times New Roman" w:eastAsia="標楷體" w:hAnsi="Times New Roman" w:hint="eastAsia"/>
          <w:snapToGrid w:val="0"/>
          <w:kern w:val="0"/>
          <w:u w:color="000000" w:themeColor="text1"/>
        </w:rPr>
        <w:t>oxicokinetics</w:t>
      </w:r>
      <w:r w:rsidRPr="005837DD">
        <w:rPr>
          <w:rFonts w:ascii="Times New Roman" w:eastAsia="標楷體" w:hAnsi="Times New Roman" w:hint="eastAsia"/>
          <w:snapToGrid w:val="0"/>
          <w:kern w:val="0"/>
          <w:u w:color="000000" w:themeColor="text1"/>
        </w:rPr>
        <w:t>）、基因毒性（</w:t>
      </w:r>
      <w:r w:rsidR="008B7242" w:rsidRPr="005837DD">
        <w:rPr>
          <w:rFonts w:ascii="Times New Roman" w:eastAsia="標楷體" w:hAnsi="Times New Roman" w:hint="eastAsia"/>
          <w:snapToGrid w:val="0"/>
          <w:kern w:val="0"/>
          <w:u w:color="000000" w:themeColor="text1"/>
        </w:rPr>
        <w:t>G</w:t>
      </w:r>
      <w:r w:rsidRPr="005837DD">
        <w:rPr>
          <w:rFonts w:ascii="Times New Roman" w:eastAsia="標楷體" w:hAnsi="Times New Roman" w:hint="eastAsia"/>
          <w:snapToGrid w:val="0"/>
          <w:kern w:val="0"/>
          <w:u w:color="000000" w:themeColor="text1"/>
        </w:rPr>
        <w:t>enotoxicity</w:t>
      </w:r>
      <w:r w:rsidRPr="005837DD">
        <w:rPr>
          <w:rFonts w:ascii="Times New Roman" w:eastAsia="標楷體" w:hAnsi="Times New Roman" w:hint="eastAsia"/>
          <w:snapToGrid w:val="0"/>
          <w:kern w:val="0"/>
          <w:u w:color="000000" w:themeColor="text1"/>
        </w:rPr>
        <w:t>）、致癌性（</w:t>
      </w:r>
      <w:r w:rsidR="008B7242" w:rsidRPr="005837DD">
        <w:rPr>
          <w:rFonts w:ascii="Times New Roman" w:eastAsia="標楷體" w:hAnsi="Times New Roman" w:hint="eastAsia"/>
          <w:snapToGrid w:val="0"/>
          <w:kern w:val="0"/>
          <w:u w:color="000000" w:themeColor="text1"/>
        </w:rPr>
        <w:t>C</w:t>
      </w:r>
      <w:r w:rsidRPr="005837DD">
        <w:rPr>
          <w:rFonts w:ascii="Times New Roman" w:eastAsia="標楷體" w:hAnsi="Times New Roman" w:hint="eastAsia"/>
          <w:snapToGrid w:val="0"/>
          <w:kern w:val="0"/>
          <w:u w:color="000000" w:themeColor="text1"/>
        </w:rPr>
        <w:t>arcinogenicity</w:t>
      </w:r>
      <w:r w:rsidRPr="005837DD">
        <w:rPr>
          <w:rFonts w:ascii="Times New Roman" w:eastAsia="標楷體" w:hAnsi="Times New Roman" w:hint="eastAsia"/>
          <w:snapToGrid w:val="0"/>
          <w:kern w:val="0"/>
          <w:u w:color="000000" w:themeColor="text1"/>
        </w:rPr>
        <w:t>）、生殖與發育毒性（</w:t>
      </w:r>
      <w:r w:rsidR="008B7242" w:rsidRPr="005837DD">
        <w:rPr>
          <w:rFonts w:ascii="Times New Roman" w:eastAsia="標楷體" w:hAnsi="Times New Roman" w:hint="eastAsia"/>
          <w:snapToGrid w:val="0"/>
          <w:kern w:val="0"/>
          <w:u w:color="000000" w:themeColor="text1"/>
        </w:rPr>
        <w:t>R</w:t>
      </w:r>
      <w:r w:rsidRPr="005837DD">
        <w:rPr>
          <w:rFonts w:ascii="Times New Roman" w:eastAsia="標楷體" w:hAnsi="Times New Roman" w:hint="eastAsia"/>
          <w:snapToGrid w:val="0"/>
          <w:kern w:val="0"/>
          <w:u w:color="000000" w:themeColor="text1"/>
        </w:rPr>
        <w:t xml:space="preserve">eproductive and </w:t>
      </w:r>
      <w:r w:rsidR="008B7242" w:rsidRPr="005837DD">
        <w:rPr>
          <w:rFonts w:ascii="Times New Roman" w:eastAsia="標楷體" w:hAnsi="Times New Roman" w:hint="eastAsia"/>
          <w:snapToGrid w:val="0"/>
          <w:kern w:val="0"/>
          <w:u w:color="000000" w:themeColor="text1"/>
        </w:rPr>
        <w:t>D</w:t>
      </w:r>
      <w:r w:rsidRPr="005837DD">
        <w:rPr>
          <w:rFonts w:ascii="Times New Roman" w:eastAsia="標楷體" w:hAnsi="Times New Roman" w:hint="eastAsia"/>
          <w:snapToGrid w:val="0"/>
          <w:kern w:val="0"/>
          <w:u w:color="000000" w:themeColor="text1"/>
        </w:rPr>
        <w:t>evelopment toxicity</w:t>
      </w:r>
      <w:r w:rsidRPr="005837DD">
        <w:rPr>
          <w:rFonts w:ascii="Times New Roman" w:eastAsia="標楷體" w:hAnsi="Times New Roman" w:hint="eastAsia"/>
          <w:snapToGrid w:val="0"/>
          <w:kern w:val="0"/>
          <w:u w:color="000000" w:themeColor="text1"/>
        </w:rPr>
        <w:t>）、局部</w:t>
      </w:r>
      <w:r w:rsidR="00F80FE5" w:rsidRPr="005837DD">
        <w:rPr>
          <w:rFonts w:ascii="Times New Roman" w:eastAsia="標楷體" w:hAnsi="Times New Roman" w:hint="eastAsia"/>
          <w:snapToGrid w:val="0"/>
          <w:kern w:val="0"/>
          <w:u w:color="000000" w:themeColor="text1"/>
        </w:rPr>
        <w:t>耐受</w:t>
      </w:r>
      <w:r w:rsidRPr="005837DD">
        <w:rPr>
          <w:rFonts w:ascii="Times New Roman" w:eastAsia="標楷體" w:hAnsi="Times New Roman" w:hint="eastAsia"/>
          <w:snapToGrid w:val="0"/>
          <w:kern w:val="0"/>
          <w:u w:color="000000" w:themeColor="text1"/>
        </w:rPr>
        <w:t>性（</w:t>
      </w:r>
      <w:r w:rsidR="008B7242" w:rsidRPr="005837DD">
        <w:rPr>
          <w:rFonts w:ascii="Times New Roman" w:eastAsia="標楷體" w:hAnsi="Times New Roman" w:hint="eastAsia"/>
          <w:snapToGrid w:val="0"/>
          <w:kern w:val="0"/>
          <w:u w:color="000000" w:themeColor="text1"/>
        </w:rPr>
        <w:t>L</w:t>
      </w:r>
      <w:r w:rsidRPr="005837DD">
        <w:rPr>
          <w:rFonts w:ascii="Times New Roman" w:eastAsia="標楷體" w:hAnsi="Times New Roman" w:hint="eastAsia"/>
          <w:snapToGrid w:val="0"/>
          <w:kern w:val="0"/>
          <w:u w:color="000000" w:themeColor="text1"/>
        </w:rPr>
        <w:t xml:space="preserve">ocal </w:t>
      </w:r>
      <w:r w:rsidR="008B7242" w:rsidRPr="005837DD">
        <w:rPr>
          <w:rFonts w:ascii="Times New Roman" w:eastAsia="標楷體" w:hAnsi="Times New Roman" w:hint="eastAsia"/>
          <w:snapToGrid w:val="0"/>
          <w:kern w:val="0"/>
          <w:u w:color="000000" w:themeColor="text1"/>
        </w:rPr>
        <w:t>T</w:t>
      </w:r>
      <w:r w:rsidRPr="005837DD">
        <w:rPr>
          <w:rFonts w:ascii="Times New Roman" w:eastAsia="標楷體" w:hAnsi="Times New Roman" w:hint="eastAsia"/>
          <w:snapToGrid w:val="0"/>
          <w:kern w:val="0"/>
          <w:u w:color="000000" w:themeColor="text1"/>
        </w:rPr>
        <w:t>olerance</w:t>
      </w:r>
      <w:r w:rsidRPr="005837DD">
        <w:rPr>
          <w:rFonts w:ascii="Times New Roman" w:eastAsia="標楷體" w:hAnsi="Times New Roman" w:hint="eastAsia"/>
          <w:snapToGrid w:val="0"/>
          <w:kern w:val="0"/>
          <w:u w:color="000000" w:themeColor="text1"/>
        </w:rPr>
        <w:t>）、免疫毒性（</w:t>
      </w:r>
      <w:r w:rsidRPr="005837DD">
        <w:rPr>
          <w:rFonts w:ascii="Times New Roman" w:eastAsia="標楷體" w:hAnsi="Times New Roman" w:hint="eastAsia"/>
          <w:snapToGrid w:val="0"/>
          <w:kern w:val="0"/>
          <w:u w:color="000000" w:themeColor="text1"/>
        </w:rPr>
        <w:t>Immunotoxicity</w:t>
      </w:r>
      <w:r w:rsidRPr="005837DD">
        <w:rPr>
          <w:rFonts w:ascii="Times New Roman" w:eastAsia="標楷體" w:hAnsi="Times New Roman" w:hint="eastAsia"/>
          <w:snapToGrid w:val="0"/>
          <w:kern w:val="0"/>
          <w:u w:color="000000" w:themeColor="text1"/>
        </w:rPr>
        <w:t>）及光安全性（</w:t>
      </w:r>
      <w:r w:rsidRPr="005837DD">
        <w:rPr>
          <w:rFonts w:ascii="Times New Roman" w:eastAsia="標楷體" w:hAnsi="Times New Roman" w:hint="eastAsia"/>
          <w:snapToGrid w:val="0"/>
          <w:kern w:val="0"/>
          <w:u w:color="000000" w:themeColor="text1"/>
        </w:rPr>
        <w:t>Photosafety</w:t>
      </w:r>
      <w:r w:rsidRPr="005837DD">
        <w:rPr>
          <w:rFonts w:ascii="Times New Roman" w:eastAsia="標楷體" w:hAnsi="Times New Roman" w:hint="eastAsia"/>
          <w:snapToGrid w:val="0"/>
          <w:kern w:val="0"/>
          <w:u w:color="000000" w:themeColor="text1"/>
        </w:rPr>
        <w:t>）評估。</w:t>
      </w:r>
    </w:p>
    <w:p w:rsidR="009A7695" w:rsidRPr="005837DD" w:rsidRDefault="00951D13" w:rsidP="005837DD">
      <w:pPr>
        <w:adjustRightInd w:val="0"/>
        <w:spacing w:line="360" w:lineRule="auto"/>
        <w:ind w:leftChars="150" w:left="360"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w:t>
      </w:r>
      <w:proofErr w:type="gramStart"/>
      <w:r w:rsidR="004079AB" w:rsidRPr="005837DD">
        <w:rPr>
          <w:rFonts w:ascii="Times New Roman" w:eastAsia="標楷體" w:hAnsi="Times New Roman" w:hint="eastAsia"/>
          <w:snapToGrid w:val="0"/>
          <w:kern w:val="0"/>
          <w:u w:color="000000" w:themeColor="text1"/>
        </w:rPr>
        <w:t>中新藥</w:t>
      </w:r>
      <w:r w:rsidR="009A7695" w:rsidRPr="005837DD">
        <w:rPr>
          <w:rFonts w:ascii="Times New Roman" w:eastAsia="標楷體" w:hAnsi="Times New Roman" w:hint="eastAsia"/>
          <w:snapToGrid w:val="0"/>
          <w:kern w:val="0"/>
          <w:u w:color="000000" w:themeColor="text1"/>
        </w:rPr>
        <w:t>應提供</w:t>
      </w:r>
      <w:proofErr w:type="gramEnd"/>
      <w:r w:rsidR="009A7695" w:rsidRPr="005837DD">
        <w:rPr>
          <w:rFonts w:ascii="Times New Roman" w:eastAsia="標楷體" w:hAnsi="Times New Roman" w:hint="eastAsia"/>
          <w:snapToGrid w:val="0"/>
          <w:kern w:val="0"/>
          <w:u w:color="000000" w:themeColor="text1"/>
        </w:rPr>
        <w:t>在動物和在體外試驗中所觀察到的毒理學影響之整合</w:t>
      </w:r>
      <w:r w:rsidR="00CF5719" w:rsidRPr="005837DD">
        <w:rPr>
          <w:rFonts w:ascii="Times New Roman" w:eastAsia="標楷體" w:hAnsi="Times New Roman" w:hint="eastAsia"/>
          <w:snapToGrid w:val="0"/>
          <w:kern w:val="0"/>
          <w:u w:color="000000" w:themeColor="text1"/>
        </w:rPr>
        <w:t>彙</w:t>
      </w:r>
      <w:r w:rsidR="009A7695" w:rsidRPr="005837DD">
        <w:rPr>
          <w:rFonts w:ascii="Times New Roman" w:eastAsia="標楷體" w:hAnsi="Times New Roman" w:hint="eastAsia"/>
          <w:snapToGrid w:val="0"/>
          <w:kern w:val="0"/>
          <w:u w:color="000000" w:themeColor="text1"/>
        </w:rPr>
        <w:t>整。試驗項目取決於藥物性質和試驗階段，包括，一般毒性（急性、亞急性和慢毒性）試驗結果摘要</w:t>
      </w:r>
      <w:r w:rsidR="00CF5719" w:rsidRPr="005837DD">
        <w:rPr>
          <w:rFonts w:ascii="Times New Roman" w:eastAsia="標楷體" w:hAnsi="Times New Roman" w:hint="eastAsia"/>
          <w:snapToGrid w:val="0"/>
          <w:kern w:val="0"/>
          <w:u w:color="000000" w:themeColor="text1"/>
        </w:rPr>
        <w:t>、</w:t>
      </w:r>
      <w:r w:rsidR="009A7695" w:rsidRPr="005837DD">
        <w:rPr>
          <w:rFonts w:ascii="Times New Roman" w:eastAsia="標楷體" w:hAnsi="Times New Roman" w:hint="eastAsia"/>
          <w:snapToGrid w:val="0"/>
          <w:kern w:val="0"/>
          <w:u w:color="000000" w:themeColor="text1"/>
        </w:rPr>
        <w:t>基因毒性測試分析</w:t>
      </w:r>
      <w:r w:rsidR="00CF5719" w:rsidRPr="005837DD">
        <w:rPr>
          <w:rFonts w:ascii="Times New Roman" w:eastAsia="標楷體" w:hAnsi="Times New Roman" w:hint="eastAsia"/>
          <w:snapToGrid w:val="0"/>
          <w:kern w:val="0"/>
          <w:u w:color="000000" w:themeColor="text1"/>
        </w:rPr>
        <w:t>、</w:t>
      </w:r>
      <w:r w:rsidR="009A7695" w:rsidRPr="005837DD">
        <w:rPr>
          <w:rFonts w:ascii="Times New Roman" w:eastAsia="標楷體" w:hAnsi="Times New Roman" w:hint="eastAsia"/>
          <w:snapToGrid w:val="0"/>
          <w:kern w:val="0"/>
          <w:u w:color="000000" w:themeColor="text1"/>
        </w:rPr>
        <w:t>藥物對生殖和胚胎發育影響的試驗</w:t>
      </w:r>
      <w:r w:rsidR="00CF5719" w:rsidRPr="005837DD">
        <w:rPr>
          <w:rFonts w:ascii="Times New Roman" w:eastAsia="標楷體" w:hAnsi="Times New Roman" w:hint="eastAsia"/>
          <w:snapToGrid w:val="0"/>
          <w:kern w:val="0"/>
          <w:u w:color="000000" w:themeColor="text1"/>
        </w:rPr>
        <w:t>、</w:t>
      </w:r>
      <w:r w:rsidR="009A7695" w:rsidRPr="005837DD">
        <w:rPr>
          <w:rFonts w:ascii="Times New Roman" w:eastAsia="標楷體" w:hAnsi="Times New Roman" w:hint="eastAsia"/>
          <w:snapToGrid w:val="0"/>
          <w:kern w:val="0"/>
          <w:u w:color="000000" w:themeColor="text1"/>
        </w:rPr>
        <w:t>任何與藥物特定給藥模式或使用條件（例如，吸入、皮膚或眼毒性）相關的特殊毒性試驗</w:t>
      </w:r>
      <w:r w:rsidR="00CF5719" w:rsidRPr="005837DD">
        <w:rPr>
          <w:rFonts w:ascii="Times New Roman" w:eastAsia="標楷體" w:hAnsi="Times New Roman" w:hint="eastAsia"/>
          <w:snapToGrid w:val="0"/>
          <w:kern w:val="0"/>
          <w:u w:color="000000" w:themeColor="text1"/>
        </w:rPr>
        <w:t>、</w:t>
      </w:r>
      <w:r w:rsidR="009A7695" w:rsidRPr="005837DD">
        <w:rPr>
          <w:rFonts w:ascii="Times New Roman" w:eastAsia="標楷體" w:hAnsi="Times New Roman" w:hint="eastAsia"/>
          <w:snapToGrid w:val="0"/>
          <w:kern w:val="0"/>
          <w:u w:color="000000" w:themeColor="text1"/>
        </w:rPr>
        <w:t>及旨在評估藥品毒性的各種附加試驗。</w:t>
      </w:r>
      <w:r w:rsidRPr="005837DD">
        <w:rPr>
          <w:rFonts w:ascii="Times New Roman" w:eastAsia="標楷體" w:hAnsi="Times New Roman" w:hint="eastAsia"/>
          <w:snapToGrid w:val="0"/>
          <w:kern w:val="0"/>
          <w:u w:color="000000" w:themeColor="text1"/>
        </w:rPr>
        <w:t>若已有相關審查及上市資訊，可檢送摘要彙整。</w:t>
      </w:r>
    </w:p>
    <w:p w:rsidR="009A7695" w:rsidRPr="005837DD" w:rsidRDefault="009A7695" w:rsidP="005837DD">
      <w:pPr>
        <w:adjustRightInd w:val="0"/>
        <w:spacing w:line="360" w:lineRule="auto"/>
        <w:ind w:leftChars="150" w:left="360"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對於主要是以支持所擬臨床試驗安全性為目的之非臨床毒理學試驗，皆應提供相對應數據的完整表列，以</w:t>
      </w:r>
      <w:r w:rsidR="00F80FE5" w:rsidRPr="005837DD">
        <w:rPr>
          <w:rFonts w:ascii="Times New Roman" w:eastAsia="標楷體" w:hAnsi="Times New Roman" w:hint="eastAsia"/>
          <w:snapToGrid w:val="0"/>
          <w:kern w:val="0"/>
          <w:u w:color="000000" w:themeColor="text1"/>
        </w:rPr>
        <w:t>便</w:t>
      </w:r>
      <w:r w:rsidRPr="005837DD">
        <w:rPr>
          <w:rFonts w:ascii="Times New Roman" w:eastAsia="標楷體" w:hAnsi="Times New Roman" w:hint="eastAsia"/>
          <w:snapToGrid w:val="0"/>
          <w:kern w:val="0"/>
          <w:u w:color="000000" w:themeColor="text1"/>
        </w:rPr>
        <w:t>於詳細審查。對於須符合優良實驗室規範（</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）的非臨床</w:t>
      </w:r>
      <w:r w:rsidR="00F80FE5" w:rsidRPr="005837DD">
        <w:rPr>
          <w:rFonts w:ascii="Times New Roman" w:eastAsia="標楷體" w:hAnsi="Times New Roman" w:hint="eastAsia"/>
          <w:snapToGrid w:val="0"/>
          <w:kern w:val="0"/>
          <w:u w:color="000000" w:themeColor="text1"/>
        </w:rPr>
        <w:t>試驗</w:t>
      </w:r>
      <w:r w:rsidRPr="005837DD">
        <w:rPr>
          <w:rFonts w:ascii="Times New Roman" w:eastAsia="標楷體" w:hAnsi="Times New Roman" w:hint="eastAsia"/>
          <w:snapToGrid w:val="0"/>
          <w:kern w:val="0"/>
          <w:u w:color="000000" w:themeColor="text1"/>
        </w:rPr>
        <w:t>研究，皆應提供試驗遵循</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進行之聲明。</w:t>
      </w:r>
      <w:proofErr w:type="gramStart"/>
      <w:r w:rsidRPr="005837DD">
        <w:rPr>
          <w:rFonts w:ascii="Times New Roman" w:eastAsia="標楷體" w:hAnsi="Times New Roman" w:hint="eastAsia"/>
          <w:snapToGrid w:val="0"/>
          <w:kern w:val="0"/>
          <w:u w:color="000000" w:themeColor="text1"/>
        </w:rPr>
        <w:t>此外，</w:t>
      </w:r>
      <w:proofErr w:type="gramEnd"/>
      <w:r w:rsidRPr="005837DD">
        <w:rPr>
          <w:rFonts w:ascii="Times New Roman" w:eastAsia="標楷體" w:hAnsi="Times New Roman" w:hint="eastAsia"/>
          <w:snapToGrid w:val="0"/>
          <w:kern w:val="0"/>
          <w:u w:color="000000" w:themeColor="text1"/>
        </w:rPr>
        <w:t>未遵循</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所進行的非臨床試驗</w:t>
      </w:r>
      <w:r w:rsidR="00CF5719" w:rsidRPr="005837DD">
        <w:rPr>
          <w:rFonts w:ascii="Times New Roman" w:eastAsia="標楷體" w:hAnsi="Times New Roman" w:hint="eastAsia"/>
          <w:snapToGrid w:val="0"/>
          <w:kern w:val="0"/>
          <w:u w:color="000000" w:themeColor="text1"/>
        </w:rPr>
        <w:t>也應指明</w:t>
      </w:r>
      <w:r w:rsidRPr="005837DD">
        <w:rPr>
          <w:rFonts w:ascii="Times New Roman" w:eastAsia="標楷體" w:hAnsi="Times New Roman" w:hint="eastAsia"/>
          <w:snapToGrid w:val="0"/>
          <w:kern w:val="0"/>
          <w:u w:color="000000" w:themeColor="text1"/>
        </w:rPr>
        <w:t>，並詳細描述實際</w:t>
      </w:r>
      <w:r w:rsidR="00CF5719" w:rsidRPr="005837DD">
        <w:rPr>
          <w:rFonts w:ascii="Times New Roman" w:eastAsia="標楷體" w:hAnsi="Times New Roman" w:hint="eastAsia"/>
          <w:snapToGrid w:val="0"/>
          <w:kern w:val="0"/>
          <w:u w:color="000000" w:themeColor="text1"/>
        </w:rPr>
        <w:t>操作</w:t>
      </w:r>
      <w:r w:rsidRPr="005837DD">
        <w:rPr>
          <w:rFonts w:ascii="Times New Roman" w:eastAsia="標楷體" w:hAnsi="Times New Roman" w:hint="eastAsia"/>
          <w:snapToGrid w:val="0"/>
          <w:kern w:val="0"/>
          <w:u w:color="000000" w:themeColor="text1"/>
        </w:rPr>
        <w:t>和</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要求步驟之間的所有差異。</w:t>
      </w:r>
    </w:p>
    <w:p w:rsidR="009A7695" w:rsidRDefault="00F80FE5" w:rsidP="005837DD">
      <w:pPr>
        <w:adjustRightInd w:val="0"/>
        <w:spacing w:line="360" w:lineRule="auto"/>
        <w:ind w:leftChars="150" w:left="360" w:firstLineChars="200" w:firstLine="480"/>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應以摘要方式總結毒理學試驗的主要結果，並描述毒理學評估範圍與所擬臨床使用之相關性，且應載明各試驗的</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狀態。可使用簡表條列出主要的毒理學試驗，簡表內容應包含：研究類型和</w:t>
      </w:r>
      <w:proofErr w:type="gramStart"/>
      <w:r w:rsidRPr="005837DD">
        <w:rPr>
          <w:rFonts w:ascii="Times New Roman" w:eastAsia="標楷體" w:hAnsi="Times New Roman" w:hint="eastAsia"/>
          <w:snapToGrid w:val="0"/>
          <w:kern w:val="0"/>
          <w:u w:color="000000" w:themeColor="text1"/>
        </w:rPr>
        <w:t>期間、</w:t>
      </w:r>
      <w:proofErr w:type="gramEnd"/>
      <w:r w:rsidRPr="005837DD">
        <w:rPr>
          <w:rFonts w:ascii="Times New Roman" w:eastAsia="標楷體" w:hAnsi="Times New Roman" w:hint="eastAsia"/>
          <w:snapToGrid w:val="0"/>
          <w:kern w:val="0"/>
          <w:u w:color="000000" w:themeColor="text1"/>
        </w:rPr>
        <w:t>給藥途徑、動物品系、給予化合物，但不宜以簡表方式表示詳細的試驗結果，簡表格式建議如下</w:t>
      </w:r>
      <w:r w:rsidR="009A7695" w:rsidRPr="005837DD">
        <w:rPr>
          <w:rFonts w:ascii="Times New Roman" w:eastAsia="標楷體" w:hAnsi="Times New Roman" w:hint="eastAsia"/>
          <w:snapToGrid w:val="0"/>
          <w:kern w:val="0"/>
          <w:u w:color="000000" w:themeColor="text1"/>
        </w:rPr>
        <w:t>：</w:t>
      </w:r>
    </w:p>
    <w:p w:rsidR="005837DD" w:rsidRDefault="005837DD" w:rsidP="005837DD">
      <w:pPr>
        <w:adjustRightInd w:val="0"/>
        <w:spacing w:line="360" w:lineRule="auto"/>
        <w:ind w:leftChars="150" w:left="360" w:firstLineChars="200" w:firstLine="480"/>
        <w:jc w:val="both"/>
        <w:rPr>
          <w:rFonts w:ascii="Times New Roman" w:eastAsia="標楷體" w:hAnsi="Times New Roman" w:hint="eastAsia"/>
          <w:snapToGrid w:val="0"/>
          <w:kern w:val="0"/>
          <w:u w:color="000000" w:themeColor="text1"/>
        </w:rPr>
      </w:pPr>
    </w:p>
    <w:p w:rsidR="003A756B" w:rsidRPr="005837DD" w:rsidRDefault="003A756B" w:rsidP="005837DD">
      <w:pPr>
        <w:adjustRightInd w:val="0"/>
        <w:spacing w:line="360" w:lineRule="auto"/>
        <w:ind w:leftChars="150" w:left="360" w:firstLineChars="200" w:firstLine="480"/>
        <w:jc w:val="both"/>
        <w:rPr>
          <w:rFonts w:ascii="Times New Roman" w:eastAsia="標楷體" w:hAnsi="Times New Roman"/>
          <w:snapToGrid w:val="0"/>
          <w:kern w:val="0"/>
          <w:u w:color="000000" w:themeColor="text1"/>
        </w:rPr>
      </w:pPr>
    </w:p>
    <w:p w:rsidR="009A7695" w:rsidRPr="005837DD" w:rsidRDefault="004D541E" w:rsidP="005837DD">
      <w:pPr>
        <w:adjustRightInd w:val="0"/>
        <w:snapToGrid w:val="0"/>
        <w:spacing w:beforeLines="100" w:before="360"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lastRenderedPageBreak/>
        <w:t>毒理學計畫</w:t>
      </w:r>
    </w:p>
    <w:tbl>
      <w:tblPr>
        <w:tblW w:w="8595" w:type="dxa"/>
        <w:tblInd w:w="5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7" w:type="dxa"/>
          <w:left w:w="57" w:type="dxa"/>
          <w:bottom w:w="57" w:type="dxa"/>
          <w:right w:w="57" w:type="dxa"/>
        </w:tblCellMar>
        <w:tblLook w:val="0000" w:firstRow="0" w:lastRow="0" w:firstColumn="0" w:lastColumn="0" w:noHBand="0" w:noVBand="0"/>
      </w:tblPr>
      <w:tblGrid>
        <w:gridCol w:w="2148"/>
        <w:gridCol w:w="2149"/>
        <w:gridCol w:w="2149"/>
        <w:gridCol w:w="2149"/>
      </w:tblGrid>
      <w:tr w:rsidR="004D541E" w:rsidRPr="005837DD" w:rsidTr="004D541E">
        <w:trPr>
          <w:trHeight w:val="290"/>
        </w:trPr>
        <w:tc>
          <w:tcPr>
            <w:tcW w:w="2148"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研究類型和期間</w:t>
            </w:r>
          </w:p>
        </w:tc>
        <w:tc>
          <w:tcPr>
            <w:tcW w:w="2149"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給藥途徑</w:t>
            </w:r>
          </w:p>
        </w:tc>
        <w:tc>
          <w:tcPr>
            <w:tcW w:w="2149"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動物品系</w:t>
            </w:r>
          </w:p>
        </w:tc>
        <w:tc>
          <w:tcPr>
            <w:tcW w:w="2149"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給予化合物</w:t>
            </w:r>
            <w:r w:rsidRPr="005837DD">
              <w:rPr>
                <w:rFonts w:ascii="Times New Roman" w:eastAsia="標楷體" w:hAnsi="Times New Roman"/>
                <w:snapToGrid w:val="0"/>
                <w:kern w:val="0"/>
                <w:szCs w:val="24"/>
              </w:rPr>
              <w:t>*</w:t>
            </w:r>
          </w:p>
        </w:tc>
      </w:tr>
      <w:tr w:rsidR="004D541E" w:rsidRPr="005837DD" w:rsidTr="004D541E">
        <w:trPr>
          <w:trHeight w:val="972"/>
        </w:trPr>
        <w:tc>
          <w:tcPr>
            <w:tcW w:w="2148"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單劑量毒性</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單劑量毒性</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重</w:t>
            </w:r>
            <w:r w:rsidR="002C475B" w:rsidRPr="005837DD">
              <w:rPr>
                <w:rFonts w:ascii="Times New Roman" w:eastAsia="標楷體" w:hAnsi="Times New Roman" w:hint="eastAsia"/>
                <w:snapToGrid w:val="0"/>
                <w:kern w:val="0"/>
                <w:szCs w:val="24"/>
              </w:rPr>
              <w:t>覆</w:t>
            </w:r>
            <w:r w:rsidRPr="005837DD">
              <w:rPr>
                <w:rFonts w:ascii="Times New Roman" w:eastAsia="標楷體" w:hAnsi="Times New Roman"/>
                <w:snapToGrid w:val="0"/>
                <w:kern w:val="0"/>
                <w:szCs w:val="24"/>
              </w:rPr>
              <w:t>劑量毒性</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1</w:t>
            </w:r>
            <w:r w:rsidRPr="005837DD">
              <w:rPr>
                <w:rFonts w:ascii="Times New Roman" w:eastAsia="標楷體" w:hAnsi="Times New Roman"/>
                <w:snapToGrid w:val="0"/>
                <w:kern w:val="0"/>
                <w:szCs w:val="24"/>
              </w:rPr>
              <w:t>個月</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6</w:t>
            </w:r>
            <w:r w:rsidRPr="005837DD">
              <w:rPr>
                <w:rFonts w:ascii="Times New Roman" w:eastAsia="標楷體" w:hAnsi="Times New Roman"/>
                <w:snapToGrid w:val="0"/>
                <w:kern w:val="0"/>
                <w:szCs w:val="24"/>
              </w:rPr>
              <w:t>個月</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9</w:t>
            </w:r>
            <w:r w:rsidRPr="005837DD">
              <w:rPr>
                <w:rFonts w:ascii="Times New Roman" w:eastAsia="標楷體" w:hAnsi="Times New Roman"/>
                <w:snapToGrid w:val="0"/>
                <w:kern w:val="0"/>
                <w:szCs w:val="24"/>
              </w:rPr>
              <w:t>個月</w:t>
            </w:r>
          </w:p>
        </w:tc>
        <w:tc>
          <w:tcPr>
            <w:tcW w:w="2149"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口</w:t>
            </w:r>
            <w:proofErr w:type="gramStart"/>
            <w:r w:rsidRPr="005837DD">
              <w:rPr>
                <w:rFonts w:ascii="Times New Roman" w:eastAsia="標楷體" w:hAnsi="Times New Roman"/>
                <w:snapToGrid w:val="0"/>
                <w:kern w:val="0"/>
                <w:szCs w:val="24"/>
              </w:rPr>
              <w:t>餵</w:t>
            </w:r>
            <w:proofErr w:type="gramEnd"/>
            <w:r w:rsidRPr="005837DD">
              <w:rPr>
                <w:rFonts w:ascii="Times New Roman" w:eastAsia="標楷體" w:hAnsi="Times New Roman"/>
                <w:snapToGrid w:val="0"/>
                <w:kern w:val="0"/>
                <w:szCs w:val="24"/>
              </w:rPr>
              <w:t>和靜脈注射</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口</w:t>
            </w:r>
            <w:proofErr w:type="gramStart"/>
            <w:r w:rsidRPr="005837DD">
              <w:rPr>
                <w:rFonts w:ascii="Times New Roman" w:eastAsia="標楷體" w:hAnsi="Times New Roman"/>
                <w:snapToGrid w:val="0"/>
                <w:kern w:val="0"/>
                <w:szCs w:val="24"/>
              </w:rPr>
              <w:t>餵</w:t>
            </w:r>
            <w:proofErr w:type="gramEnd"/>
            <w:r w:rsidRPr="005837DD">
              <w:rPr>
                <w:rFonts w:ascii="Times New Roman" w:eastAsia="標楷體" w:hAnsi="Times New Roman"/>
                <w:snapToGrid w:val="0"/>
                <w:kern w:val="0"/>
                <w:szCs w:val="24"/>
              </w:rPr>
              <w:t>和靜脈注射</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口</w:t>
            </w:r>
            <w:proofErr w:type="gramStart"/>
            <w:r w:rsidRPr="005837DD">
              <w:rPr>
                <w:rFonts w:ascii="Times New Roman" w:eastAsia="標楷體" w:hAnsi="Times New Roman"/>
                <w:snapToGrid w:val="0"/>
                <w:kern w:val="0"/>
                <w:szCs w:val="24"/>
              </w:rPr>
              <w:t>餵</w:t>
            </w:r>
            <w:proofErr w:type="gramEnd"/>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口</w:t>
            </w:r>
            <w:proofErr w:type="gramStart"/>
            <w:r w:rsidRPr="005837DD">
              <w:rPr>
                <w:rFonts w:ascii="Times New Roman" w:eastAsia="標楷體" w:hAnsi="Times New Roman"/>
                <w:snapToGrid w:val="0"/>
                <w:kern w:val="0"/>
                <w:szCs w:val="24"/>
              </w:rPr>
              <w:t>餵</w:t>
            </w:r>
            <w:proofErr w:type="gramEnd"/>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口</w:t>
            </w:r>
            <w:proofErr w:type="gramStart"/>
            <w:r w:rsidRPr="005837DD">
              <w:rPr>
                <w:rFonts w:ascii="Times New Roman" w:eastAsia="標楷體" w:hAnsi="Times New Roman"/>
                <w:snapToGrid w:val="0"/>
                <w:kern w:val="0"/>
                <w:szCs w:val="24"/>
              </w:rPr>
              <w:t>餵</w:t>
            </w:r>
            <w:proofErr w:type="gramEnd"/>
          </w:p>
        </w:tc>
        <w:tc>
          <w:tcPr>
            <w:tcW w:w="2149"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大白鼠和鼷鼠</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大白鼠和鼷鼠</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大白鼠和狗</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大白鼠</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狗</w:t>
            </w:r>
          </w:p>
        </w:tc>
        <w:tc>
          <w:tcPr>
            <w:tcW w:w="2149" w:type="dxa"/>
          </w:tcPr>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原型藥</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代謝物</w:t>
            </w:r>
            <w:r w:rsidRPr="005837DD">
              <w:rPr>
                <w:rFonts w:ascii="Times New Roman" w:eastAsia="標楷體" w:hAnsi="Times New Roman"/>
                <w:snapToGrid w:val="0"/>
                <w:kern w:val="0"/>
                <w:szCs w:val="24"/>
              </w:rPr>
              <w:t>X</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原型藥</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原型藥</w:t>
            </w:r>
          </w:p>
          <w:p w:rsidR="004D541E" w:rsidRPr="005837DD" w:rsidRDefault="004D541E" w:rsidP="005837DD">
            <w:pPr>
              <w:autoSpaceDE w:val="0"/>
              <w:autoSpaceDN w:val="0"/>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snapToGrid w:val="0"/>
                <w:kern w:val="0"/>
                <w:szCs w:val="24"/>
              </w:rPr>
              <w:t>原型藥</w:t>
            </w:r>
          </w:p>
        </w:tc>
      </w:tr>
    </w:tbl>
    <w:p w:rsidR="009A7695" w:rsidRPr="005837DD" w:rsidRDefault="004D541E" w:rsidP="005837DD">
      <w:pPr>
        <w:adjustRightInd w:val="0"/>
        <w:snapToGrid w:val="0"/>
        <w:spacing w:afterLines="100" w:after="360" w:line="360" w:lineRule="auto"/>
        <w:ind w:leftChars="200" w:left="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如果以代謝物進行試驗，此欄應呈現其名稱代號。</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3.1</w:t>
      </w:r>
      <w:r w:rsidRPr="005837DD">
        <w:rPr>
          <w:rFonts w:ascii="Times New Roman" w:eastAsia="標楷體" w:hAnsi="Times New Roman" w:hint="eastAsia"/>
          <w:b/>
          <w:snapToGrid w:val="0"/>
          <w:kern w:val="0"/>
          <w:u w:color="000000" w:themeColor="text1"/>
        </w:rPr>
        <w:tab/>
      </w:r>
      <w:r w:rsidRPr="005837DD">
        <w:rPr>
          <w:rFonts w:ascii="Times New Roman" w:eastAsia="標楷體" w:hAnsi="Times New Roman" w:hint="eastAsia"/>
          <w:b/>
          <w:snapToGrid w:val="0"/>
          <w:kern w:val="0"/>
          <w:u w:color="000000" w:themeColor="text1"/>
        </w:rPr>
        <w:t>一般毒性試驗</w:t>
      </w:r>
    </w:p>
    <w:p w:rsidR="009A7695" w:rsidRPr="005837DD" w:rsidRDefault="009A7695" w:rsidP="005837DD">
      <w:pPr>
        <w:adjustRightInd w:val="0"/>
        <w:spacing w:line="360" w:lineRule="auto"/>
        <w:ind w:leftChars="400" w:left="9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3.1.1 </w:t>
      </w:r>
      <w:r w:rsidRPr="005837DD">
        <w:rPr>
          <w:rFonts w:ascii="Times New Roman" w:eastAsia="標楷體" w:hAnsi="Times New Roman" w:hint="eastAsia"/>
          <w:b/>
          <w:snapToGrid w:val="0"/>
          <w:kern w:val="0"/>
          <w:u w:color="000000" w:themeColor="text1"/>
        </w:rPr>
        <w:t>單一劑量毒性</w:t>
      </w:r>
      <w:r w:rsidRPr="005837DD">
        <w:rPr>
          <w:rFonts w:ascii="Times New Roman" w:eastAsia="標楷體" w:hAnsi="Times New Roman" w:hint="eastAsia"/>
          <w:b/>
          <w:snapToGrid w:val="0"/>
          <w:kern w:val="0"/>
          <w:u w:color="000000" w:themeColor="text1"/>
        </w:rPr>
        <w:t xml:space="preserve"> </w:t>
      </w:r>
    </w:p>
    <w:p w:rsidR="009A7695" w:rsidRPr="005837DD" w:rsidRDefault="009A7695" w:rsidP="003A756B">
      <w:pPr>
        <w:adjustRightInd w:val="0"/>
        <w:spacing w:line="360" w:lineRule="auto"/>
        <w:ind w:leftChars="700" w:left="1680" w:firstLine="305"/>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其目的為測試試驗</w:t>
      </w:r>
      <w:r w:rsidR="00F80FE5"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在</w:t>
      </w:r>
      <w:r w:rsidRPr="005837DD">
        <w:rPr>
          <w:rFonts w:ascii="Times New Roman" w:eastAsia="標楷體" w:hAnsi="Times New Roman" w:hint="eastAsia"/>
          <w:snapToGrid w:val="0"/>
          <w:kern w:val="0"/>
          <w:u w:color="000000" w:themeColor="text1"/>
        </w:rPr>
        <w:t>24</w:t>
      </w:r>
      <w:r w:rsidRPr="005837DD">
        <w:rPr>
          <w:rFonts w:ascii="Times New Roman" w:eastAsia="標楷體" w:hAnsi="Times New Roman" w:hint="eastAsia"/>
          <w:snapToGrid w:val="0"/>
          <w:kern w:val="0"/>
          <w:u w:color="000000" w:themeColor="text1"/>
        </w:rPr>
        <w:t>小時內經單一或多次給藥後所產生之急性毒性影響，此試驗結果有助於重覆劑量毒性試驗劑量範圍之選擇，同時可顯示該試驗物質的標靶器官與遲發之毒性，並且可協助選擇</w:t>
      </w:r>
      <w:r w:rsidRPr="005837DD">
        <w:rPr>
          <w:rFonts w:ascii="Times New Roman" w:eastAsia="標楷體" w:hAnsi="Times New Roman" w:hint="eastAsia"/>
          <w:snapToGrid w:val="0"/>
          <w:kern w:val="0"/>
          <w:u w:color="000000" w:themeColor="text1"/>
        </w:rPr>
        <w:t>Phase I</w:t>
      </w:r>
      <w:r w:rsidRPr="005837DD">
        <w:rPr>
          <w:rFonts w:ascii="Times New Roman" w:eastAsia="標楷體" w:hAnsi="Times New Roman" w:hint="eastAsia"/>
          <w:snapToGrid w:val="0"/>
          <w:kern w:val="0"/>
          <w:u w:color="000000" w:themeColor="text1"/>
        </w:rPr>
        <w:t>臨床試驗的安全起始劑量，並了解服藥過量可能引發之急性毒性。此項試驗須在人體臨床試驗前完成。使用兩種以上的哺乳類動物進行試驗。試驗的設計應考量以最少數目的動物獲得最大的毒性資訊，可接受劑量遞增試驗的替代選擇。</w:t>
      </w:r>
    </w:p>
    <w:p w:rsidR="009A7695" w:rsidRPr="005837DD" w:rsidRDefault="009A7695" w:rsidP="003A756B">
      <w:pPr>
        <w:adjustRightInd w:val="0"/>
        <w:spacing w:line="360" w:lineRule="auto"/>
        <w:ind w:leftChars="700" w:left="1680" w:firstLine="305"/>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單一劑量毒性試驗結果</w:t>
      </w:r>
      <w:proofErr w:type="gramStart"/>
      <w:r w:rsidRPr="005837DD">
        <w:rPr>
          <w:rFonts w:ascii="Times New Roman" w:eastAsia="標楷體" w:hAnsi="Times New Roman" w:hint="eastAsia"/>
          <w:snapToGrid w:val="0"/>
          <w:kern w:val="0"/>
          <w:u w:color="000000" w:themeColor="text1"/>
        </w:rPr>
        <w:t>應依動物品</w:t>
      </w:r>
      <w:proofErr w:type="gramEnd"/>
      <w:r w:rsidRPr="005837DD">
        <w:rPr>
          <w:rFonts w:ascii="Times New Roman" w:eastAsia="標楷體" w:hAnsi="Times New Roman" w:hint="eastAsia"/>
          <w:snapToGrid w:val="0"/>
          <w:kern w:val="0"/>
          <w:u w:color="000000" w:themeColor="text1"/>
        </w:rPr>
        <w:t>系和給藥途徑做簡要總結。在某些情況下，提供表列形式的結果是有幫助的。</w:t>
      </w:r>
    </w:p>
    <w:p w:rsidR="009A7695" w:rsidRPr="005837DD" w:rsidRDefault="009A7695" w:rsidP="005837DD">
      <w:pPr>
        <w:adjustRightInd w:val="0"/>
        <w:spacing w:line="360" w:lineRule="auto"/>
        <w:ind w:leftChars="400" w:left="9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3.1.2 </w:t>
      </w:r>
      <w:r w:rsidRPr="005837DD">
        <w:rPr>
          <w:rFonts w:ascii="Times New Roman" w:eastAsia="標楷體" w:hAnsi="Times New Roman" w:hint="eastAsia"/>
          <w:b/>
          <w:snapToGrid w:val="0"/>
          <w:kern w:val="0"/>
          <w:u w:color="000000" w:themeColor="text1"/>
        </w:rPr>
        <w:t>重覆劑量毒性（包括支持性毒理動力學評估）</w:t>
      </w:r>
    </w:p>
    <w:p w:rsidR="009A7695" w:rsidRPr="005837DD" w:rsidRDefault="009A7695" w:rsidP="003A756B">
      <w:pPr>
        <w:adjustRightInd w:val="0"/>
        <w:spacing w:line="360" w:lineRule="auto"/>
        <w:ind w:leftChars="700" w:left="1680" w:firstLineChars="127" w:firstLine="305"/>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其目的是測試藥品經重覆給藥後對動物可能產生之毒性影響，包括標靶器官、劑量或</w:t>
      </w:r>
      <w:r w:rsidR="000478AE" w:rsidRPr="005837DD">
        <w:rPr>
          <w:rFonts w:ascii="Times New Roman" w:eastAsia="標楷體" w:hAnsi="Times New Roman" w:hint="eastAsia"/>
          <w:snapToGrid w:val="0"/>
          <w:kern w:val="0"/>
          <w:u w:color="000000" w:themeColor="text1"/>
        </w:rPr>
        <w:t>曝</w:t>
      </w:r>
      <w:r w:rsidRPr="005837DD">
        <w:rPr>
          <w:rFonts w:ascii="Times New Roman" w:eastAsia="標楷體" w:hAnsi="Times New Roman" w:hint="eastAsia"/>
          <w:snapToGrid w:val="0"/>
          <w:kern w:val="0"/>
          <w:u w:color="000000" w:themeColor="text1"/>
        </w:rPr>
        <w:t>露反應關係，毒性之可恢復性等。使用兩種以上哺乳動物，一種為非</w:t>
      </w:r>
      <w:proofErr w:type="gramStart"/>
      <w:r w:rsidRPr="005837DD">
        <w:rPr>
          <w:rFonts w:ascii="Times New Roman" w:eastAsia="標楷體" w:hAnsi="Times New Roman" w:hint="eastAsia"/>
          <w:snapToGrid w:val="0"/>
          <w:kern w:val="0"/>
          <w:u w:color="000000" w:themeColor="text1"/>
        </w:rPr>
        <w:t>囓</w:t>
      </w:r>
      <w:proofErr w:type="gramEnd"/>
      <w:r w:rsidRPr="005837DD">
        <w:rPr>
          <w:rFonts w:ascii="Times New Roman" w:eastAsia="標楷體" w:hAnsi="Times New Roman" w:hint="eastAsia"/>
          <w:snapToGrid w:val="0"/>
          <w:kern w:val="0"/>
          <w:u w:color="000000" w:themeColor="text1"/>
        </w:rPr>
        <w:t>齒類動物。給藥途徑與未來人體臨床使用給藥途徑相同。重覆劑量毒性試驗的試驗週期須依該藥品將進入</w:t>
      </w:r>
      <w:r w:rsidRPr="005837DD">
        <w:rPr>
          <w:rFonts w:ascii="Times New Roman" w:eastAsia="標楷體" w:hAnsi="Times New Roman" w:hint="eastAsia"/>
          <w:snapToGrid w:val="0"/>
          <w:kern w:val="0"/>
          <w:u w:color="000000" w:themeColor="text1"/>
        </w:rPr>
        <w:lastRenderedPageBreak/>
        <w:t>臨床試驗的給藥</w:t>
      </w:r>
      <w:proofErr w:type="gramStart"/>
      <w:r w:rsidRPr="005837DD">
        <w:rPr>
          <w:rFonts w:ascii="Times New Roman" w:eastAsia="標楷體" w:hAnsi="Times New Roman" w:hint="eastAsia"/>
          <w:snapToGrid w:val="0"/>
          <w:kern w:val="0"/>
          <w:u w:color="000000" w:themeColor="text1"/>
        </w:rPr>
        <w:t>期間、</w:t>
      </w:r>
      <w:proofErr w:type="gramEnd"/>
      <w:r w:rsidRPr="005837DD">
        <w:rPr>
          <w:rFonts w:ascii="Times New Roman" w:eastAsia="標楷體" w:hAnsi="Times New Roman" w:hint="eastAsia"/>
          <w:snapToGrid w:val="0"/>
          <w:kern w:val="0"/>
          <w:u w:color="000000" w:themeColor="text1"/>
        </w:rPr>
        <w:t>規模大小、適應症而定（</w:t>
      </w:r>
      <w:r w:rsidRPr="005837DD">
        <w:rPr>
          <w:rFonts w:ascii="Times New Roman" w:eastAsia="標楷體" w:hAnsi="Times New Roman" w:hint="eastAsia"/>
          <w:b/>
          <w:snapToGrid w:val="0"/>
          <w:kern w:val="0"/>
          <w:u w:color="000000" w:themeColor="text1"/>
        </w:rPr>
        <w:t>表一、二</w:t>
      </w:r>
      <w:r w:rsidRPr="005837DD">
        <w:rPr>
          <w:rFonts w:ascii="Times New Roman" w:eastAsia="標楷體" w:hAnsi="Times New Roman" w:hint="eastAsia"/>
          <w:snapToGrid w:val="0"/>
          <w:kern w:val="0"/>
          <w:u w:color="000000" w:themeColor="text1"/>
        </w:rPr>
        <w:t>）。一般而言，</w:t>
      </w:r>
      <w:r w:rsidR="00951D13" w:rsidRPr="005837DD">
        <w:rPr>
          <w:rFonts w:ascii="Times New Roman" w:eastAsia="標楷體" w:hAnsi="Times New Roman" w:hint="eastAsia"/>
          <w:snapToGrid w:val="0"/>
          <w:kern w:val="0"/>
          <w:u w:color="000000" w:themeColor="text1"/>
        </w:rPr>
        <w:t>動物</w:t>
      </w:r>
      <w:r w:rsidRPr="005837DD">
        <w:rPr>
          <w:rFonts w:ascii="Times New Roman" w:eastAsia="標楷體" w:hAnsi="Times New Roman" w:hint="eastAsia"/>
          <w:snapToGrid w:val="0"/>
          <w:kern w:val="0"/>
          <w:u w:color="000000" w:themeColor="text1"/>
        </w:rPr>
        <w:t>試驗週期不得短於人體臨床試驗的週期，最長至重覆劑量試驗最大</w:t>
      </w:r>
      <w:r w:rsidR="00951D13" w:rsidRPr="005837DD">
        <w:rPr>
          <w:rFonts w:ascii="Times New Roman" w:eastAsia="標楷體" w:hAnsi="Times New Roman" w:hint="eastAsia"/>
          <w:snapToGrid w:val="0"/>
          <w:kern w:val="0"/>
          <w:u w:color="000000" w:themeColor="text1"/>
        </w:rPr>
        <w:t>建議</w:t>
      </w:r>
      <w:r w:rsidRPr="005837DD">
        <w:rPr>
          <w:rFonts w:ascii="Times New Roman" w:eastAsia="標楷體" w:hAnsi="Times New Roman" w:hint="eastAsia"/>
          <w:snapToGrid w:val="0"/>
          <w:kern w:val="0"/>
          <w:u w:color="000000" w:themeColor="text1"/>
        </w:rPr>
        <w:t>週期</w:t>
      </w:r>
      <w:proofErr w:type="gramStart"/>
      <w:r w:rsidRPr="005837DD">
        <w:rPr>
          <w:rFonts w:ascii="Times New Roman" w:eastAsia="標楷體" w:hAnsi="Times New Roman" w:hint="eastAsia"/>
          <w:snapToGrid w:val="0"/>
          <w:kern w:val="0"/>
          <w:u w:color="000000" w:themeColor="text1"/>
        </w:rPr>
        <w:t>（囓</w:t>
      </w:r>
      <w:proofErr w:type="gramEnd"/>
      <w:r w:rsidRPr="005837DD">
        <w:rPr>
          <w:rFonts w:ascii="Times New Roman" w:eastAsia="標楷體" w:hAnsi="Times New Roman" w:hint="eastAsia"/>
          <w:snapToGrid w:val="0"/>
          <w:kern w:val="0"/>
          <w:u w:color="000000" w:themeColor="text1"/>
        </w:rPr>
        <w:t>齒類</w:t>
      </w:r>
      <w:r w:rsidRPr="005837DD">
        <w:rPr>
          <w:rFonts w:ascii="Times New Roman" w:eastAsia="標楷體" w:hAnsi="Times New Roman" w:hint="eastAsia"/>
          <w:snapToGrid w:val="0"/>
          <w:kern w:val="0"/>
          <w:u w:color="000000" w:themeColor="text1"/>
        </w:rPr>
        <w:t>6</w:t>
      </w:r>
      <w:r w:rsidRPr="005837DD">
        <w:rPr>
          <w:rFonts w:ascii="Times New Roman" w:eastAsia="標楷體" w:hAnsi="Times New Roman" w:hint="eastAsia"/>
          <w:snapToGrid w:val="0"/>
          <w:kern w:val="0"/>
          <w:u w:color="000000" w:themeColor="text1"/>
        </w:rPr>
        <w:t>個月；非</w:t>
      </w:r>
      <w:proofErr w:type="gramStart"/>
      <w:r w:rsidRPr="005837DD">
        <w:rPr>
          <w:rFonts w:ascii="Times New Roman" w:eastAsia="標楷體" w:hAnsi="Times New Roman" w:hint="eastAsia"/>
          <w:snapToGrid w:val="0"/>
          <w:kern w:val="0"/>
          <w:u w:color="000000" w:themeColor="text1"/>
        </w:rPr>
        <w:t>囓</w:t>
      </w:r>
      <w:proofErr w:type="gramEnd"/>
      <w:r w:rsidRPr="005837DD">
        <w:rPr>
          <w:rFonts w:ascii="Times New Roman" w:eastAsia="標楷體" w:hAnsi="Times New Roman" w:hint="eastAsia"/>
          <w:snapToGrid w:val="0"/>
          <w:kern w:val="0"/>
          <w:u w:color="000000" w:themeColor="text1"/>
        </w:rPr>
        <w:t>齒類</w:t>
      </w:r>
      <w:r w:rsidRPr="005837DD">
        <w:rPr>
          <w:rFonts w:ascii="Times New Roman" w:eastAsia="標楷體" w:hAnsi="Times New Roman" w:hint="eastAsia"/>
          <w:snapToGrid w:val="0"/>
          <w:kern w:val="0"/>
          <w:u w:color="000000" w:themeColor="text1"/>
        </w:rPr>
        <w:t>9</w:t>
      </w:r>
      <w:r w:rsidRPr="005837DD">
        <w:rPr>
          <w:rFonts w:ascii="Times New Roman" w:eastAsia="標楷體" w:hAnsi="Times New Roman" w:hint="eastAsia"/>
          <w:snapToGrid w:val="0"/>
          <w:kern w:val="0"/>
          <w:u w:color="000000" w:themeColor="text1"/>
        </w:rPr>
        <w:t>個月</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w:t>
      </w:r>
      <w:r w:rsidR="00951D13" w:rsidRPr="005837DD">
        <w:rPr>
          <w:rFonts w:ascii="Times New Roman" w:eastAsia="標楷體" w:hAnsi="Times New Roman" w:hint="eastAsia"/>
          <w:snapToGrid w:val="0"/>
          <w:kern w:val="0"/>
          <w:u w:color="000000" w:themeColor="text1"/>
        </w:rPr>
        <w:t>生物藥品及抗癌藥品所</w:t>
      </w:r>
      <w:r w:rsidR="004E3E25" w:rsidRPr="005837DD">
        <w:rPr>
          <w:rFonts w:ascii="Times New Roman" w:eastAsia="標楷體" w:hAnsi="Times New Roman" w:hint="eastAsia"/>
          <w:snapToGrid w:val="0"/>
          <w:kern w:val="0"/>
          <w:u w:color="000000" w:themeColor="text1"/>
        </w:rPr>
        <w:t>須</w:t>
      </w:r>
      <w:r w:rsidR="00951D13" w:rsidRPr="005837DD">
        <w:rPr>
          <w:rFonts w:ascii="Times New Roman" w:eastAsia="標楷體" w:hAnsi="Times New Roman" w:hint="eastAsia"/>
          <w:snapToGrid w:val="0"/>
          <w:kern w:val="0"/>
          <w:u w:color="000000" w:themeColor="text1"/>
        </w:rPr>
        <w:t>的動物試驗週期則依藥品類別逐案考量，請見文後附表。</w:t>
      </w:r>
    </w:p>
    <w:p w:rsidR="00951D13" w:rsidRPr="005837DD" w:rsidRDefault="00951D13" w:rsidP="005837DD">
      <w:pPr>
        <w:adjustRightInd w:val="0"/>
        <w:snapToGrid w:val="0"/>
        <w:spacing w:line="360" w:lineRule="auto"/>
        <w:ind w:leftChars="350" w:left="840"/>
        <w:jc w:val="both"/>
        <w:rPr>
          <w:rFonts w:ascii="Times New Roman" w:eastAsia="標楷體" w:hAnsi="Times New Roman"/>
          <w:snapToGrid w:val="0"/>
          <w:kern w:val="0"/>
          <w:u w:color="000000" w:themeColor="text1"/>
        </w:rPr>
      </w:pPr>
    </w:p>
    <w:p w:rsidR="009A7695" w:rsidRPr="005837DD" w:rsidRDefault="009A7695" w:rsidP="005837DD">
      <w:pPr>
        <w:adjustRightInd w:val="0"/>
        <w:snapToGrid w:val="0"/>
        <w:spacing w:line="360" w:lineRule="auto"/>
        <w:ind w:leftChars="350" w:left="84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表一、人體</w:t>
      </w:r>
      <w:r w:rsidRPr="005837DD">
        <w:rPr>
          <w:rFonts w:ascii="Times New Roman" w:eastAsia="標楷體" w:hAnsi="Times New Roman"/>
          <w:b/>
          <w:snapToGrid w:val="0"/>
          <w:kern w:val="0"/>
          <w:u w:color="000000" w:themeColor="text1"/>
        </w:rPr>
        <w:t>Phase I, II</w:t>
      </w:r>
      <w:r w:rsidRPr="005837DD">
        <w:rPr>
          <w:rFonts w:ascii="Times New Roman" w:eastAsia="標楷體" w:hAnsi="Times New Roman" w:hint="eastAsia"/>
          <w:b/>
          <w:snapToGrid w:val="0"/>
          <w:kern w:val="0"/>
          <w:u w:color="000000" w:themeColor="text1"/>
        </w:rPr>
        <w:t>臨床試驗與重覆劑量毒性試驗試驗週期對照表</w:t>
      </w:r>
    </w:p>
    <w:tbl>
      <w:tblPr>
        <w:tblW w:w="0" w:type="auto"/>
        <w:tblInd w:w="908" w:type="dxa"/>
        <w:tblBorders>
          <w:top w:val="single" w:sz="4" w:space="0" w:color="auto"/>
          <w:bottom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40"/>
        <w:gridCol w:w="2740"/>
        <w:gridCol w:w="2743"/>
      </w:tblGrid>
      <w:tr w:rsidR="001A520C" w:rsidRPr="005837DD" w:rsidTr="00126119">
        <w:tc>
          <w:tcPr>
            <w:tcW w:w="2740" w:type="dxa"/>
            <w:tcBorders>
              <w:top w:val="single" w:sz="4" w:space="0" w:color="auto"/>
              <w:bottom w:val="single" w:sz="4" w:space="0" w:color="auto"/>
              <w:righ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臨床試驗試驗週期</w:t>
            </w:r>
          </w:p>
        </w:tc>
        <w:tc>
          <w:tcPr>
            <w:tcW w:w="5483" w:type="dxa"/>
            <w:gridSpan w:val="2"/>
            <w:tcBorders>
              <w:top w:val="single" w:sz="4" w:space="0" w:color="auto"/>
              <w:left w:val="dotted" w:sz="4" w:space="0" w:color="auto"/>
              <w:bottom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重覆劑量毒性試驗試驗週期</w:t>
            </w:r>
          </w:p>
        </w:tc>
      </w:tr>
      <w:tr w:rsidR="001A520C" w:rsidRPr="005837DD" w:rsidTr="00126119">
        <w:trPr>
          <w:trHeight w:val="24"/>
        </w:trPr>
        <w:tc>
          <w:tcPr>
            <w:tcW w:w="2740" w:type="dxa"/>
            <w:tcBorders>
              <w:top w:val="single" w:sz="4" w:space="0" w:color="auto"/>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p>
        </w:tc>
        <w:tc>
          <w:tcPr>
            <w:tcW w:w="2740" w:type="dxa"/>
            <w:tcBorders>
              <w:top w:val="single" w:sz="4" w:space="0" w:color="auto"/>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proofErr w:type="gramStart"/>
            <w:r w:rsidRPr="005837DD">
              <w:rPr>
                <w:rFonts w:ascii="Times New Roman" w:eastAsia="標楷體" w:hAnsi="Times New Roman"/>
                <w:snapToGrid w:val="0"/>
                <w:kern w:val="0"/>
                <w:szCs w:val="19"/>
              </w:rPr>
              <w:t>囓</w:t>
            </w:r>
            <w:proofErr w:type="gramEnd"/>
            <w:r w:rsidRPr="005837DD">
              <w:rPr>
                <w:rFonts w:ascii="Times New Roman" w:eastAsia="標楷體" w:hAnsi="Times New Roman"/>
                <w:snapToGrid w:val="0"/>
                <w:kern w:val="0"/>
                <w:szCs w:val="24"/>
              </w:rPr>
              <w:t>齒類</w:t>
            </w:r>
          </w:p>
        </w:tc>
        <w:tc>
          <w:tcPr>
            <w:tcW w:w="2743" w:type="dxa"/>
            <w:tcBorders>
              <w:top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19"/>
              </w:rPr>
              <w:t>非</w:t>
            </w:r>
            <w:proofErr w:type="gramStart"/>
            <w:r w:rsidRPr="005837DD">
              <w:rPr>
                <w:rFonts w:ascii="Times New Roman" w:eastAsia="標楷體" w:hAnsi="Times New Roman"/>
                <w:snapToGrid w:val="0"/>
                <w:kern w:val="0"/>
                <w:szCs w:val="19"/>
              </w:rPr>
              <w:t>囓</w:t>
            </w:r>
            <w:proofErr w:type="gramEnd"/>
            <w:r w:rsidRPr="005837DD">
              <w:rPr>
                <w:rFonts w:ascii="Times New Roman" w:eastAsia="標楷體" w:hAnsi="Times New Roman"/>
                <w:snapToGrid w:val="0"/>
                <w:kern w:val="0"/>
                <w:szCs w:val="19"/>
              </w:rPr>
              <w:t>齒</w:t>
            </w:r>
          </w:p>
        </w:tc>
      </w:tr>
      <w:tr w:rsidR="001A520C" w:rsidRPr="005837DD" w:rsidTr="00126119">
        <w:tc>
          <w:tcPr>
            <w:tcW w:w="2740" w:type="dxa"/>
            <w:tcBorders>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最多</w:t>
            </w:r>
            <w:r w:rsidRPr="005837DD">
              <w:rPr>
                <w:rFonts w:ascii="Times New Roman" w:eastAsia="標楷體" w:hAnsi="Times New Roman" w:hint="eastAsia"/>
                <w:snapToGrid w:val="0"/>
                <w:kern w:val="0"/>
                <w:szCs w:val="24"/>
              </w:rPr>
              <w:t>2</w:t>
            </w:r>
            <w:proofErr w:type="gramStart"/>
            <w:r w:rsidRPr="005837DD">
              <w:rPr>
                <w:rFonts w:ascii="Times New Roman" w:eastAsia="標楷體" w:hAnsi="Times New Roman" w:hint="eastAsia"/>
                <w:snapToGrid w:val="0"/>
                <w:kern w:val="0"/>
                <w:szCs w:val="24"/>
              </w:rPr>
              <w:t>週</w:t>
            </w:r>
            <w:proofErr w:type="gramEnd"/>
          </w:p>
        </w:tc>
        <w:tc>
          <w:tcPr>
            <w:tcW w:w="2740" w:type="dxa"/>
            <w:tcBorders>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2</w:t>
            </w:r>
            <w:proofErr w:type="gramStart"/>
            <w:r w:rsidRPr="005837DD">
              <w:rPr>
                <w:rFonts w:ascii="Times New Roman" w:eastAsia="標楷體" w:hAnsi="Times New Roman"/>
                <w:snapToGrid w:val="0"/>
                <w:kern w:val="0"/>
                <w:szCs w:val="24"/>
              </w:rPr>
              <w:t>週</w:t>
            </w:r>
            <w:proofErr w:type="gramEnd"/>
          </w:p>
        </w:tc>
        <w:tc>
          <w:tcPr>
            <w:tcW w:w="2743" w:type="dxa"/>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2</w:t>
            </w:r>
            <w:proofErr w:type="gramStart"/>
            <w:r w:rsidRPr="005837DD">
              <w:rPr>
                <w:rFonts w:ascii="Times New Roman" w:eastAsia="標楷體" w:hAnsi="Times New Roman"/>
                <w:snapToGrid w:val="0"/>
                <w:kern w:val="0"/>
                <w:szCs w:val="24"/>
              </w:rPr>
              <w:t>週</w:t>
            </w:r>
            <w:proofErr w:type="gramEnd"/>
          </w:p>
        </w:tc>
      </w:tr>
      <w:tr w:rsidR="001A520C" w:rsidRPr="005837DD" w:rsidTr="00126119">
        <w:tc>
          <w:tcPr>
            <w:tcW w:w="2740" w:type="dxa"/>
            <w:tcBorders>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介於</w:t>
            </w:r>
            <w:r w:rsidRPr="005837DD">
              <w:rPr>
                <w:rFonts w:ascii="Times New Roman" w:eastAsia="標楷體" w:hAnsi="Times New Roman" w:hint="eastAsia"/>
                <w:snapToGrid w:val="0"/>
                <w:kern w:val="0"/>
                <w:szCs w:val="24"/>
              </w:rPr>
              <w:t>2</w:t>
            </w:r>
            <w:proofErr w:type="gramStart"/>
            <w:r w:rsidRPr="005837DD">
              <w:rPr>
                <w:rFonts w:ascii="Times New Roman" w:eastAsia="標楷體" w:hAnsi="Times New Roman" w:hint="eastAsia"/>
                <w:snapToGrid w:val="0"/>
                <w:kern w:val="0"/>
                <w:szCs w:val="24"/>
              </w:rPr>
              <w:t>週</w:t>
            </w:r>
            <w:proofErr w:type="gramEnd"/>
            <w:r w:rsidRPr="005837DD">
              <w:rPr>
                <w:rFonts w:ascii="Times New Roman" w:eastAsia="標楷體" w:hAnsi="Times New Roman" w:hint="eastAsia"/>
                <w:snapToGrid w:val="0"/>
                <w:kern w:val="0"/>
                <w:szCs w:val="24"/>
              </w:rPr>
              <w:t>至</w:t>
            </w:r>
            <w:r w:rsidRPr="005837DD">
              <w:rPr>
                <w:rFonts w:ascii="Times New Roman" w:eastAsia="標楷體" w:hAnsi="Times New Roman" w:hint="eastAsia"/>
                <w:snapToGrid w:val="0"/>
                <w:kern w:val="0"/>
                <w:szCs w:val="24"/>
              </w:rPr>
              <w:t>6</w:t>
            </w:r>
            <w:r w:rsidRPr="005837DD">
              <w:rPr>
                <w:rFonts w:ascii="Times New Roman" w:eastAsia="標楷體" w:hAnsi="Times New Roman" w:hint="eastAsia"/>
                <w:snapToGrid w:val="0"/>
                <w:kern w:val="0"/>
                <w:szCs w:val="24"/>
              </w:rPr>
              <w:t>個月</w:t>
            </w:r>
          </w:p>
        </w:tc>
        <w:tc>
          <w:tcPr>
            <w:tcW w:w="2740" w:type="dxa"/>
            <w:tcBorders>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同臨床試驗</w:t>
            </w:r>
          </w:p>
        </w:tc>
        <w:tc>
          <w:tcPr>
            <w:tcW w:w="2743" w:type="dxa"/>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同臨床試驗</w:t>
            </w:r>
          </w:p>
        </w:tc>
      </w:tr>
      <w:tr w:rsidR="001A520C" w:rsidRPr="005837DD" w:rsidTr="00126119">
        <w:trPr>
          <w:trHeight w:val="22"/>
        </w:trPr>
        <w:tc>
          <w:tcPr>
            <w:tcW w:w="2740" w:type="dxa"/>
            <w:tcBorders>
              <w:bottom w:val="single" w:sz="4" w:space="0" w:color="auto"/>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超過</w:t>
            </w:r>
            <w:r w:rsidRPr="005837DD">
              <w:rPr>
                <w:rFonts w:ascii="Times New Roman" w:eastAsia="標楷體" w:hAnsi="Times New Roman" w:hint="eastAsia"/>
                <w:snapToGrid w:val="0"/>
                <w:kern w:val="0"/>
                <w:szCs w:val="24"/>
              </w:rPr>
              <w:t>6</w:t>
            </w:r>
            <w:r w:rsidRPr="005837DD">
              <w:rPr>
                <w:rFonts w:ascii="Times New Roman" w:eastAsia="標楷體" w:hAnsi="Times New Roman" w:hint="eastAsia"/>
                <w:snapToGrid w:val="0"/>
                <w:kern w:val="0"/>
                <w:szCs w:val="24"/>
              </w:rPr>
              <w:t>個月</w:t>
            </w:r>
          </w:p>
        </w:tc>
        <w:tc>
          <w:tcPr>
            <w:tcW w:w="2740" w:type="dxa"/>
            <w:tcBorders>
              <w:left w:val="dotted" w:sz="4" w:space="0" w:color="auto"/>
              <w:bottom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6</w:t>
            </w:r>
            <w:r w:rsidRPr="005837DD">
              <w:rPr>
                <w:rFonts w:ascii="Times New Roman" w:eastAsia="標楷體" w:hAnsi="Times New Roman"/>
                <w:snapToGrid w:val="0"/>
                <w:kern w:val="0"/>
                <w:szCs w:val="24"/>
              </w:rPr>
              <w:t>個月</w:t>
            </w:r>
          </w:p>
        </w:tc>
        <w:tc>
          <w:tcPr>
            <w:tcW w:w="2743" w:type="dxa"/>
            <w:tcBorders>
              <w:bottom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9</w:t>
            </w:r>
            <w:r w:rsidRPr="005837DD">
              <w:rPr>
                <w:rFonts w:ascii="Times New Roman" w:eastAsia="標楷體" w:hAnsi="Times New Roman"/>
                <w:snapToGrid w:val="0"/>
                <w:kern w:val="0"/>
                <w:szCs w:val="24"/>
              </w:rPr>
              <w:t>個月</w:t>
            </w:r>
          </w:p>
        </w:tc>
      </w:tr>
    </w:tbl>
    <w:p w:rsidR="009A7695" w:rsidRPr="005837DD" w:rsidRDefault="009A7695" w:rsidP="005837DD">
      <w:pPr>
        <w:adjustRightInd w:val="0"/>
        <w:snapToGrid w:val="0"/>
        <w:spacing w:beforeLines="100" w:before="360" w:line="360" w:lineRule="auto"/>
        <w:ind w:leftChars="350" w:left="84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表二、人體臨床試驗</w:t>
      </w:r>
      <w:r w:rsidRPr="005837DD">
        <w:rPr>
          <w:rFonts w:ascii="Times New Roman" w:eastAsia="標楷體" w:hAnsi="Times New Roman"/>
          <w:b/>
          <w:snapToGrid w:val="0"/>
          <w:kern w:val="0"/>
          <w:u w:color="000000" w:themeColor="text1"/>
        </w:rPr>
        <w:t>Phase III</w:t>
      </w:r>
      <w:r w:rsidRPr="005837DD">
        <w:rPr>
          <w:rFonts w:ascii="Times New Roman" w:eastAsia="標楷體" w:hAnsi="Times New Roman" w:hint="eastAsia"/>
          <w:b/>
          <w:snapToGrid w:val="0"/>
          <w:kern w:val="0"/>
          <w:u w:color="000000" w:themeColor="text1"/>
        </w:rPr>
        <w:t>與重覆劑量毒性試驗試驗週期對照表</w:t>
      </w:r>
    </w:p>
    <w:tbl>
      <w:tblPr>
        <w:tblW w:w="0" w:type="auto"/>
        <w:tblInd w:w="908" w:type="dxa"/>
        <w:tblBorders>
          <w:top w:val="single" w:sz="4" w:space="0" w:color="auto"/>
          <w:bottom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40"/>
        <w:gridCol w:w="2740"/>
        <w:gridCol w:w="2741"/>
      </w:tblGrid>
      <w:tr w:rsidR="00126119" w:rsidRPr="005837DD" w:rsidTr="00126119">
        <w:tc>
          <w:tcPr>
            <w:tcW w:w="2740" w:type="dxa"/>
            <w:tcBorders>
              <w:top w:val="single" w:sz="4" w:space="0" w:color="auto"/>
              <w:bottom w:val="single" w:sz="4" w:space="0" w:color="auto"/>
              <w:right w:val="dotted" w:sz="4" w:space="0" w:color="auto"/>
            </w:tcBorders>
            <w:vAlign w:val="center"/>
          </w:tcPr>
          <w:p w:rsidR="00126119" w:rsidRPr="005837DD" w:rsidRDefault="00126119"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臨床試驗試驗週期</w:t>
            </w:r>
          </w:p>
        </w:tc>
        <w:tc>
          <w:tcPr>
            <w:tcW w:w="5481" w:type="dxa"/>
            <w:gridSpan w:val="2"/>
            <w:tcBorders>
              <w:top w:val="single" w:sz="4" w:space="0" w:color="auto"/>
              <w:left w:val="dotted" w:sz="4" w:space="0" w:color="auto"/>
              <w:bottom w:val="single" w:sz="4" w:space="0" w:color="auto"/>
            </w:tcBorders>
            <w:vAlign w:val="center"/>
          </w:tcPr>
          <w:p w:rsidR="00126119" w:rsidRPr="005837DD" w:rsidRDefault="00126119" w:rsidP="005837DD">
            <w:pPr>
              <w:adjustRightInd w:val="0"/>
              <w:snapToGrid w:val="0"/>
              <w:spacing w:line="360" w:lineRule="auto"/>
              <w:ind w:leftChars="429" w:left="1030"/>
              <w:rPr>
                <w:rFonts w:ascii="Times New Roman" w:eastAsia="標楷體" w:hAnsi="Times New Roman"/>
                <w:snapToGrid w:val="0"/>
                <w:kern w:val="0"/>
                <w:szCs w:val="24"/>
              </w:rPr>
            </w:pPr>
            <w:r w:rsidRPr="005837DD">
              <w:rPr>
                <w:rFonts w:ascii="Times New Roman" w:eastAsia="標楷體" w:hAnsi="Times New Roman"/>
                <w:snapToGrid w:val="0"/>
                <w:kern w:val="0"/>
                <w:szCs w:val="24"/>
              </w:rPr>
              <w:t>重覆劑量毒性試驗試驗週期</w:t>
            </w:r>
          </w:p>
        </w:tc>
      </w:tr>
      <w:tr w:rsidR="001A520C" w:rsidRPr="005837DD" w:rsidTr="00126119">
        <w:tc>
          <w:tcPr>
            <w:tcW w:w="2740" w:type="dxa"/>
            <w:tcBorders>
              <w:top w:val="single" w:sz="4" w:space="0" w:color="auto"/>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p>
        </w:tc>
        <w:tc>
          <w:tcPr>
            <w:tcW w:w="2740" w:type="dxa"/>
            <w:tcBorders>
              <w:top w:val="single" w:sz="4" w:space="0" w:color="auto"/>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proofErr w:type="gramStart"/>
            <w:r w:rsidRPr="005837DD">
              <w:rPr>
                <w:rFonts w:ascii="Times New Roman" w:eastAsia="標楷體" w:hAnsi="Times New Roman"/>
                <w:snapToGrid w:val="0"/>
                <w:kern w:val="0"/>
                <w:szCs w:val="19"/>
              </w:rPr>
              <w:t>囓</w:t>
            </w:r>
            <w:proofErr w:type="gramEnd"/>
            <w:r w:rsidRPr="005837DD">
              <w:rPr>
                <w:rFonts w:ascii="Times New Roman" w:eastAsia="標楷體" w:hAnsi="Times New Roman"/>
                <w:snapToGrid w:val="0"/>
                <w:kern w:val="0"/>
                <w:szCs w:val="24"/>
              </w:rPr>
              <w:t>齒類</w:t>
            </w:r>
          </w:p>
        </w:tc>
        <w:tc>
          <w:tcPr>
            <w:tcW w:w="2741" w:type="dxa"/>
            <w:tcBorders>
              <w:top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19"/>
              </w:rPr>
              <w:t>非</w:t>
            </w:r>
            <w:proofErr w:type="gramStart"/>
            <w:r w:rsidRPr="005837DD">
              <w:rPr>
                <w:rFonts w:ascii="Times New Roman" w:eastAsia="標楷體" w:hAnsi="Times New Roman"/>
                <w:snapToGrid w:val="0"/>
                <w:kern w:val="0"/>
                <w:szCs w:val="19"/>
              </w:rPr>
              <w:t>囓</w:t>
            </w:r>
            <w:proofErr w:type="gramEnd"/>
            <w:r w:rsidRPr="005837DD">
              <w:rPr>
                <w:rFonts w:ascii="Times New Roman" w:eastAsia="標楷體" w:hAnsi="Times New Roman"/>
                <w:snapToGrid w:val="0"/>
                <w:kern w:val="0"/>
                <w:szCs w:val="19"/>
              </w:rPr>
              <w:t>齒</w:t>
            </w:r>
          </w:p>
        </w:tc>
      </w:tr>
      <w:tr w:rsidR="001A520C" w:rsidRPr="005837DD" w:rsidTr="00126119">
        <w:tc>
          <w:tcPr>
            <w:tcW w:w="2740" w:type="dxa"/>
            <w:tcBorders>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proofErr w:type="gramStart"/>
            <w:r w:rsidRPr="005837DD">
              <w:rPr>
                <w:rFonts w:ascii="Times New Roman" w:eastAsia="標楷體" w:hAnsi="Times New Roman" w:cs="新細明體" w:hint="eastAsia"/>
                <w:snapToGrid w:val="0"/>
                <w:kern w:val="0"/>
                <w:szCs w:val="24"/>
              </w:rPr>
              <w:t>≦</w:t>
            </w:r>
            <w:proofErr w:type="gramEnd"/>
            <w:r w:rsidRPr="005837DD">
              <w:rPr>
                <w:rFonts w:ascii="Times New Roman" w:eastAsia="標楷體" w:hAnsi="Times New Roman"/>
                <w:snapToGrid w:val="0"/>
                <w:kern w:val="0"/>
                <w:szCs w:val="24"/>
              </w:rPr>
              <w:t>2</w:t>
            </w:r>
            <w:proofErr w:type="gramStart"/>
            <w:r w:rsidRPr="005837DD">
              <w:rPr>
                <w:rFonts w:ascii="Times New Roman" w:eastAsia="標楷體" w:hAnsi="Times New Roman"/>
                <w:snapToGrid w:val="0"/>
                <w:kern w:val="0"/>
                <w:szCs w:val="24"/>
              </w:rPr>
              <w:t>週</w:t>
            </w:r>
            <w:proofErr w:type="gramEnd"/>
          </w:p>
        </w:tc>
        <w:tc>
          <w:tcPr>
            <w:tcW w:w="2740" w:type="dxa"/>
            <w:tcBorders>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1</w:t>
            </w:r>
            <w:r w:rsidRPr="005837DD">
              <w:rPr>
                <w:rFonts w:ascii="Times New Roman" w:eastAsia="標楷體" w:hAnsi="Times New Roman"/>
                <w:snapToGrid w:val="0"/>
                <w:kern w:val="0"/>
                <w:szCs w:val="24"/>
              </w:rPr>
              <w:t>個月</w:t>
            </w:r>
          </w:p>
        </w:tc>
        <w:tc>
          <w:tcPr>
            <w:tcW w:w="2741" w:type="dxa"/>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1</w:t>
            </w:r>
            <w:r w:rsidRPr="005837DD">
              <w:rPr>
                <w:rFonts w:ascii="Times New Roman" w:eastAsia="標楷體" w:hAnsi="Times New Roman"/>
                <w:snapToGrid w:val="0"/>
                <w:kern w:val="0"/>
                <w:szCs w:val="24"/>
              </w:rPr>
              <w:t>個月</w:t>
            </w:r>
          </w:p>
        </w:tc>
      </w:tr>
      <w:tr w:rsidR="001A520C" w:rsidRPr="005837DD" w:rsidTr="00126119">
        <w:tc>
          <w:tcPr>
            <w:tcW w:w="2740" w:type="dxa"/>
            <w:tcBorders>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2</w:t>
            </w:r>
            <w:proofErr w:type="gramStart"/>
            <w:r w:rsidRPr="005837DD">
              <w:rPr>
                <w:rFonts w:ascii="Times New Roman" w:eastAsia="標楷體" w:hAnsi="Times New Roman" w:hint="eastAsia"/>
                <w:snapToGrid w:val="0"/>
                <w:kern w:val="0"/>
                <w:szCs w:val="24"/>
              </w:rPr>
              <w:t>週</w:t>
            </w:r>
            <w:proofErr w:type="gramEnd"/>
            <w:r w:rsidRPr="005837DD">
              <w:rPr>
                <w:rFonts w:ascii="Times New Roman" w:eastAsia="標楷體" w:hAnsi="Times New Roman" w:hint="eastAsia"/>
                <w:snapToGrid w:val="0"/>
                <w:kern w:val="0"/>
                <w:szCs w:val="24"/>
              </w:rPr>
              <w:t>至</w:t>
            </w:r>
            <w:r w:rsidRPr="005837DD">
              <w:rPr>
                <w:rFonts w:ascii="Times New Roman" w:eastAsia="標楷體" w:hAnsi="Times New Roman" w:hint="eastAsia"/>
                <w:snapToGrid w:val="0"/>
                <w:kern w:val="0"/>
                <w:szCs w:val="24"/>
              </w:rPr>
              <w:t>1</w:t>
            </w:r>
            <w:r w:rsidRPr="005837DD">
              <w:rPr>
                <w:rFonts w:ascii="Times New Roman" w:eastAsia="標楷體" w:hAnsi="Times New Roman" w:hint="eastAsia"/>
                <w:snapToGrid w:val="0"/>
                <w:kern w:val="0"/>
                <w:szCs w:val="24"/>
              </w:rPr>
              <w:t>個月</w:t>
            </w:r>
          </w:p>
        </w:tc>
        <w:tc>
          <w:tcPr>
            <w:tcW w:w="2740" w:type="dxa"/>
            <w:tcBorders>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3</w:t>
            </w:r>
            <w:r w:rsidRPr="005837DD">
              <w:rPr>
                <w:rFonts w:ascii="Times New Roman" w:eastAsia="標楷體" w:hAnsi="Times New Roman"/>
                <w:snapToGrid w:val="0"/>
                <w:kern w:val="0"/>
                <w:szCs w:val="24"/>
              </w:rPr>
              <w:t>個月</w:t>
            </w:r>
          </w:p>
        </w:tc>
        <w:tc>
          <w:tcPr>
            <w:tcW w:w="2741" w:type="dxa"/>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3</w:t>
            </w:r>
            <w:r w:rsidRPr="005837DD">
              <w:rPr>
                <w:rFonts w:ascii="Times New Roman" w:eastAsia="標楷體" w:hAnsi="Times New Roman"/>
                <w:snapToGrid w:val="0"/>
                <w:kern w:val="0"/>
                <w:szCs w:val="24"/>
              </w:rPr>
              <w:t>個月</w:t>
            </w:r>
          </w:p>
        </w:tc>
      </w:tr>
      <w:tr w:rsidR="001A520C" w:rsidRPr="005837DD" w:rsidTr="00126119">
        <w:tc>
          <w:tcPr>
            <w:tcW w:w="2740" w:type="dxa"/>
            <w:tcBorders>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1</w:t>
            </w:r>
            <w:r w:rsidRPr="005837DD">
              <w:rPr>
                <w:rFonts w:ascii="Times New Roman" w:eastAsia="標楷體" w:hAnsi="Times New Roman" w:hint="eastAsia"/>
                <w:snapToGrid w:val="0"/>
                <w:kern w:val="0"/>
                <w:szCs w:val="24"/>
              </w:rPr>
              <w:t>個月至</w:t>
            </w:r>
            <w:r w:rsidRPr="005837DD">
              <w:rPr>
                <w:rFonts w:ascii="Times New Roman" w:eastAsia="標楷體" w:hAnsi="Times New Roman" w:hint="eastAsia"/>
                <w:snapToGrid w:val="0"/>
                <w:kern w:val="0"/>
                <w:szCs w:val="24"/>
              </w:rPr>
              <w:t>3</w:t>
            </w:r>
            <w:r w:rsidRPr="005837DD">
              <w:rPr>
                <w:rFonts w:ascii="Times New Roman" w:eastAsia="標楷體" w:hAnsi="Times New Roman" w:hint="eastAsia"/>
                <w:snapToGrid w:val="0"/>
                <w:kern w:val="0"/>
                <w:szCs w:val="24"/>
              </w:rPr>
              <w:t>個月</w:t>
            </w:r>
          </w:p>
        </w:tc>
        <w:tc>
          <w:tcPr>
            <w:tcW w:w="2740" w:type="dxa"/>
            <w:tcBorders>
              <w:left w:val="dotted"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6</w:t>
            </w:r>
            <w:r w:rsidRPr="005837DD">
              <w:rPr>
                <w:rFonts w:ascii="Times New Roman" w:eastAsia="標楷體" w:hAnsi="Times New Roman"/>
                <w:snapToGrid w:val="0"/>
                <w:kern w:val="0"/>
                <w:szCs w:val="24"/>
              </w:rPr>
              <w:t>個月</w:t>
            </w:r>
          </w:p>
        </w:tc>
        <w:tc>
          <w:tcPr>
            <w:tcW w:w="2741" w:type="dxa"/>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3</w:t>
            </w:r>
            <w:r w:rsidRPr="005837DD">
              <w:rPr>
                <w:rFonts w:ascii="Times New Roman" w:eastAsia="標楷體" w:hAnsi="Times New Roman"/>
                <w:snapToGrid w:val="0"/>
                <w:kern w:val="0"/>
                <w:szCs w:val="24"/>
              </w:rPr>
              <w:t>個月</w:t>
            </w:r>
          </w:p>
        </w:tc>
      </w:tr>
      <w:tr w:rsidR="001A520C" w:rsidRPr="005837DD" w:rsidTr="00126119">
        <w:tc>
          <w:tcPr>
            <w:tcW w:w="2740" w:type="dxa"/>
            <w:tcBorders>
              <w:bottom w:val="single" w:sz="4" w:space="0" w:color="auto"/>
              <w:right w:val="dotted" w:sz="4" w:space="0" w:color="auto"/>
            </w:tcBorders>
          </w:tcPr>
          <w:p w:rsidR="001A520C" w:rsidRPr="005837DD" w:rsidRDefault="001A520C" w:rsidP="005837DD">
            <w:pPr>
              <w:adjustRightInd w:val="0"/>
              <w:snapToGrid w:val="0"/>
              <w:spacing w:line="360" w:lineRule="auto"/>
              <w:jc w:val="both"/>
              <w:rPr>
                <w:rFonts w:ascii="Times New Roman" w:eastAsia="標楷體" w:hAnsi="Times New Roman"/>
                <w:snapToGrid w:val="0"/>
                <w:kern w:val="0"/>
                <w:szCs w:val="24"/>
              </w:rPr>
            </w:pPr>
            <w:r w:rsidRPr="005837DD">
              <w:rPr>
                <w:rFonts w:ascii="Times New Roman" w:eastAsia="標楷體" w:hAnsi="Times New Roman" w:hint="eastAsia"/>
                <w:snapToGrid w:val="0"/>
                <w:kern w:val="0"/>
                <w:szCs w:val="24"/>
              </w:rPr>
              <w:t>超過</w:t>
            </w:r>
            <w:r w:rsidRPr="005837DD">
              <w:rPr>
                <w:rFonts w:ascii="Times New Roman" w:eastAsia="標楷體" w:hAnsi="Times New Roman" w:hint="eastAsia"/>
                <w:snapToGrid w:val="0"/>
                <w:kern w:val="0"/>
                <w:szCs w:val="24"/>
              </w:rPr>
              <w:t>3</w:t>
            </w:r>
            <w:r w:rsidRPr="005837DD">
              <w:rPr>
                <w:rFonts w:ascii="Times New Roman" w:eastAsia="標楷體" w:hAnsi="Times New Roman" w:hint="eastAsia"/>
                <w:snapToGrid w:val="0"/>
                <w:kern w:val="0"/>
                <w:szCs w:val="24"/>
              </w:rPr>
              <w:t>個月</w:t>
            </w:r>
          </w:p>
        </w:tc>
        <w:tc>
          <w:tcPr>
            <w:tcW w:w="2740" w:type="dxa"/>
            <w:tcBorders>
              <w:left w:val="dotted" w:sz="4" w:space="0" w:color="auto"/>
              <w:bottom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6</w:t>
            </w:r>
            <w:r w:rsidRPr="005837DD">
              <w:rPr>
                <w:rFonts w:ascii="Times New Roman" w:eastAsia="標楷體" w:hAnsi="Times New Roman"/>
                <w:snapToGrid w:val="0"/>
                <w:kern w:val="0"/>
                <w:szCs w:val="24"/>
              </w:rPr>
              <w:t>個月</w:t>
            </w:r>
          </w:p>
        </w:tc>
        <w:tc>
          <w:tcPr>
            <w:tcW w:w="2741" w:type="dxa"/>
            <w:tcBorders>
              <w:bottom w:val="single" w:sz="4" w:space="0" w:color="auto"/>
            </w:tcBorders>
            <w:vAlign w:val="center"/>
          </w:tcPr>
          <w:p w:rsidR="001A520C" w:rsidRPr="005837DD" w:rsidRDefault="001A520C" w:rsidP="005837DD">
            <w:pPr>
              <w:adjustRightInd w:val="0"/>
              <w:snapToGrid w:val="0"/>
              <w:spacing w:line="360" w:lineRule="auto"/>
              <w:jc w:val="center"/>
              <w:rPr>
                <w:rFonts w:ascii="Times New Roman" w:eastAsia="標楷體" w:hAnsi="Times New Roman"/>
                <w:snapToGrid w:val="0"/>
                <w:kern w:val="0"/>
                <w:szCs w:val="24"/>
              </w:rPr>
            </w:pPr>
            <w:r w:rsidRPr="005837DD">
              <w:rPr>
                <w:rFonts w:ascii="Times New Roman" w:eastAsia="標楷體" w:hAnsi="Times New Roman"/>
                <w:snapToGrid w:val="0"/>
                <w:kern w:val="0"/>
                <w:szCs w:val="24"/>
              </w:rPr>
              <w:t>9</w:t>
            </w:r>
            <w:r w:rsidRPr="005837DD">
              <w:rPr>
                <w:rFonts w:ascii="Times New Roman" w:eastAsia="標楷體" w:hAnsi="Times New Roman"/>
                <w:snapToGrid w:val="0"/>
                <w:kern w:val="0"/>
                <w:szCs w:val="24"/>
              </w:rPr>
              <w:t>個月</w:t>
            </w:r>
          </w:p>
        </w:tc>
      </w:tr>
    </w:tbl>
    <w:p w:rsidR="009A7695" w:rsidRDefault="009A7695" w:rsidP="003A756B">
      <w:pPr>
        <w:adjustRightInd w:val="0"/>
        <w:spacing w:line="360" w:lineRule="auto"/>
        <w:ind w:leftChars="700" w:left="1680" w:firstLineChars="127" w:firstLine="305"/>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重覆劑量毒性試驗結果應該依照動物品系、給藥途徑、試驗持續期間做總結，簡要說明給藥方法的細節，並強調重要的發現</w:t>
      </w:r>
      <w:r w:rsidR="00951D13" w:rsidRPr="005837DD">
        <w:rPr>
          <w:rFonts w:ascii="標楷體" w:eastAsia="標楷體" w:hAnsi="標楷體" w:hint="eastAsia"/>
          <w:snapToGrid w:val="0"/>
          <w:kern w:val="0"/>
          <w:u w:color="000000" w:themeColor="text1"/>
        </w:rPr>
        <w:t>［</w:t>
      </w:r>
      <w:r w:rsidRPr="005837DD">
        <w:rPr>
          <w:rFonts w:ascii="Times New Roman" w:eastAsia="標楷體" w:hAnsi="Times New Roman" w:hint="eastAsia"/>
          <w:snapToGrid w:val="0"/>
          <w:kern w:val="0"/>
          <w:u w:color="000000" w:themeColor="text1"/>
        </w:rPr>
        <w:t>例如，標靶器官毒性的性質和嚴重程度、劑量（曝露）反應關係、未觀察到不良影響的劑量（</w:t>
      </w:r>
      <w:r w:rsidRPr="005837DD">
        <w:rPr>
          <w:rFonts w:ascii="Times New Roman" w:eastAsia="標楷體" w:hAnsi="Times New Roman" w:hint="eastAsia"/>
          <w:snapToGrid w:val="0"/>
          <w:kern w:val="0"/>
          <w:u w:color="000000" w:themeColor="text1"/>
        </w:rPr>
        <w:t>NOAEL</w:t>
      </w:r>
      <w:r w:rsidRPr="005837DD">
        <w:rPr>
          <w:rFonts w:ascii="Times New Roman" w:eastAsia="標楷體" w:hAnsi="Times New Roman" w:hint="eastAsia"/>
          <w:snapToGrid w:val="0"/>
          <w:kern w:val="0"/>
          <w:u w:color="000000" w:themeColor="text1"/>
        </w:rPr>
        <w:t>）</w:t>
      </w:r>
      <w:r w:rsidR="00951D13" w:rsidRPr="005837DD">
        <w:rPr>
          <w:rFonts w:ascii="標楷體" w:eastAsia="標楷體" w:hAnsi="標楷體" w:hint="eastAsia"/>
          <w:snapToGrid w:val="0"/>
          <w:kern w:val="0"/>
          <w:u w:color="000000" w:themeColor="text1"/>
        </w:rPr>
        <w:t>］</w:t>
      </w:r>
      <w:r w:rsidRPr="005837DD">
        <w:rPr>
          <w:rFonts w:ascii="Times New Roman" w:eastAsia="標楷體" w:hAnsi="Times New Roman" w:hint="eastAsia"/>
          <w:snapToGrid w:val="0"/>
          <w:kern w:val="0"/>
          <w:u w:color="000000" w:themeColor="text1"/>
        </w:rPr>
        <w:t>。非樞紐性試驗可以簡略摘要</w:t>
      </w:r>
      <w:r w:rsidR="00951D13" w:rsidRPr="005837DD">
        <w:rPr>
          <w:rFonts w:ascii="Times New Roman" w:eastAsia="標楷體" w:hAnsi="Times New Roman" w:hint="eastAsia"/>
          <w:snapToGrid w:val="0"/>
          <w:kern w:val="0"/>
          <w:u w:color="000000" w:themeColor="text1"/>
        </w:rPr>
        <w:t>說明</w:t>
      </w:r>
      <w:proofErr w:type="gramStart"/>
      <w:r w:rsidRPr="005837DD">
        <w:rPr>
          <w:rFonts w:ascii="Times New Roman" w:eastAsia="標楷體" w:hAnsi="Times New Roman" w:hint="eastAsia"/>
          <w:snapToGrid w:val="0"/>
          <w:kern w:val="0"/>
          <w:u w:color="000000" w:themeColor="text1"/>
        </w:rPr>
        <w:t>（</w:t>
      </w:r>
      <w:proofErr w:type="gramEnd"/>
      <w:r w:rsidR="00F80FE5" w:rsidRPr="005837DD">
        <w:rPr>
          <w:rFonts w:ascii="Times New Roman" w:eastAsia="標楷體" w:hAnsi="Times New Roman" w:hint="eastAsia"/>
          <w:snapToGrid w:val="0"/>
          <w:kern w:val="0"/>
          <w:u w:color="000000" w:themeColor="text1"/>
        </w:rPr>
        <w:t>ICH M3</w:t>
      </w:r>
      <w:r w:rsidR="00F80FE5" w:rsidRPr="005837DD">
        <w:rPr>
          <w:rFonts w:ascii="Times New Roman" w:eastAsia="標楷體" w:hAnsi="Times New Roman" w:hint="eastAsia"/>
          <w:snapToGrid w:val="0"/>
          <w:kern w:val="0"/>
          <w:u w:color="000000" w:themeColor="text1"/>
        </w:rPr>
        <w:t>指引中明述</w:t>
      </w:r>
      <w:r w:rsidR="00F80FE5" w:rsidRPr="005837DD">
        <w:rPr>
          <w:rFonts w:ascii="Times New Roman" w:eastAsia="標楷體" w:hAnsi="Times New Roman" w:hint="eastAsia"/>
          <w:snapToGrid w:val="0"/>
          <w:kern w:val="0"/>
          <w:u w:color="000000" w:themeColor="text1"/>
        </w:rPr>
        <w:t>:</w:t>
      </w:r>
      <w:r w:rsidR="00F80FE5" w:rsidRPr="005837DD">
        <w:rPr>
          <w:rFonts w:ascii="Times New Roman" w:eastAsia="標楷體" w:hAnsi="Times New Roman" w:hint="eastAsia"/>
          <w:snapToGrid w:val="0"/>
          <w:kern w:val="0"/>
          <w:u w:color="000000" w:themeColor="text1"/>
        </w:rPr>
        <w:t>樞紐性試驗應為符合</w:t>
      </w:r>
      <w:r w:rsidR="00F80FE5" w:rsidRPr="005837DD">
        <w:rPr>
          <w:rFonts w:ascii="Times New Roman" w:eastAsia="標楷體" w:hAnsi="Times New Roman" w:hint="eastAsia"/>
          <w:snapToGrid w:val="0"/>
          <w:kern w:val="0"/>
          <w:u w:color="000000" w:themeColor="text1"/>
        </w:rPr>
        <w:t>GLP</w:t>
      </w:r>
      <w:r w:rsidR="00F80FE5" w:rsidRPr="005837DD">
        <w:rPr>
          <w:rFonts w:ascii="Times New Roman" w:eastAsia="標楷體" w:hAnsi="Times New Roman" w:hint="eastAsia"/>
          <w:snapToGrid w:val="0"/>
          <w:kern w:val="0"/>
          <w:u w:color="000000" w:themeColor="text1"/>
        </w:rPr>
        <w:t>規範之試驗</w:t>
      </w:r>
      <w:proofErr w:type="gramStart"/>
      <w:r w:rsidRPr="005837DD">
        <w:rPr>
          <w:rFonts w:ascii="Times New Roman" w:eastAsia="標楷體" w:hAnsi="Times New Roman" w:hint="eastAsia"/>
          <w:snapToGrid w:val="0"/>
          <w:kern w:val="0"/>
          <w:u w:color="000000" w:themeColor="text1"/>
        </w:rPr>
        <w:t>）</w:t>
      </w:r>
      <w:proofErr w:type="gramEnd"/>
      <w:r w:rsidRPr="005837DD">
        <w:rPr>
          <w:rFonts w:ascii="Times New Roman" w:eastAsia="標楷體" w:hAnsi="Times New Roman" w:hint="eastAsia"/>
          <w:snapToGrid w:val="0"/>
          <w:kern w:val="0"/>
          <w:u w:color="000000" w:themeColor="text1"/>
        </w:rPr>
        <w:t>。</w:t>
      </w:r>
    </w:p>
    <w:p w:rsidR="005837DD" w:rsidRPr="005837DD" w:rsidRDefault="005837DD" w:rsidP="005837DD">
      <w:pPr>
        <w:adjustRightInd w:val="0"/>
        <w:spacing w:line="360" w:lineRule="auto"/>
        <w:ind w:leftChars="700" w:left="1680"/>
        <w:jc w:val="both"/>
        <w:rPr>
          <w:rFonts w:ascii="Times New Roman" w:eastAsia="標楷體" w:hAnsi="Times New Roman"/>
          <w:snapToGrid w:val="0"/>
          <w:kern w:val="0"/>
          <w:u w:color="000000" w:themeColor="text1"/>
        </w:rPr>
      </w:pP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lastRenderedPageBreak/>
        <w:t xml:space="preserve">3.2 </w:t>
      </w:r>
      <w:r w:rsidRPr="005837DD">
        <w:rPr>
          <w:rFonts w:ascii="Times New Roman" w:eastAsia="標楷體" w:hAnsi="Times New Roman" w:hint="eastAsia"/>
          <w:b/>
          <w:snapToGrid w:val="0"/>
          <w:kern w:val="0"/>
          <w:u w:color="000000" w:themeColor="text1"/>
        </w:rPr>
        <w:t>基因毒性試驗</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基因毒性試驗可分為體外</w:t>
      </w:r>
      <w:r w:rsidR="00F80FE5" w:rsidRPr="005837DD">
        <w:rPr>
          <w:rFonts w:ascii="Times New Roman" w:eastAsia="標楷體" w:hAnsi="Times New Roman" w:hint="eastAsia"/>
          <w:snapToGrid w:val="0"/>
          <w:kern w:val="0"/>
          <w:u w:color="000000" w:themeColor="text1"/>
        </w:rPr>
        <w:t>試驗</w:t>
      </w:r>
      <w:r w:rsidRPr="005837DD">
        <w:rPr>
          <w:rFonts w:ascii="Times New Roman" w:eastAsia="標楷體" w:hAnsi="Times New Roman" w:hint="eastAsia"/>
          <w:snapToGrid w:val="0"/>
          <w:kern w:val="0"/>
          <w:u w:color="000000" w:themeColor="text1"/>
        </w:rPr>
        <w:t>（微生物基因突變分析、體外哺乳類細胞基因毒性分析）及活體試驗（動物活體基因毒性分析）。這些檢測分析可以偵測化合物是否會直接或間接破壞基因。在進行人體臨床試驗前，一般須以</w:t>
      </w:r>
      <w:proofErr w:type="gramStart"/>
      <w:r w:rsidRPr="005837DD">
        <w:rPr>
          <w:rFonts w:ascii="Times New Roman" w:eastAsia="標楷體" w:hAnsi="Times New Roman" w:hint="eastAsia"/>
          <w:snapToGrid w:val="0"/>
          <w:kern w:val="0"/>
          <w:u w:color="000000" w:themeColor="text1"/>
        </w:rPr>
        <w:t>體外致突變</w:t>
      </w:r>
      <w:proofErr w:type="gramEnd"/>
      <w:r w:rsidRPr="005837DD">
        <w:rPr>
          <w:rFonts w:ascii="Times New Roman" w:eastAsia="標楷體" w:hAnsi="Times New Roman" w:hint="eastAsia"/>
          <w:snapToGrid w:val="0"/>
          <w:kern w:val="0"/>
          <w:u w:color="000000" w:themeColor="text1"/>
        </w:rPr>
        <w:t>性測試方法評估試驗物質對基因之突變與染色體之傷害情形，若試驗產生陽性反應，則須進行其他致突變性測試。完整的標準綜合基因毒性試驗須在</w:t>
      </w:r>
      <w:r w:rsidRPr="005837DD">
        <w:rPr>
          <w:rFonts w:ascii="Times New Roman" w:eastAsia="標楷體" w:hAnsi="Times New Roman" w:hint="eastAsia"/>
          <w:snapToGrid w:val="0"/>
          <w:kern w:val="0"/>
          <w:u w:color="000000" w:themeColor="text1"/>
        </w:rPr>
        <w:t>Phase II</w:t>
      </w:r>
      <w:r w:rsidRPr="005837DD">
        <w:rPr>
          <w:rFonts w:ascii="Times New Roman" w:eastAsia="標楷體" w:hAnsi="Times New Roman" w:hint="eastAsia"/>
          <w:snapToGrid w:val="0"/>
          <w:kern w:val="0"/>
          <w:u w:color="000000" w:themeColor="text1"/>
        </w:rPr>
        <w:t>臨床試驗開始前完成，其為：</w:t>
      </w:r>
    </w:p>
    <w:p w:rsidR="009A7695" w:rsidRPr="005837DD" w:rsidRDefault="009A7695" w:rsidP="005837DD">
      <w:pPr>
        <w:adjustRightInd w:val="0"/>
        <w:spacing w:line="360" w:lineRule="auto"/>
        <w:ind w:leftChars="400" w:left="9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3.2.1 </w:t>
      </w:r>
      <w:r w:rsidRPr="005837DD">
        <w:rPr>
          <w:rFonts w:ascii="Times New Roman" w:eastAsia="標楷體" w:hAnsi="Times New Roman" w:hint="eastAsia"/>
          <w:b/>
          <w:snapToGrid w:val="0"/>
          <w:kern w:val="0"/>
          <w:u w:color="000000" w:themeColor="text1"/>
        </w:rPr>
        <w:t>微生物基因突變分析：</w:t>
      </w:r>
      <w:r w:rsidRPr="005837DD">
        <w:rPr>
          <w:rFonts w:ascii="Times New Roman" w:eastAsia="標楷體" w:hAnsi="Times New Roman" w:hint="eastAsia"/>
          <w:b/>
          <w:snapToGrid w:val="0"/>
          <w:kern w:val="0"/>
          <w:u w:color="000000" w:themeColor="text1"/>
        </w:rPr>
        <w:t xml:space="preserve"> </w:t>
      </w:r>
    </w:p>
    <w:p w:rsidR="009A7695" w:rsidRPr="005837DD" w:rsidRDefault="009A7695" w:rsidP="005837DD">
      <w:pPr>
        <w:adjustRightInd w:val="0"/>
        <w:spacing w:line="360" w:lineRule="auto"/>
        <w:ind w:leftChars="700" w:left="16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一般使用細菌突變測試法，建議使用以下</w:t>
      </w:r>
      <w:proofErr w:type="gramStart"/>
      <w:r w:rsidRPr="005837DD">
        <w:rPr>
          <w:rFonts w:ascii="Times New Roman" w:eastAsia="標楷體" w:hAnsi="Times New Roman" w:hint="eastAsia"/>
          <w:snapToGrid w:val="0"/>
          <w:kern w:val="0"/>
          <w:u w:color="000000" w:themeColor="text1"/>
        </w:rPr>
        <w:t>5</w:t>
      </w:r>
      <w:r w:rsidRPr="005837DD">
        <w:rPr>
          <w:rFonts w:ascii="Times New Roman" w:eastAsia="標楷體" w:hAnsi="Times New Roman" w:hint="eastAsia"/>
          <w:snapToGrid w:val="0"/>
          <w:kern w:val="0"/>
          <w:u w:color="000000" w:themeColor="text1"/>
        </w:rPr>
        <w:t>種菌</w:t>
      </w:r>
      <w:proofErr w:type="gramEnd"/>
      <w:r w:rsidRPr="005837DD">
        <w:rPr>
          <w:rFonts w:ascii="Times New Roman" w:eastAsia="標楷體" w:hAnsi="Times New Roman" w:hint="eastAsia"/>
          <w:snapToGrid w:val="0"/>
          <w:kern w:val="0"/>
          <w:u w:color="000000" w:themeColor="text1"/>
        </w:rPr>
        <w:t>株：</w:t>
      </w:r>
    </w:p>
    <w:p w:rsidR="009A7695" w:rsidRPr="005837DD" w:rsidRDefault="009A7695" w:rsidP="005837DD">
      <w:pPr>
        <w:adjustRightInd w:val="0"/>
        <w:snapToGrid w:val="0"/>
        <w:spacing w:line="360" w:lineRule="auto"/>
        <w:ind w:leftChars="700" w:left="16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snapToGrid w:val="0"/>
          <w:kern w:val="0"/>
          <w:u w:color="000000" w:themeColor="text1"/>
        </w:rPr>
        <w:t>a</w:t>
      </w:r>
      <w:proofErr w:type="gramEnd"/>
      <w:r w:rsidRPr="005837DD">
        <w:rPr>
          <w:rFonts w:ascii="Times New Roman" w:eastAsia="標楷體" w:hAnsi="Times New Roman"/>
          <w:snapToGrid w:val="0"/>
          <w:kern w:val="0"/>
          <w:u w:color="000000" w:themeColor="text1"/>
        </w:rPr>
        <w:t>.</w:t>
      </w:r>
      <w:r w:rsidRPr="005837DD">
        <w:rPr>
          <w:rFonts w:ascii="Times New Roman" w:eastAsia="標楷體" w:hAnsi="Times New Roman"/>
          <w:snapToGrid w:val="0"/>
          <w:kern w:val="0"/>
          <w:u w:color="000000" w:themeColor="text1"/>
        </w:rPr>
        <w:tab/>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i/>
          <w:snapToGrid w:val="0"/>
          <w:kern w:val="0"/>
          <w:u w:color="000000" w:themeColor="text1"/>
        </w:rPr>
        <w:t>S. typhimurium</w:t>
      </w:r>
      <w:r w:rsidRPr="005837DD">
        <w:rPr>
          <w:rFonts w:ascii="Times New Roman" w:eastAsia="標楷體" w:hAnsi="Times New Roman"/>
          <w:snapToGrid w:val="0"/>
          <w:kern w:val="0"/>
          <w:u w:color="000000" w:themeColor="text1"/>
        </w:rPr>
        <w:t xml:space="preserve"> TA98</w:t>
      </w:r>
    </w:p>
    <w:p w:rsidR="009A7695" w:rsidRPr="005837DD" w:rsidRDefault="009A7695" w:rsidP="005837DD">
      <w:pPr>
        <w:adjustRightInd w:val="0"/>
        <w:snapToGrid w:val="0"/>
        <w:spacing w:line="360" w:lineRule="auto"/>
        <w:ind w:leftChars="700" w:left="16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snapToGrid w:val="0"/>
          <w:kern w:val="0"/>
          <w:u w:color="000000" w:themeColor="text1"/>
        </w:rPr>
        <w:t>b</w:t>
      </w:r>
      <w:proofErr w:type="gramEnd"/>
      <w:r w:rsidRPr="005837DD">
        <w:rPr>
          <w:rFonts w:ascii="Times New Roman" w:eastAsia="標楷體" w:hAnsi="Times New Roman"/>
          <w:snapToGrid w:val="0"/>
          <w:kern w:val="0"/>
          <w:u w:color="000000" w:themeColor="text1"/>
        </w:rPr>
        <w:t>.</w:t>
      </w:r>
      <w:r w:rsidRPr="005837DD">
        <w:rPr>
          <w:rFonts w:ascii="Times New Roman" w:eastAsia="標楷體" w:hAnsi="Times New Roman"/>
          <w:snapToGrid w:val="0"/>
          <w:kern w:val="0"/>
          <w:u w:color="000000" w:themeColor="text1"/>
        </w:rPr>
        <w:tab/>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i/>
          <w:snapToGrid w:val="0"/>
          <w:kern w:val="0"/>
          <w:u w:color="000000" w:themeColor="text1"/>
        </w:rPr>
        <w:t>S. typhimurium</w:t>
      </w:r>
      <w:r w:rsidRPr="005837DD">
        <w:rPr>
          <w:rFonts w:ascii="Times New Roman" w:eastAsia="標楷體" w:hAnsi="Times New Roman"/>
          <w:snapToGrid w:val="0"/>
          <w:kern w:val="0"/>
          <w:u w:color="000000" w:themeColor="text1"/>
        </w:rPr>
        <w:t xml:space="preserve"> TA100</w:t>
      </w:r>
    </w:p>
    <w:p w:rsidR="009A7695" w:rsidRPr="005837DD" w:rsidRDefault="009A7695" w:rsidP="005837DD">
      <w:pPr>
        <w:adjustRightInd w:val="0"/>
        <w:snapToGrid w:val="0"/>
        <w:spacing w:line="360" w:lineRule="auto"/>
        <w:ind w:leftChars="700" w:left="16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snapToGrid w:val="0"/>
          <w:kern w:val="0"/>
          <w:u w:color="000000" w:themeColor="text1"/>
        </w:rPr>
        <w:t>c</w:t>
      </w:r>
      <w:proofErr w:type="gramEnd"/>
      <w:r w:rsidRPr="005837DD">
        <w:rPr>
          <w:rFonts w:ascii="Times New Roman" w:eastAsia="標楷體" w:hAnsi="Times New Roman"/>
          <w:snapToGrid w:val="0"/>
          <w:kern w:val="0"/>
          <w:u w:color="000000" w:themeColor="text1"/>
        </w:rPr>
        <w:t>.</w:t>
      </w:r>
      <w:r w:rsidRPr="005837DD">
        <w:rPr>
          <w:rFonts w:ascii="Times New Roman" w:eastAsia="標楷體" w:hAnsi="Times New Roman"/>
          <w:snapToGrid w:val="0"/>
          <w:kern w:val="0"/>
          <w:u w:color="000000" w:themeColor="text1"/>
        </w:rPr>
        <w:tab/>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i/>
          <w:snapToGrid w:val="0"/>
          <w:kern w:val="0"/>
          <w:u w:color="000000" w:themeColor="text1"/>
        </w:rPr>
        <w:t>S. typhimurium</w:t>
      </w:r>
      <w:r w:rsidRPr="005837DD">
        <w:rPr>
          <w:rFonts w:ascii="Times New Roman" w:eastAsia="標楷體" w:hAnsi="Times New Roman"/>
          <w:snapToGrid w:val="0"/>
          <w:kern w:val="0"/>
          <w:u w:color="000000" w:themeColor="text1"/>
        </w:rPr>
        <w:t xml:space="preserve"> TA1535</w:t>
      </w:r>
    </w:p>
    <w:p w:rsidR="009A7695" w:rsidRPr="005837DD" w:rsidRDefault="009A7695" w:rsidP="005837DD">
      <w:pPr>
        <w:adjustRightInd w:val="0"/>
        <w:snapToGrid w:val="0"/>
        <w:spacing w:line="360" w:lineRule="auto"/>
        <w:ind w:leftChars="700" w:left="16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ab/>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i/>
          <w:snapToGrid w:val="0"/>
          <w:kern w:val="0"/>
          <w:u w:color="000000" w:themeColor="text1"/>
        </w:rPr>
        <w:t>S. typhimurium</w:t>
      </w:r>
      <w:r w:rsidRPr="005837DD">
        <w:rPr>
          <w:rFonts w:ascii="Times New Roman" w:eastAsia="標楷體" w:hAnsi="Times New Roman" w:hint="eastAsia"/>
          <w:snapToGrid w:val="0"/>
          <w:kern w:val="0"/>
          <w:u w:color="000000" w:themeColor="text1"/>
        </w:rPr>
        <w:t xml:space="preserve"> TA1537</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TA97</w:t>
      </w:r>
      <w:r w:rsidRPr="005837DD">
        <w:rPr>
          <w:rFonts w:ascii="Times New Roman" w:eastAsia="標楷體" w:hAnsi="Times New Roman" w:hint="eastAsia"/>
          <w:snapToGrid w:val="0"/>
          <w:kern w:val="0"/>
          <w:u w:color="000000" w:themeColor="text1"/>
        </w:rPr>
        <w:t>或</w:t>
      </w:r>
      <w:r w:rsidRPr="005837DD">
        <w:rPr>
          <w:rFonts w:ascii="Times New Roman" w:eastAsia="標楷體" w:hAnsi="Times New Roman" w:hint="eastAsia"/>
          <w:snapToGrid w:val="0"/>
          <w:kern w:val="0"/>
          <w:u w:color="000000" w:themeColor="text1"/>
        </w:rPr>
        <w:t>TA97a</w:t>
      </w:r>
    </w:p>
    <w:p w:rsidR="009A7695" w:rsidRPr="005837DD" w:rsidRDefault="009A7695" w:rsidP="005837DD">
      <w:pPr>
        <w:adjustRightInd w:val="0"/>
        <w:snapToGrid w:val="0"/>
        <w:spacing w:line="360" w:lineRule="auto"/>
        <w:ind w:leftChars="700" w:left="1800" w:hangingChars="50" w:hanging="12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e</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ab/>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i/>
          <w:snapToGrid w:val="0"/>
          <w:kern w:val="0"/>
          <w:u w:color="000000" w:themeColor="text1"/>
        </w:rPr>
        <w:t>S. typhimurium</w:t>
      </w:r>
      <w:r w:rsidRPr="005837DD">
        <w:rPr>
          <w:rFonts w:ascii="Times New Roman" w:eastAsia="標楷體" w:hAnsi="Times New Roman" w:hint="eastAsia"/>
          <w:snapToGrid w:val="0"/>
          <w:kern w:val="0"/>
          <w:u w:color="000000" w:themeColor="text1"/>
        </w:rPr>
        <w:t xml:space="preserve"> TA102</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i/>
          <w:snapToGrid w:val="0"/>
          <w:kern w:val="0"/>
          <w:u w:color="000000" w:themeColor="text1"/>
        </w:rPr>
        <w:t>E.coli</w:t>
      </w:r>
      <w:r w:rsidRPr="005837DD">
        <w:rPr>
          <w:rFonts w:ascii="Times New Roman" w:eastAsia="標楷體" w:hAnsi="Times New Roman" w:hint="eastAsia"/>
          <w:snapToGrid w:val="0"/>
          <w:kern w:val="0"/>
          <w:u w:color="000000" w:themeColor="text1"/>
        </w:rPr>
        <w:t xml:space="preserve"> WP2 </w:t>
      </w:r>
      <w:r w:rsidRPr="005837DD">
        <w:rPr>
          <w:rFonts w:ascii="Times New Roman" w:eastAsia="標楷體" w:hAnsi="Times New Roman" w:hint="eastAsia"/>
          <w:i/>
          <w:snapToGrid w:val="0"/>
          <w:kern w:val="0"/>
          <w:u w:color="000000" w:themeColor="text1"/>
        </w:rPr>
        <w:t>uvr</w:t>
      </w:r>
      <w:r w:rsidRPr="005837DD">
        <w:rPr>
          <w:rFonts w:ascii="Times New Roman" w:eastAsia="標楷體" w:hAnsi="Times New Roman" w:hint="eastAsia"/>
          <w:snapToGrid w:val="0"/>
          <w:kern w:val="0"/>
          <w:u w:color="000000" w:themeColor="text1"/>
        </w:rPr>
        <w:t>A</w:t>
      </w:r>
      <w:r w:rsidRPr="005837DD">
        <w:rPr>
          <w:rFonts w:ascii="Times New Roman" w:eastAsia="標楷體" w:hAnsi="Times New Roman" w:hint="eastAsia"/>
          <w:snapToGrid w:val="0"/>
          <w:kern w:val="0"/>
          <w:u w:color="000000" w:themeColor="text1"/>
        </w:rPr>
        <w:t>、或</w:t>
      </w:r>
      <w:r w:rsidRPr="005837DD">
        <w:rPr>
          <w:rFonts w:ascii="Times New Roman" w:eastAsia="標楷體" w:hAnsi="Times New Roman" w:hint="eastAsia"/>
          <w:i/>
          <w:snapToGrid w:val="0"/>
          <w:kern w:val="0"/>
          <w:u w:color="000000" w:themeColor="text1"/>
        </w:rPr>
        <w:t>E.coli</w:t>
      </w:r>
      <w:r w:rsidRPr="005837DD">
        <w:rPr>
          <w:rFonts w:ascii="Times New Roman" w:eastAsia="標楷體" w:hAnsi="Times New Roman" w:hint="eastAsia"/>
          <w:snapToGrid w:val="0"/>
          <w:kern w:val="0"/>
          <w:u w:color="000000" w:themeColor="text1"/>
        </w:rPr>
        <w:t xml:space="preserve"> WP2 </w:t>
      </w:r>
      <w:r w:rsidR="00CF5719" w:rsidRPr="005837DD">
        <w:rPr>
          <w:rFonts w:ascii="Times New Roman" w:eastAsia="標楷體" w:hAnsi="Times New Roman" w:hint="eastAsia"/>
          <w:i/>
          <w:snapToGrid w:val="0"/>
          <w:kern w:val="0"/>
          <w:u w:color="000000" w:themeColor="text1"/>
        </w:rPr>
        <w:t>u</w:t>
      </w:r>
      <w:r w:rsidRPr="005837DD">
        <w:rPr>
          <w:rFonts w:ascii="Times New Roman" w:eastAsia="標楷體" w:hAnsi="Times New Roman" w:hint="eastAsia"/>
          <w:i/>
          <w:snapToGrid w:val="0"/>
          <w:kern w:val="0"/>
          <w:u w:color="000000" w:themeColor="text1"/>
        </w:rPr>
        <w:t>vr</w:t>
      </w:r>
      <w:r w:rsidRPr="005837DD">
        <w:rPr>
          <w:rFonts w:ascii="Times New Roman" w:eastAsia="標楷體" w:hAnsi="Times New Roman" w:hint="eastAsia"/>
          <w:snapToGrid w:val="0"/>
          <w:kern w:val="0"/>
          <w:u w:color="000000" w:themeColor="text1"/>
        </w:rPr>
        <w:t>A</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pKM101</w:t>
      </w:r>
      <w:r w:rsidRPr="005837DD">
        <w:rPr>
          <w:rFonts w:ascii="Times New Roman" w:eastAsia="標楷體" w:hAnsi="Times New Roman" w:hint="eastAsia"/>
          <w:snapToGrid w:val="0"/>
          <w:kern w:val="0"/>
          <w:u w:color="000000" w:themeColor="text1"/>
        </w:rPr>
        <w:t>）</w:t>
      </w:r>
    </w:p>
    <w:p w:rsidR="00126119" w:rsidRPr="005837DD" w:rsidRDefault="00126119" w:rsidP="005837DD">
      <w:pPr>
        <w:adjustRightInd w:val="0"/>
        <w:snapToGrid w:val="0"/>
        <w:spacing w:line="360" w:lineRule="auto"/>
        <w:ind w:leftChars="700" w:left="1800" w:hangingChars="50" w:hanging="120"/>
        <w:jc w:val="both"/>
        <w:rPr>
          <w:rFonts w:ascii="Times New Roman" w:eastAsia="標楷體" w:hAnsi="Times New Roman"/>
          <w:snapToGrid w:val="0"/>
          <w:kern w:val="0"/>
          <w:u w:color="000000" w:themeColor="text1"/>
        </w:rPr>
      </w:pPr>
    </w:p>
    <w:p w:rsidR="009A7695" w:rsidRPr="005837DD" w:rsidRDefault="009A7695" w:rsidP="005837DD">
      <w:pPr>
        <w:adjustRightInd w:val="0"/>
        <w:spacing w:line="360" w:lineRule="auto"/>
        <w:ind w:leftChars="400" w:left="9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3.2.2 </w:t>
      </w:r>
      <w:r w:rsidRPr="005837DD">
        <w:rPr>
          <w:rFonts w:ascii="Times New Roman" w:eastAsia="標楷體" w:hAnsi="Times New Roman" w:hint="eastAsia"/>
          <w:b/>
          <w:snapToGrid w:val="0"/>
          <w:kern w:val="0"/>
          <w:u w:color="000000" w:themeColor="text1"/>
        </w:rPr>
        <w:t>體外哺乳類細胞基因毒性分析</w:t>
      </w:r>
    </w:p>
    <w:p w:rsidR="009A7695" w:rsidRPr="005837DD" w:rsidRDefault="009A7695" w:rsidP="003A756B">
      <w:pPr>
        <w:adjustRightInd w:val="0"/>
        <w:spacing w:line="360" w:lineRule="auto"/>
        <w:ind w:leftChars="700" w:left="1680" w:firstLine="2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一般使用體外哺乳類細胞的染色體傷害分析法（</w:t>
      </w:r>
      <w:r w:rsidR="00951D13" w:rsidRPr="005837DD">
        <w:rPr>
          <w:rFonts w:ascii="Times New Roman" w:eastAsia="標楷體" w:hAnsi="Times New Roman"/>
          <w:i/>
          <w:snapToGrid w:val="0"/>
          <w:kern w:val="0"/>
          <w:u w:color="000000" w:themeColor="text1"/>
        </w:rPr>
        <w:t>I</w:t>
      </w:r>
      <w:r w:rsidRPr="005837DD">
        <w:rPr>
          <w:rFonts w:ascii="Times New Roman" w:eastAsia="標楷體" w:hAnsi="Times New Roman" w:hint="eastAsia"/>
          <w:i/>
          <w:snapToGrid w:val="0"/>
          <w:kern w:val="0"/>
          <w:u w:color="000000" w:themeColor="text1"/>
        </w:rPr>
        <w:t>n vitro</w:t>
      </w:r>
      <w:r w:rsidRPr="005837DD">
        <w:rPr>
          <w:rFonts w:ascii="Times New Roman" w:eastAsia="標楷體" w:hAnsi="Times New Roman" w:hint="eastAsia"/>
          <w:snapToGrid w:val="0"/>
          <w:kern w:val="0"/>
          <w:u w:color="000000" w:themeColor="text1"/>
        </w:rPr>
        <w:t xml:space="preserve"> test with cytogen</w:t>
      </w:r>
      <w:r w:rsidR="00951D13" w:rsidRPr="005837DD">
        <w:rPr>
          <w:rFonts w:ascii="Times New Roman" w:eastAsia="標楷體" w:hAnsi="Times New Roman" w:hint="eastAsia"/>
          <w:snapToGrid w:val="0"/>
          <w:kern w:val="0"/>
          <w:u w:color="000000" w:themeColor="text1"/>
        </w:rPr>
        <w:t>e</w:t>
      </w:r>
      <w:r w:rsidRPr="005837DD">
        <w:rPr>
          <w:rFonts w:ascii="Times New Roman" w:eastAsia="標楷體" w:hAnsi="Times New Roman" w:hint="eastAsia"/>
          <w:snapToGrid w:val="0"/>
          <w:kern w:val="0"/>
          <w:u w:color="000000" w:themeColor="text1"/>
        </w:rPr>
        <w:t>tic evaluation of chromosomal damage with mammalian cells</w:t>
      </w:r>
      <w:r w:rsidRPr="005837DD">
        <w:rPr>
          <w:rFonts w:ascii="Times New Roman" w:eastAsia="標楷體" w:hAnsi="Times New Roman" w:hint="eastAsia"/>
          <w:snapToGrid w:val="0"/>
          <w:kern w:val="0"/>
          <w:u w:color="000000" w:themeColor="text1"/>
        </w:rPr>
        <w:t>）或體外鼷鼠淋巴瘤</w:t>
      </w:r>
      <w:r w:rsidRPr="005837DD">
        <w:rPr>
          <w:rFonts w:ascii="Times New Roman" w:eastAsia="標楷體" w:hAnsi="Times New Roman" w:hint="eastAsia"/>
          <w:snapToGrid w:val="0"/>
          <w:kern w:val="0"/>
          <w:u w:color="000000" w:themeColor="text1"/>
        </w:rPr>
        <w:t>tk</w:t>
      </w:r>
      <w:r w:rsidRPr="005837DD">
        <w:rPr>
          <w:rFonts w:ascii="Times New Roman" w:eastAsia="標楷體" w:hAnsi="Times New Roman" w:hint="eastAsia"/>
          <w:snapToGrid w:val="0"/>
          <w:kern w:val="0"/>
          <w:u w:color="000000" w:themeColor="text1"/>
        </w:rPr>
        <w:t>分析法（</w:t>
      </w:r>
      <w:r w:rsidR="00951D13" w:rsidRPr="005837DD">
        <w:rPr>
          <w:rFonts w:ascii="Times New Roman" w:eastAsia="標楷體" w:hAnsi="Times New Roman"/>
          <w:i/>
          <w:snapToGrid w:val="0"/>
          <w:kern w:val="0"/>
          <w:u w:color="000000" w:themeColor="text1"/>
        </w:rPr>
        <w:t>I</w:t>
      </w:r>
      <w:r w:rsidRPr="005837DD">
        <w:rPr>
          <w:rFonts w:ascii="Times New Roman" w:eastAsia="標楷體" w:hAnsi="Times New Roman" w:hint="eastAsia"/>
          <w:i/>
          <w:snapToGrid w:val="0"/>
          <w:kern w:val="0"/>
          <w:u w:color="000000" w:themeColor="text1"/>
        </w:rPr>
        <w:t>n vitro</w:t>
      </w:r>
      <w:r w:rsidRPr="005837DD">
        <w:rPr>
          <w:rFonts w:ascii="Times New Roman" w:eastAsia="標楷體" w:hAnsi="Times New Roman" w:hint="eastAsia"/>
          <w:snapToGrid w:val="0"/>
          <w:kern w:val="0"/>
          <w:u w:color="000000" w:themeColor="text1"/>
        </w:rPr>
        <w:t xml:space="preserve"> mouse lymphoma </w:t>
      </w:r>
      <w:r w:rsidRPr="005837DD">
        <w:rPr>
          <w:rFonts w:ascii="Times New Roman" w:eastAsia="標楷體" w:hAnsi="Times New Roman" w:hint="eastAsia"/>
          <w:i/>
          <w:snapToGrid w:val="0"/>
          <w:kern w:val="0"/>
          <w:u w:color="000000" w:themeColor="text1"/>
        </w:rPr>
        <w:t>tk</w:t>
      </w:r>
      <w:r w:rsidRPr="005837DD">
        <w:rPr>
          <w:rFonts w:ascii="Times New Roman" w:eastAsia="標楷體" w:hAnsi="Times New Roman" w:hint="eastAsia"/>
          <w:snapToGrid w:val="0"/>
          <w:kern w:val="0"/>
          <w:u w:color="000000" w:themeColor="text1"/>
        </w:rPr>
        <w:t xml:space="preserve"> assay</w:t>
      </w:r>
      <w:r w:rsidRPr="005837DD">
        <w:rPr>
          <w:rFonts w:ascii="Times New Roman" w:eastAsia="標楷體" w:hAnsi="Times New Roman" w:hint="eastAsia"/>
          <w:snapToGrid w:val="0"/>
          <w:kern w:val="0"/>
          <w:u w:color="000000" w:themeColor="text1"/>
        </w:rPr>
        <w:t>）。</w:t>
      </w:r>
    </w:p>
    <w:p w:rsidR="009A7695" w:rsidRPr="005837DD" w:rsidRDefault="009A7695" w:rsidP="005837DD">
      <w:pPr>
        <w:adjustRightInd w:val="0"/>
        <w:spacing w:line="360" w:lineRule="auto"/>
        <w:ind w:leftChars="400" w:left="9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3.2.3 </w:t>
      </w:r>
      <w:r w:rsidRPr="005837DD">
        <w:rPr>
          <w:rFonts w:ascii="Times New Roman" w:eastAsia="標楷體" w:hAnsi="Times New Roman" w:hint="eastAsia"/>
          <w:b/>
          <w:snapToGrid w:val="0"/>
          <w:kern w:val="0"/>
          <w:u w:color="000000" w:themeColor="text1"/>
        </w:rPr>
        <w:t>動物活體基因毒性分析</w:t>
      </w:r>
    </w:p>
    <w:p w:rsidR="009A7695" w:rsidRPr="005837DD" w:rsidRDefault="009A7695" w:rsidP="003A756B">
      <w:pPr>
        <w:adjustRightInd w:val="0"/>
        <w:spacing w:line="360" w:lineRule="auto"/>
        <w:ind w:leftChars="700" w:left="1680" w:firstLine="2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一般使用</w:t>
      </w:r>
      <w:proofErr w:type="gramStart"/>
      <w:r w:rsidRPr="005837DD">
        <w:rPr>
          <w:rFonts w:ascii="Times New Roman" w:eastAsia="標楷體" w:hAnsi="Times New Roman" w:hint="eastAsia"/>
          <w:snapToGrid w:val="0"/>
          <w:kern w:val="0"/>
          <w:u w:color="000000" w:themeColor="text1"/>
        </w:rPr>
        <w:t>囓</w:t>
      </w:r>
      <w:proofErr w:type="gramEnd"/>
      <w:r w:rsidRPr="005837DD">
        <w:rPr>
          <w:rFonts w:ascii="Times New Roman" w:eastAsia="標楷體" w:hAnsi="Times New Roman" w:hint="eastAsia"/>
          <w:snapToGrid w:val="0"/>
          <w:kern w:val="0"/>
          <w:u w:color="000000" w:themeColor="text1"/>
        </w:rPr>
        <w:t>齒類動物造血細胞的染色體傷害分析法，測試方法例如：</w:t>
      </w:r>
    </w:p>
    <w:p w:rsidR="009A7695" w:rsidRPr="005837DD" w:rsidRDefault="009A7695" w:rsidP="005837DD">
      <w:pPr>
        <w:adjustRightInd w:val="0"/>
        <w:snapToGrid w:val="0"/>
        <w:spacing w:line="360" w:lineRule="auto"/>
        <w:ind w:leftChars="700" w:left="204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a. </w:t>
      </w:r>
      <w:r w:rsidRPr="005837DD">
        <w:rPr>
          <w:rFonts w:ascii="Times New Roman" w:eastAsia="標楷體" w:hAnsi="Times New Roman" w:hint="eastAsia"/>
          <w:snapToGrid w:val="0"/>
          <w:kern w:val="0"/>
          <w:u w:color="000000" w:themeColor="text1"/>
        </w:rPr>
        <w:t>囓齒類骨髓細胞之染色異常測試法（</w:t>
      </w:r>
      <w:r w:rsidR="00951D13" w:rsidRPr="005837DD">
        <w:rPr>
          <w:rFonts w:ascii="Times New Roman" w:eastAsia="標楷體" w:hAnsi="Times New Roman"/>
          <w:snapToGrid w:val="0"/>
          <w:kern w:val="0"/>
          <w:u w:color="000000" w:themeColor="text1"/>
        </w:rPr>
        <w:t>C</w:t>
      </w:r>
      <w:r w:rsidRPr="005837DD">
        <w:rPr>
          <w:rFonts w:ascii="Times New Roman" w:eastAsia="標楷體" w:hAnsi="Times New Roman" w:hint="eastAsia"/>
          <w:snapToGrid w:val="0"/>
          <w:kern w:val="0"/>
          <w:u w:color="000000" w:themeColor="text1"/>
        </w:rPr>
        <w:t>hromosomal aberrations in bone marrow cells of rodents</w:t>
      </w:r>
      <w:r w:rsidRPr="005837DD">
        <w:rPr>
          <w:rFonts w:ascii="Times New Roman" w:eastAsia="標楷體" w:hAnsi="Times New Roman" w:hint="eastAsia"/>
          <w:snapToGrid w:val="0"/>
          <w:kern w:val="0"/>
          <w:u w:color="000000" w:themeColor="text1"/>
        </w:rPr>
        <w:t>）</w:t>
      </w:r>
    </w:p>
    <w:p w:rsidR="009A7695" w:rsidRPr="005837DD" w:rsidRDefault="009A7695" w:rsidP="005837DD">
      <w:pPr>
        <w:adjustRightInd w:val="0"/>
        <w:snapToGrid w:val="0"/>
        <w:spacing w:line="360" w:lineRule="auto"/>
        <w:ind w:leftChars="700" w:left="204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b.</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囓齒類骨髓細胞之微核測試法（</w:t>
      </w:r>
      <w:r w:rsidR="00951D13" w:rsidRPr="005837DD">
        <w:rPr>
          <w:rFonts w:ascii="Times New Roman" w:eastAsia="標楷體" w:hAnsi="Times New Roman"/>
          <w:snapToGrid w:val="0"/>
          <w:kern w:val="0"/>
          <w:u w:color="000000" w:themeColor="text1"/>
        </w:rPr>
        <w:t>M</w:t>
      </w:r>
      <w:r w:rsidRPr="005837DD">
        <w:rPr>
          <w:rFonts w:ascii="Times New Roman" w:eastAsia="標楷體" w:hAnsi="Times New Roman" w:hint="eastAsia"/>
          <w:snapToGrid w:val="0"/>
          <w:kern w:val="0"/>
          <w:u w:color="000000" w:themeColor="text1"/>
        </w:rPr>
        <w:t>icronuclei in bone marrow cells of rodents</w:t>
      </w:r>
      <w:r w:rsidRPr="005837DD">
        <w:rPr>
          <w:rFonts w:ascii="Times New Roman" w:eastAsia="標楷體" w:hAnsi="Times New Roman" w:hint="eastAsia"/>
          <w:snapToGrid w:val="0"/>
          <w:kern w:val="0"/>
          <w:u w:color="000000" w:themeColor="text1"/>
        </w:rPr>
        <w:t>）</w:t>
      </w:r>
    </w:p>
    <w:p w:rsidR="009A7695" w:rsidRPr="005837DD" w:rsidRDefault="009A7695" w:rsidP="005837DD">
      <w:pPr>
        <w:adjustRightInd w:val="0"/>
        <w:snapToGrid w:val="0"/>
        <w:spacing w:line="360" w:lineRule="auto"/>
        <w:ind w:leftChars="700" w:left="204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c.</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囓齒類紅血球細胞之微核測試法（</w:t>
      </w:r>
      <w:r w:rsidR="00951D13" w:rsidRPr="005837DD">
        <w:rPr>
          <w:rFonts w:ascii="Times New Roman" w:eastAsia="標楷體" w:hAnsi="Times New Roman"/>
          <w:snapToGrid w:val="0"/>
          <w:kern w:val="0"/>
          <w:u w:color="000000" w:themeColor="text1"/>
        </w:rPr>
        <w:t>M</w:t>
      </w:r>
      <w:r w:rsidRPr="005837DD">
        <w:rPr>
          <w:rFonts w:ascii="Times New Roman" w:eastAsia="標楷體" w:hAnsi="Times New Roman" w:hint="eastAsia"/>
          <w:snapToGrid w:val="0"/>
          <w:kern w:val="0"/>
          <w:u w:color="000000" w:themeColor="text1"/>
        </w:rPr>
        <w:t>icronuclei in peripheral blood of rodents</w:t>
      </w:r>
      <w:r w:rsidRPr="005837DD">
        <w:rPr>
          <w:rFonts w:ascii="Times New Roman" w:eastAsia="標楷體" w:hAnsi="Times New Roman" w:hint="eastAsia"/>
          <w:snapToGrid w:val="0"/>
          <w:kern w:val="0"/>
          <w:u w:color="000000" w:themeColor="text1"/>
        </w:rPr>
        <w:t>）</w:t>
      </w:r>
    </w:p>
    <w:p w:rsidR="009A7695" w:rsidRPr="005837DD" w:rsidRDefault="009A7695" w:rsidP="003A756B">
      <w:pPr>
        <w:adjustRightInd w:val="0"/>
        <w:spacing w:line="360" w:lineRule="auto"/>
        <w:ind w:leftChars="700" w:left="1680" w:firstLine="2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試驗應依下列順序簡要歸納說明：</w:t>
      </w:r>
      <w:proofErr w:type="gramStart"/>
      <w:r w:rsidRPr="005837DD">
        <w:rPr>
          <w:rFonts w:ascii="Times New Roman" w:eastAsia="標楷體" w:hAnsi="Times New Roman" w:hint="eastAsia"/>
          <w:snapToGrid w:val="0"/>
          <w:kern w:val="0"/>
          <w:u w:color="000000" w:themeColor="text1"/>
        </w:rPr>
        <w:t>體外非哺乳類</w:t>
      </w:r>
      <w:proofErr w:type="gramEnd"/>
      <w:r w:rsidRPr="005837DD">
        <w:rPr>
          <w:rFonts w:ascii="Times New Roman" w:eastAsia="標楷體" w:hAnsi="Times New Roman" w:hint="eastAsia"/>
          <w:snapToGrid w:val="0"/>
          <w:kern w:val="0"/>
          <w:u w:color="000000" w:themeColor="text1"/>
        </w:rPr>
        <w:t>動物細胞系統；體外哺乳類動物細胞系統；哺乳類動物活體內系統（包括支持性毒理動力學評估）；其他系統。</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3.3 </w:t>
      </w:r>
      <w:r w:rsidRPr="005837DD">
        <w:rPr>
          <w:rFonts w:ascii="Times New Roman" w:eastAsia="標楷體" w:hAnsi="Times New Roman" w:hint="eastAsia"/>
          <w:b/>
          <w:snapToGrid w:val="0"/>
          <w:kern w:val="0"/>
          <w:u w:color="000000" w:themeColor="text1"/>
        </w:rPr>
        <w:t>致癌性（包含支持性毒理動力學評估）</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致癌性試驗的目的在於確認藥品在動物產生癌症的情形，並據此評估其在人類產生癌症的危險性。</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一般完整的致癌性試驗不</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要在</w:t>
      </w:r>
      <w:r w:rsidR="000478AE" w:rsidRPr="005837DD">
        <w:rPr>
          <w:rFonts w:ascii="Times New Roman" w:eastAsia="標楷體" w:hAnsi="Times New Roman" w:hint="eastAsia"/>
          <w:snapToGrid w:val="0"/>
          <w:kern w:val="0"/>
          <w:u w:color="000000" w:themeColor="text1"/>
        </w:rPr>
        <w:t>藥品上市</w:t>
      </w:r>
      <w:r w:rsidRPr="005837DD">
        <w:rPr>
          <w:rFonts w:ascii="Times New Roman" w:eastAsia="標楷體" w:hAnsi="Times New Roman" w:hint="eastAsia"/>
          <w:snapToGrid w:val="0"/>
          <w:kern w:val="0"/>
          <w:u w:color="000000" w:themeColor="text1"/>
        </w:rPr>
        <w:t>前進行，除非有其他因素考量，例如，</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1</w:t>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未來須持續給藥</w:t>
      </w:r>
      <w:r w:rsidRPr="005837DD">
        <w:rPr>
          <w:rFonts w:ascii="Times New Roman" w:eastAsia="標楷體" w:hAnsi="Times New Roman" w:hint="eastAsia"/>
          <w:snapToGrid w:val="0"/>
          <w:kern w:val="0"/>
          <w:u w:color="000000" w:themeColor="text1"/>
        </w:rPr>
        <w:t>6</w:t>
      </w:r>
      <w:r w:rsidRPr="005837DD">
        <w:rPr>
          <w:rFonts w:ascii="Times New Roman" w:eastAsia="標楷體" w:hAnsi="Times New Roman" w:hint="eastAsia"/>
          <w:snapToGrid w:val="0"/>
          <w:kern w:val="0"/>
          <w:u w:color="000000" w:themeColor="text1"/>
        </w:rPr>
        <w:t>個月以上之藥品或試驗物質非在</w:t>
      </w:r>
      <w:r w:rsidRPr="005837DD">
        <w:rPr>
          <w:rFonts w:ascii="Times New Roman" w:eastAsia="標楷體" w:hAnsi="Times New Roman" w:hint="eastAsia"/>
          <w:snapToGrid w:val="0"/>
          <w:kern w:val="0"/>
          <w:u w:color="000000" w:themeColor="text1"/>
        </w:rPr>
        <w:t>6</w:t>
      </w:r>
      <w:r w:rsidRPr="005837DD">
        <w:rPr>
          <w:rFonts w:ascii="Times New Roman" w:eastAsia="標楷體" w:hAnsi="Times New Roman" w:hint="eastAsia"/>
          <w:snapToGrid w:val="0"/>
          <w:kern w:val="0"/>
          <w:u w:color="000000" w:themeColor="text1"/>
        </w:rPr>
        <w:t>個月中持續給藥，但經常以間</w:t>
      </w:r>
      <w:r w:rsidR="00951D13" w:rsidRPr="005837DD">
        <w:rPr>
          <w:rFonts w:ascii="Times New Roman" w:eastAsia="標楷體" w:hAnsi="Times New Roman" w:hint="eastAsia"/>
          <w:snapToGrid w:val="0"/>
          <w:kern w:val="0"/>
          <w:u w:color="000000" w:themeColor="text1"/>
        </w:rPr>
        <w:t>隔</w:t>
      </w:r>
      <w:r w:rsidRPr="005837DD">
        <w:rPr>
          <w:rFonts w:ascii="Times New Roman" w:eastAsia="標楷體" w:hAnsi="Times New Roman" w:hint="eastAsia"/>
          <w:snapToGrid w:val="0"/>
          <w:kern w:val="0"/>
          <w:u w:color="000000" w:themeColor="text1"/>
        </w:rPr>
        <w:t>給藥方式治療慢性或復發狀況</w:t>
      </w:r>
      <w:r w:rsidR="00126119" w:rsidRPr="005837DD">
        <w:rPr>
          <w:rFonts w:ascii="Times New Roman" w:eastAsia="標楷體" w:hAnsi="Times New Roman" w:hint="eastAsia"/>
          <w:snapToGrid w:val="0"/>
          <w:kern w:val="0"/>
          <w:u w:color="000000" w:themeColor="text1"/>
        </w:rPr>
        <w:t>；</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w:t>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過去之數據顯示此類別之藥品可能引起致癌性者</w:t>
      </w:r>
      <w:r w:rsidR="00126119" w:rsidRPr="005837DD">
        <w:rPr>
          <w:rFonts w:ascii="Times New Roman" w:eastAsia="標楷體" w:hAnsi="Times New Roman" w:hint="eastAsia"/>
          <w:snapToGrid w:val="0"/>
          <w:kern w:val="0"/>
          <w:u w:color="000000" w:themeColor="text1"/>
        </w:rPr>
        <w:t>；</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3</w:t>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藥品之作用機轉推測可能有致癌性者</w:t>
      </w:r>
      <w:r w:rsidR="00126119" w:rsidRPr="005837DD">
        <w:rPr>
          <w:rFonts w:ascii="Times New Roman" w:eastAsia="標楷體" w:hAnsi="Times New Roman" w:hint="eastAsia"/>
          <w:snapToGrid w:val="0"/>
          <w:kern w:val="0"/>
          <w:u w:color="000000" w:themeColor="text1"/>
        </w:rPr>
        <w:t>；</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4</w:t>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重覆劑量毒性之試驗結果顯示有腫瘤生成現象之藥品</w:t>
      </w:r>
      <w:r w:rsidR="00126119" w:rsidRPr="005837DD">
        <w:rPr>
          <w:rFonts w:ascii="Times New Roman" w:eastAsia="標楷體" w:hAnsi="Times New Roman" w:hint="eastAsia"/>
          <w:snapToGrid w:val="0"/>
          <w:kern w:val="0"/>
          <w:u w:color="000000" w:themeColor="text1"/>
        </w:rPr>
        <w:t>；</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5</w:t>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藥品之成分或其代謝產物長期</w:t>
      </w:r>
      <w:r w:rsidR="00951D13" w:rsidRPr="005837DD">
        <w:rPr>
          <w:rFonts w:ascii="Times New Roman" w:eastAsia="標楷體" w:hAnsi="Times New Roman" w:hint="eastAsia"/>
          <w:snapToGrid w:val="0"/>
          <w:kern w:val="0"/>
          <w:u w:color="000000" w:themeColor="text1"/>
        </w:rPr>
        <w:t>滯</w:t>
      </w:r>
      <w:r w:rsidRPr="005837DD">
        <w:rPr>
          <w:rFonts w:ascii="Times New Roman" w:eastAsia="標楷體" w:hAnsi="Times New Roman" w:hint="eastAsia"/>
          <w:snapToGrid w:val="0"/>
          <w:kern w:val="0"/>
          <w:u w:color="000000" w:themeColor="text1"/>
        </w:rPr>
        <w:t>留在組織中，產生局部的組織作用或病生理反應</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w:t>
      </w:r>
      <w:r w:rsidR="00126119"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6</w:t>
      </w:r>
      <w:r w:rsidR="00126119"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基因毒性試驗結果顯示有致突變性存在之藥品等，</w:t>
      </w:r>
      <w:r w:rsidR="00C26F84" w:rsidRPr="005837DD">
        <w:rPr>
          <w:rFonts w:ascii="Times New Roman" w:eastAsia="標楷體" w:hAnsi="Times New Roman" w:hint="eastAsia"/>
          <w:snapToGrid w:val="0"/>
          <w:kern w:val="0"/>
          <w:u w:color="000000" w:themeColor="text1"/>
        </w:rPr>
        <w:t>則</w:t>
      </w:r>
      <w:r w:rsidRPr="005837DD">
        <w:rPr>
          <w:rFonts w:ascii="Times New Roman" w:eastAsia="標楷體" w:hAnsi="Times New Roman" w:hint="eastAsia"/>
          <w:snapToGrid w:val="0"/>
          <w:kern w:val="0"/>
          <w:u w:color="000000" w:themeColor="text1"/>
        </w:rPr>
        <w:t>應在藥品上市前完成致癌性測試。但是若是試</w:t>
      </w:r>
      <w:r w:rsidR="00126119" w:rsidRPr="005837DD">
        <w:rPr>
          <w:rFonts w:ascii="Times New Roman" w:eastAsia="標楷體" w:hAnsi="Times New Roman" w:hint="eastAsia"/>
          <w:snapToGrid w:val="0"/>
          <w:kern w:val="0"/>
          <w:u w:color="000000" w:themeColor="text1"/>
        </w:rPr>
        <w:t>驗物質只針對有限的特定疾病或病患進行治療，同時該試驗物質對病患</w:t>
      </w:r>
      <w:r w:rsidRPr="005837DD">
        <w:rPr>
          <w:rFonts w:ascii="Times New Roman" w:eastAsia="標楷體" w:hAnsi="Times New Roman" w:hint="eastAsia"/>
          <w:snapToGrid w:val="0"/>
          <w:kern w:val="0"/>
          <w:u w:color="000000" w:themeColor="text1"/>
        </w:rPr>
        <w:t>治療十分有效時，則不在此範圍內。</w:t>
      </w:r>
    </w:p>
    <w:p w:rsidR="009A7695" w:rsidRPr="005837DD" w:rsidRDefault="009A7695" w:rsidP="005837DD">
      <w:pPr>
        <w:adjustRightInd w:val="0"/>
        <w:spacing w:line="360" w:lineRule="auto"/>
        <w:ind w:leftChars="400" w:left="9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若局部治療（皮膚、眼睛）之藥品其引起全身性作用非常低，則不須進行致癌性試驗，但若經由皮膚吸收之藥品會因光反應作用產生致癌性，則須進行經皮給藥之致癌性試驗。</w:t>
      </w:r>
    </w:p>
    <w:p w:rsidR="009A7695" w:rsidRDefault="00C22F6A" w:rsidP="003A756B">
      <w:pPr>
        <w:adjustRightInd w:val="0"/>
        <w:spacing w:line="360" w:lineRule="auto"/>
        <w:ind w:leftChars="400" w:left="960" w:firstLine="480"/>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應簡短說明執行致癌性試驗之理由，並提供致癌性試驗內試驗藥物最高劑量的選擇依據。應提供個別致癌性試驗的摘要及總結，並按照下列順序及動物品系排列：長期試驗；短期或中期試驗；其他試驗。若有劑量找尋試驗無法適當地歸類於重覆劑量毒性試驗</w:t>
      </w:r>
      <w:proofErr w:type="gramStart"/>
      <w:r w:rsidRPr="005837DD">
        <w:rPr>
          <w:rFonts w:ascii="Times New Roman" w:eastAsia="標楷體" w:hAnsi="Times New Roman" w:hint="eastAsia"/>
          <w:snapToGrid w:val="0"/>
          <w:kern w:val="0"/>
          <w:u w:color="000000" w:themeColor="text1"/>
        </w:rPr>
        <w:t>或藥動學</w:t>
      </w:r>
      <w:proofErr w:type="gramEnd"/>
      <w:r w:rsidRPr="005837DD">
        <w:rPr>
          <w:rFonts w:ascii="Times New Roman" w:eastAsia="標楷體" w:hAnsi="Times New Roman" w:hint="eastAsia"/>
          <w:snapToGrid w:val="0"/>
          <w:kern w:val="0"/>
          <w:u w:color="000000" w:themeColor="text1"/>
        </w:rPr>
        <w:t>試驗，可酌情歸類於上述中短期及長期試驗</w:t>
      </w:r>
      <w:r w:rsidR="009A7695" w:rsidRPr="005837DD">
        <w:rPr>
          <w:rFonts w:ascii="Times New Roman" w:eastAsia="標楷體" w:hAnsi="Times New Roman" w:hint="eastAsia"/>
          <w:snapToGrid w:val="0"/>
          <w:kern w:val="0"/>
          <w:u w:color="000000" w:themeColor="text1"/>
        </w:rPr>
        <w:t>。</w:t>
      </w:r>
    </w:p>
    <w:p w:rsidR="003A756B" w:rsidRPr="005837DD" w:rsidRDefault="003A756B"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lastRenderedPageBreak/>
        <w:t xml:space="preserve">3.4 </w:t>
      </w:r>
      <w:r w:rsidRPr="005837DD">
        <w:rPr>
          <w:rFonts w:ascii="Times New Roman" w:eastAsia="標楷體" w:hAnsi="Times New Roman" w:hint="eastAsia"/>
          <w:b/>
          <w:snapToGrid w:val="0"/>
          <w:kern w:val="0"/>
          <w:u w:color="000000" w:themeColor="text1"/>
        </w:rPr>
        <w:t>生殖與發育毒性（包含劑量找尋試驗及支持性毒理動力學評估）</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生殖與發育毒性試驗的目的是評估</w:t>
      </w:r>
      <w:r w:rsidR="00951D13" w:rsidRPr="005837DD">
        <w:rPr>
          <w:rFonts w:ascii="Times New Roman" w:eastAsia="標楷體" w:hAnsi="Times New Roman" w:hint="eastAsia"/>
          <w:snapToGrid w:val="0"/>
          <w:kern w:val="0"/>
          <w:u w:color="000000" w:themeColor="text1"/>
        </w:rPr>
        <w:t>從</w:t>
      </w:r>
      <w:proofErr w:type="gramStart"/>
      <w:r w:rsidR="00951D13" w:rsidRPr="005837DD">
        <w:rPr>
          <w:rFonts w:ascii="Times New Roman" w:eastAsia="標楷體" w:hAnsi="Times New Roman" w:hint="eastAsia"/>
          <w:snapToGrid w:val="0"/>
          <w:kern w:val="0"/>
          <w:u w:color="000000" w:themeColor="text1"/>
        </w:rPr>
        <w:t>受精卵著</w:t>
      </w:r>
      <w:proofErr w:type="gramEnd"/>
      <w:r w:rsidR="00951D13" w:rsidRPr="005837DD">
        <w:rPr>
          <w:rFonts w:ascii="Times New Roman" w:eastAsia="標楷體" w:hAnsi="Times New Roman" w:hint="eastAsia"/>
          <w:snapToGrid w:val="0"/>
          <w:kern w:val="0"/>
          <w:u w:color="000000" w:themeColor="text1"/>
        </w:rPr>
        <w:t>床前</w:t>
      </w:r>
      <w:r w:rsidR="00A70A00" w:rsidRPr="005837DD">
        <w:rPr>
          <w:rFonts w:ascii="Times New Roman" w:eastAsia="標楷體" w:hAnsi="Times New Roman" w:hint="eastAsia"/>
          <w:snapToGrid w:val="0"/>
          <w:kern w:val="0"/>
          <w:u w:color="000000" w:themeColor="text1"/>
        </w:rPr>
        <w:t>延續</w:t>
      </w:r>
      <w:r w:rsidR="00951D13" w:rsidRPr="005837DD">
        <w:rPr>
          <w:rFonts w:ascii="Times New Roman" w:eastAsia="標楷體" w:hAnsi="Times New Roman" w:hint="eastAsia"/>
          <w:snapToGrid w:val="0"/>
          <w:kern w:val="0"/>
          <w:u w:color="000000" w:themeColor="text1"/>
        </w:rPr>
        <w:t>到子代斷奶期</w:t>
      </w:r>
      <w:proofErr w:type="gramStart"/>
      <w:r w:rsidR="00951D13" w:rsidRPr="005837DD">
        <w:rPr>
          <w:rFonts w:ascii="Times New Roman" w:eastAsia="標楷體" w:hAnsi="Times New Roman" w:hint="eastAsia"/>
          <w:snapToGrid w:val="0"/>
          <w:kern w:val="0"/>
          <w:u w:color="000000" w:themeColor="text1"/>
        </w:rPr>
        <w:t>之間，</w:t>
      </w:r>
      <w:proofErr w:type="gramEnd"/>
      <w:r w:rsidRPr="005837DD">
        <w:rPr>
          <w:rFonts w:ascii="Times New Roman" w:eastAsia="標楷體" w:hAnsi="Times New Roman" w:hint="eastAsia"/>
          <w:snapToGrid w:val="0"/>
          <w:kern w:val="0"/>
          <w:u w:color="000000" w:themeColor="text1"/>
        </w:rPr>
        <w:t>藥品對動物一般生殖能力</w:t>
      </w:r>
      <w:r w:rsidR="00A70A00" w:rsidRPr="005837DD">
        <w:rPr>
          <w:rFonts w:ascii="Times New Roman" w:eastAsia="標楷體" w:hAnsi="Times New Roman" w:hint="eastAsia"/>
          <w:snapToGrid w:val="0"/>
          <w:kern w:val="0"/>
          <w:u w:color="000000" w:themeColor="text1"/>
        </w:rPr>
        <w:t>及子代發育的</w:t>
      </w:r>
      <w:r w:rsidRPr="005837DD">
        <w:rPr>
          <w:rFonts w:ascii="Times New Roman" w:eastAsia="標楷體" w:hAnsi="Times New Roman" w:hint="eastAsia"/>
          <w:snapToGrid w:val="0"/>
          <w:kern w:val="0"/>
          <w:u w:color="000000" w:themeColor="text1"/>
        </w:rPr>
        <w:t>影響，給藥劑量應顯著高於人體劑量或產生較高的血中濃度及</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或其它組織濃度。生殖毒性試驗可分為三期進行，藉由此三期試驗結果，可了解試驗物質對生殖力、胚胎毒性、引起</w:t>
      </w:r>
      <w:proofErr w:type="gramStart"/>
      <w:r w:rsidRPr="005837DD">
        <w:rPr>
          <w:rFonts w:ascii="Times New Roman" w:eastAsia="標楷體" w:hAnsi="Times New Roman" w:hint="eastAsia"/>
          <w:snapToGrid w:val="0"/>
          <w:kern w:val="0"/>
          <w:u w:color="000000" w:themeColor="text1"/>
        </w:rPr>
        <w:t>畸</w:t>
      </w:r>
      <w:proofErr w:type="gramEnd"/>
      <w:r w:rsidRPr="005837DD">
        <w:rPr>
          <w:rFonts w:ascii="Times New Roman" w:eastAsia="標楷體" w:hAnsi="Times New Roman" w:hint="eastAsia"/>
          <w:snapToGrid w:val="0"/>
          <w:kern w:val="0"/>
          <w:u w:color="000000" w:themeColor="text1"/>
        </w:rPr>
        <w:t>胎之可能性及對新生兒及</w:t>
      </w:r>
      <w:proofErr w:type="gramStart"/>
      <w:r w:rsidRPr="005837DD">
        <w:rPr>
          <w:rFonts w:ascii="Times New Roman" w:eastAsia="標楷體" w:hAnsi="Times New Roman" w:hint="eastAsia"/>
          <w:snapToGrid w:val="0"/>
          <w:kern w:val="0"/>
          <w:u w:color="000000" w:themeColor="text1"/>
        </w:rPr>
        <w:t>母體授乳等</w:t>
      </w:r>
      <w:proofErr w:type="gramEnd"/>
      <w:r w:rsidRPr="005837DD">
        <w:rPr>
          <w:rFonts w:ascii="Times New Roman" w:eastAsia="標楷體" w:hAnsi="Times New Roman" w:hint="eastAsia"/>
          <w:snapToGrid w:val="0"/>
          <w:kern w:val="0"/>
          <w:u w:color="000000" w:themeColor="text1"/>
        </w:rPr>
        <w:t>影響。</w:t>
      </w:r>
    </w:p>
    <w:p w:rsidR="009A7695" w:rsidRPr="005837DD" w:rsidRDefault="009A7695" w:rsidP="003A756B">
      <w:pPr>
        <w:adjustRightInd w:val="0"/>
        <w:spacing w:line="360" w:lineRule="auto"/>
        <w:ind w:leftChars="500" w:left="1512" w:hangingChars="130" w:hanging="31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a.</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第一期生殖力及早期胚胎發育試驗：測試</w:t>
      </w:r>
      <w:r w:rsidR="0025498C" w:rsidRPr="005837DD">
        <w:rPr>
          <w:rFonts w:ascii="Times New Roman" w:eastAsia="標楷體" w:hAnsi="Times New Roman" w:hint="eastAsia"/>
          <w:snapToGrid w:val="0"/>
          <w:kern w:val="0"/>
          <w:u w:color="000000" w:themeColor="text1"/>
        </w:rPr>
        <w:t>藥品由交配前至交配及著床期間給藥，對雄、雌兩性生殖力及受精卵運送與著床</w:t>
      </w:r>
      <w:r w:rsidRPr="005837DD">
        <w:rPr>
          <w:rFonts w:ascii="Times New Roman" w:eastAsia="標楷體" w:hAnsi="Times New Roman" w:hint="eastAsia"/>
          <w:snapToGrid w:val="0"/>
          <w:kern w:val="0"/>
          <w:u w:color="000000" w:themeColor="text1"/>
        </w:rPr>
        <w:t>影響。</w:t>
      </w:r>
    </w:p>
    <w:p w:rsidR="009A7695" w:rsidRPr="005837DD" w:rsidRDefault="009A7695" w:rsidP="003A756B">
      <w:pPr>
        <w:adjustRightInd w:val="0"/>
        <w:spacing w:line="360" w:lineRule="auto"/>
        <w:ind w:leftChars="500" w:left="1512" w:hangingChars="130" w:hanging="31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b.</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第二期胚胎發育試驗：測試藥品對懷孕母</w:t>
      </w:r>
      <w:r w:rsidR="00911308" w:rsidRPr="005837DD">
        <w:rPr>
          <w:rFonts w:ascii="Times New Roman" w:eastAsia="標楷體" w:hAnsi="Times New Roman" w:hint="eastAsia"/>
          <w:snapToGrid w:val="0"/>
          <w:kern w:val="0"/>
          <w:u w:color="000000" w:themeColor="text1"/>
        </w:rPr>
        <w:t>體</w:t>
      </w:r>
      <w:r w:rsidRPr="005837DD">
        <w:rPr>
          <w:rFonts w:ascii="Times New Roman" w:eastAsia="標楷體" w:hAnsi="Times New Roman" w:hint="eastAsia"/>
          <w:snapToGrid w:val="0"/>
          <w:kern w:val="0"/>
          <w:u w:color="000000" w:themeColor="text1"/>
        </w:rPr>
        <w:t>、胚胎發育之影響及造成畸胎之可能性，其給藥週期自著床至器官形成完全階段。</w:t>
      </w:r>
    </w:p>
    <w:p w:rsidR="009A7695" w:rsidRPr="005837DD" w:rsidRDefault="009A7695" w:rsidP="003A756B">
      <w:pPr>
        <w:adjustRightInd w:val="0"/>
        <w:spacing w:line="360" w:lineRule="auto"/>
        <w:ind w:leftChars="500" w:left="1512" w:hangingChars="130" w:hanging="312"/>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第三期週產期及產後毒性試驗：測試藥品對懷孕</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授乳母體、分娩、胚胎發育及新生兒成長之影響，其給藥週期自器官形成期或著床後至新生兒離乳之階段。因該階段引發的毒性可能遲發，因此觀察期應</w:t>
      </w:r>
      <w:proofErr w:type="gramStart"/>
      <w:r w:rsidRPr="005837DD">
        <w:rPr>
          <w:rFonts w:ascii="Times New Roman" w:eastAsia="標楷體" w:hAnsi="Times New Roman" w:hint="eastAsia"/>
          <w:snapToGrid w:val="0"/>
          <w:kern w:val="0"/>
          <w:u w:color="000000" w:themeColor="text1"/>
        </w:rPr>
        <w:t>延續至性成熟</w:t>
      </w:r>
      <w:proofErr w:type="gramEnd"/>
      <w:r w:rsidRPr="005837DD">
        <w:rPr>
          <w:rFonts w:ascii="Times New Roman" w:eastAsia="標楷體" w:hAnsi="Times New Roman" w:hint="eastAsia"/>
          <w:snapToGrid w:val="0"/>
          <w:kern w:val="0"/>
          <w:u w:color="000000" w:themeColor="text1"/>
        </w:rPr>
        <w:t>階段。</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試驗應該在哺乳動物進行，與其他毒理學試驗同一物種和品系，</w:t>
      </w:r>
      <w:proofErr w:type="gramStart"/>
      <w:r w:rsidRPr="005837DD">
        <w:rPr>
          <w:rFonts w:ascii="Times New Roman" w:eastAsia="標楷體" w:hAnsi="Times New Roman" w:hint="eastAsia"/>
          <w:snapToGrid w:val="0"/>
          <w:kern w:val="0"/>
          <w:u w:color="000000" w:themeColor="text1"/>
        </w:rPr>
        <w:t>即大鼠</w:t>
      </w:r>
      <w:proofErr w:type="gramEnd"/>
      <w:r w:rsidRPr="005837DD">
        <w:rPr>
          <w:rFonts w:ascii="Times New Roman" w:eastAsia="標楷體" w:hAnsi="Times New Roman" w:hint="eastAsia"/>
          <w:snapToGrid w:val="0"/>
          <w:kern w:val="0"/>
          <w:u w:color="000000" w:themeColor="text1"/>
        </w:rPr>
        <w:t>。胚胎發育試驗</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要第二種哺乳動物品系，兔子是非</w:t>
      </w:r>
      <w:proofErr w:type="gramStart"/>
      <w:r w:rsidRPr="005837DD">
        <w:rPr>
          <w:rFonts w:ascii="Times New Roman" w:eastAsia="標楷體" w:hAnsi="Times New Roman" w:hint="eastAsia"/>
          <w:snapToGrid w:val="0"/>
          <w:kern w:val="0"/>
          <w:u w:color="000000" w:themeColor="text1"/>
        </w:rPr>
        <w:t>囓</w:t>
      </w:r>
      <w:proofErr w:type="gramEnd"/>
      <w:r w:rsidRPr="005837DD">
        <w:rPr>
          <w:rFonts w:ascii="Times New Roman" w:eastAsia="標楷體" w:hAnsi="Times New Roman" w:hint="eastAsia"/>
          <w:snapToGrid w:val="0"/>
          <w:kern w:val="0"/>
          <w:u w:color="000000" w:themeColor="text1"/>
        </w:rPr>
        <w:t>齒類動物的首選</w:t>
      </w:r>
      <w:r w:rsidR="00A70A00" w:rsidRPr="005837DD">
        <w:rPr>
          <w:rFonts w:ascii="Times New Roman" w:eastAsia="標楷體" w:hAnsi="Times New Roman" w:hint="eastAsia"/>
          <w:snapToGrid w:val="0"/>
          <w:kern w:val="0"/>
          <w:u w:color="000000" w:themeColor="text1"/>
        </w:rPr>
        <w:t>建議</w:t>
      </w:r>
      <w:r w:rsidRPr="005837DD">
        <w:rPr>
          <w:rFonts w:ascii="Times New Roman" w:eastAsia="標楷體" w:hAnsi="Times New Roman" w:hint="eastAsia"/>
          <w:snapToGrid w:val="0"/>
          <w:kern w:val="0"/>
          <w:u w:color="000000" w:themeColor="text1"/>
        </w:rPr>
        <w:t>。</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試驗應依下列順序總結，給予方法簡要細節，並強調重要的發現：生育力和早期胚胎發育；胎兒發育；</w:t>
      </w:r>
      <w:proofErr w:type="gramStart"/>
      <w:r w:rsidRPr="005837DD">
        <w:rPr>
          <w:rFonts w:ascii="Times New Roman" w:eastAsia="標楷體" w:hAnsi="Times New Roman" w:hint="eastAsia"/>
          <w:snapToGrid w:val="0"/>
          <w:kern w:val="0"/>
          <w:u w:color="000000" w:themeColor="text1"/>
        </w:rPr>
        <w:t>週</w:t>
      </w:r>
      <w:proofErr w:type="gramEnd"/>
      <w:r w:rsidRPr="005837DD">
        <w:rPr>
          <w:rFonts w:ascii="Times New Roman" w:eastAsia="標楷體" w:hAnsi="Times New Roman" w:hint="eastAsia"/>
          <w:snapToGrid w:val="0"/>
          <w:kern w:val="0"/>
          <w:u w:color="000000" w:themeColor="text1"/>
        </w:rPr>
        <w:t>產期前後發育，包括母體功能；子代（幼年動物）給藥和</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或進一步評估的試驗（如果有進行的話）。</w:t>
      </w:r>
      <w:r w:rsidR="0025498C" w:rsidRPr="005837DD">
        <w:rPr>
          <w:rFonts w:ascii="Times New Roman" w:eastAsia="標楷體" w:hAnsi="Times New Roman" w:hint="eastAsia"/>
          <w:snapToGrid w:val="0"/>
          <w:kern w:val="0"/>
          <w:u w:color="000000" w:themeColor="text1"/>
        </w:rPr>
        <w:t>若採用的試驗設計並非典型的三期試驗，其標題應依照試驗設計內容做相對應的修改</w:t>
      </w:r>
      <w:r w:rsidRPr="005837DD">
        <w:rPr>
          <w:rFonts w:ascii="Times New Roman" w:eastAsia="標楷體" w:hAnsi="Times New Roman" w:hint="eastAsia"/>
          <w:snapToGrid w:val="0"/>
          <w:kern w:val="0"/>
          <w:u w:color="000000" w:themeColor="text1"/>
        </w:rPr>
        <w:t>。</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 xml:space="preserve">3.5 </w:t>
      </w:r>
      <w:r w:rsidRPr="005837DD">
        <w:rPr>
          <w:rFonts w:ascii="Times New Roman" w:eastAsia="標楷體" w:hAnsi="Times New Roman" w:hint="eastAsia"/>
          <w:b/>
          <w:snapToGrid w:val="0"/>
          <w:kern w:val="0"/>
          <w:u w:color="000000" w:themeColor="text1"/>
        </w:rPr>
        <w:t>局部</w:t>
      </w:r>
      <w:r w:rsidR="0025498C" w:rsidRPr="005837DD">
        <w:rPr>
          <w:rFonts w:ascii="Times New Roman" w:eastAsia="標楷體" w:hAnsi="Times New Roman" w:hint="eastAsia"/>
          <w:b/>
          <w:snapToGrid w:val="0"/>
          <w:kern w:val="0"/>
          <w:u w:color="000000" w:themeColor="text1"/>
        </w:rPr>
        <w:t>耐受</w:t>
      </w:r>
      <w:r w:rsidRPr="005837DD">
        <w:rPr>
          <w:rFonts w:ascii="Times New Roman" w:eastAsia="標楷體" w:hAnsi="Times New Roman" w:hint="eastAsia"/>
          <w:b/>
          <w:snapToGrid w:val="0"/>
          <w:kern w:val="0"/>
          <w:u w:color="000000" w:themeColor="text1"/>
        </w:rPr>
        <w:t>性試驗</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局部</w:t>
      </w:r>
      <w:r w:rsidR="0025498C" w:rsidRPr="005837DD">
        <w:rPr>
          <w:rFonts w:ascii="Times New Roman" w:eastAsia="標楷體" w:hAnsi="Times New Roman" w:hint="eastAsia"/>
          <w:snapToGrid w:val="0"/>
          <w:kern w:val="0"/>
          <w:u w:color="000000" w:themeColor="text1"/>
        </w:rPr>
        <w:t>耐受</w:t>
      </w:r>
      <w:r w:rsidRPr="005837DD">
        <w:rPr>
          <w:rFonts w:ascii="Times New Roman" w:eastAsia="標楷體" w:hAnsi="Times New Roman" w:hint="eastAsia"/>
          <w:snapToGrid w:val="0"/>
          <w:kern w:val="0"/>
          <w:u w:color="000000" w:themeColor="text1"/>
        </w:rPr>
        <w:t>性試驗是以未來人體臨床使用相同給藥途徑及部位，於動物進行給藥，觀察給藥部位的反應，評估其局部</w:t>
      </w:r>
      <w:r w:rsidR="0025498C" w:rsidRPr="005837DD">
        <w:rPr>
          <w:rFonts w:ascii="Times New Roman" w:eastAsia="標楷體" w:hAnsi="Times New Roman" w:hint="eastAsia"/>
          <w:snapToGrid w:val="0"/>
          <w:kern w:val="0"/>
          <w:u w:color="000000" w:themeColor="text1"/>
        </w:rPr>
        <w:t>耐受</w:t>
      </w:r>
      <w:r w:rsidRPr="005837DD">
        <w:rPr>
          <w:rFonts w:ascii="Times New Roman" w:eastAsia="標楷體" w:hAnsi="Times New Roman" w:hint="eastAsia"/>
          <w:snapToGrid w:val="0"/>
          <w:kern w:val="0"/>
          <w:u w:color="000000" w:themeColor="text1"/>
        </w:rPr>
        <w:t>性，此項試驗須在人體</w:t>
      </w:r>
      <w:r w:rsidRPr="005837DD">
        <w:rPr>
          <w:rFonts w:ascii="Times New Roman" w:eastAsia="標楷體" w:hAnsi="Times New Roman" w:hint="eastAsia"/>
          <w:snapToGrid w:val="0"/>
          <w:kern w:val="0"/>
          <w:u w:color="000000" w:themeColor="text1"/>
        </w:rPr>
        <w:lastRenderedPageBreak/>
        <w:t>臨床試驗前完成。</w:t>
      </w:r>
      <w:r w:rsidR="00CF5719" w:rsidRPr="005837DD">
        <w:rPr>
          <w:rFonts w:ascii="Times New Roman" w:eastAsia="標楷體" w:hAnsi="Times New Roman" w:hint="eastAsia"/>
          <w:snapToGrid w:val="0"/>
          <w:kern w:val="0"/>
          <w:u w:color="000000" w:themeColor="text1"/>
        </w:rPr>
        <w:t>如果局部</w:t>
      </w:r>
      <w:r w:rsidR="0025498C" w:rsidRPr="005837DD">
        <w:rPr>
          <w:rFonts w:ascii="Times New Roman" w:eastAsia="標楷體" w:hAnsi="Times New Roman" w:hint="eastAsia"/>
          <w:snapToGrid w:val="0"/>
          <w:kern w:val="0"/>
          <w:u w:color="000000" w:themeColor="text1"/>
        </w:rPr>
        <w:t>耐受</w:t>
      </w:r>
      <w:r w:rsidR="00CF5719" w:rsidRPr="005837DD">
        <w:rPr>
          <w:rFonts w:ascii="Times New Roman" w:eastAsia="標楷體" w:hAnsi="Times New Roman" w:hint="eastAsia"/>
          <w:snapToGrid w:val="0"/>
          <w:kern w:val="0"/>
          <w:u w:color="000000" w:themeColor="text1"/>
        </w:rPr>
        <w:t>性試驗已完成，應依照動物品系、給藥途徑、持續期間做總結，給予簡要的方法細節說明，並強調重要的發現。</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u w:color="000000" w:themeColor="text1"/>
        </w:rPr>
        <w:t>皮膚過敏性（</w:t>
      </w:r>
      <w:r w:rsidR="00A70A00" w:rsidRPr="005837DD">
        <w:rPr>
          <w:rFonts w:ascii="Times New Roman" w:eastAsia="標楷體" w:hAnsi="Times New Roman"/>
          <w:b/>
          <w:snapToGrid w:val="0"/>
          <w:kern w:val="0"/>
          <w:u w:color="000000" w:themeColor="text1"/>
        </w:rPr>
        <w:t>S</w:t>
      </w:r>
      <w:r w:rsidRPr="005837DD">
        <w:rPr>
          <w:rFonts w:ascii="Times New Roman" w:eastAsia="標楷體" w:hAnsi="Times New Roman" w:hint="eastAsia"/>
          <w:b/>
          <w:snapToGrid w:val="0"/>
          <w:kern w:val="0"/>
          <w:u w:color="000000" w:themeColor="text1"/>
        </w:rPr>
        <w:t xml:space="preserve">kin </w:t>
      </w:r>
      <w:r w:rsidR="00A70A00" w:rsidRPr="005837DD">
        <w:rPr>
          <w:rFonts w:ascii="Times New Roman" w:eastAsia="標楷體" w:hAnsi="Times New Roman"/>
          <w:b/>
          <w:snapToGrid w:val="0"/>
          <w:kern w:val="0"/>
          <w:u w:color="000000" w:themeColor="text1"/>
        </w:rPr>
        <w:t>S</w:t>
      </w:r>
      <w:r w:rsidRPr="005837DD">
        <w:rPr>
          <w:rFonts w:ascii="Times New Roman" w:eastAsia="標楷體" w:hAnsi="Times New Roman" w:hint="eastAsia"/>
          <w:b/>
          <w:snapToGrid w:val="0"/>
          <w:kern w:val="0"/>
          <w:u w:color="000000" w:themeColor="text1"/>
        </w:rPr>
        <w:t>ensitization</w:t>
      </w:r>
      <w:r w:rsidRPr="005837DD">
        <w:rPr>
          <w:rFonts w:ascii="Times New Roman" w:eastAsia="標楷體" w:hAnsi="Times New Roman" w:hint="eastAsia"/>
          <w:b/>
          <w:snapToGrid w:val="0"/>
          <w:kern w:val="0"/>
          <w:u w:color="000000" w:themeColor="text1"/>
        </w:rPr>
        <w:t>）試驗：</w:t>
      </w:r>
      <w:r w:rsidRPr="005837DD">
        <w:rPr>
          <w:rFonts w:ascii="Times New Roman" w:eastAsia="標楷體" w:hAnsi="Times New Roman" w:hint="eastAsia"/>
          <w:snapToGrid w:val="0"/>
          <w:kern w:val="0"/>
          <w:u w:color="000000" w:themeColor="text1"/>
        </w:rPr>
        <w:t>一般所有會與皮膚接觸的新產品須進行皮膚過敏性試，一般使用天竺鼠作為試驗動物。此項試驗須在人體臨床試驗前完成。</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u w:color="000000" w:themeColor="text1"/>
        </w:rPr>
        <w:t>皮膚感光過敏性（</w:t>
      </w:r>
      <w:r w:rsidR="00A70A00" w:rsidRPr="005837DD">
        <w:rPr>
          <w:rFonts w:ascii="Times New Roman" w:eastAsia="標楷體" w:hAnsi="Times New Roman"/>
          <w:b/>
          <w:snapToGrid w:val="0"/>
          <w:kern w:val="0"/>
          <w:u w:color="000000" w:themeColor="text1"/>
        </w:rPr>
        <w:t>S</w:t>
      </w:r>
      <w:r w:rsidRPr="005837DD">
        <w:rPr>
          <w:rFonts w:ascii="Times New Roman" w:eastAsia="標楷體" w:hAnsi="Times New Roman" w:hint="eastAsia"/>
          <w:b/>
          <w:snapToGrid w:val="0"/>
          <w:kern w:val="0"/>
          <w:u w:color="000000" w:themeColor="text1"/>
        </w:rPr>
        <w:t xml:space="preserve">kin </w:t>
      </w:r>
      <w:r w:rsidR="00A70A00" w:rsidRPr="005837DD">
        <w:rPr>
          <w:rFonts w:ascii="Times New Roman" w:eastAsia="標楷體" w:hAnsi="Times New Roman"/>
          <w:b/>
          <w:snapToGrid w:val="0"/>
          <w:kern w:val="0"/>
          <w:u w:color="000000" w:themeColor="text1"/>
        </w:rPr>
        <w:t>P</w:t>
      </w:r>
      <w:r w:rsidRPr="005837DD">
        <w:rPr>
          <w:rFonts w:ascii="Times New Roman" w:eastAsia="標楷體" w:hAnsi="Times New Roman" w:hint="eastAsia"/>
          <w:b/>
          <w:snapToGrid w:val="0"/>
          <w:kern w:val="0"/>
          <w:u w:color="000000" w:themeColor="text1"/>
        </w:rPr>
        <w:t>hotosensitization</w:t>
      </w:r>
      <w:r w:rsidRPr="005837DD">
        <w:rPr>
          <w:rFonts w:ascii="Times New Roman" w:eastAsia="標楷體" w:hAnsi="Times New Roman" w:hint="eastAsia"/>
          <w:b/>
          <w:snapToGrid w:val="0"/>
          <w:kern w:val="0"/>
          <w:u w:color="000000" w:themeColor="text1"/>
        </w:rPr>
        <w:t>）試驗：</w:t>
      </w:r>
      <w:r w:rsidRPr="005837DD">
        <w:rPr>
          <w:rFonts w:ascii="Times New Roman" w:eastAsia="標楷體" w:hAnsi="Times New Roman" w:hint="eastAsia"/>
          <w:snapToGrid w:val="0"/>
          <w:kern w:val="0"/>
          <w:u w:color="000000" w:themeColor="text1"/>
        </w:rPr>
        <w:t>一般對皮膚可能引起感光過敏性，或與感光過敏物的化學結構相似的皮膚用藥須進行此測試。此項試驗須在人體臨床試驗前完成。</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u w:color="000000" w:themeColor="text1"/>
        </w:rPr>
        <w:t>皮膚刺激性（</w:t>
      </w:r>
      <w:r w:rsidR="00A70A00" w:rsidRPr="005837DD">
        <w:rPr>
          <w:rFonts w:ascii="Times New Roman" w:eastAsia="標楷體" w:hAnsi="Times New Roman"/>
          <w:b/>
          <w:snapToGrid w:val="0"/>
          <w:kern w:val="0"/>
          <w:u w:color="000000" w:themeColor="text1"/>
        </w:rPr>
        <w:t>S</w:t>
      </w:r>
      <w:r w:rsidRPr="005837DD">
        <w:rPr>
          <w:rFonts w:ascii="Times New Roman" w:eastAsia="標楷體" w:hAnsi="Times New Roman" w:hint="eastAsia"/>
          <w:b/>
          <w:snapToGrid w:val="0"/>
          <w:kern w:val="0"/>
          <w:u w:color="000000" w:themeColor="text1"/>
        </w:rPr>
        <w:t xml:space="preserve">kin </w:t>
      </w:r>
      <w:r w:rsidR="00A70A00" w:rsidRPr="005837DD">
        <w:rPr>
          <w:rFonts w:ascii="Times New Roman" w:eastAsia="標楷體" w:hAnsi="Times New Roman"/>
          <w:b/>
          <w:snapToGrid w:val="0"/>
          <w:kern w:val="0"/>
          <w:u w:color="000000" w:themeColor="text1"/>
        </w:rPr>
        <w:t>I</w:t>
      </w:r>
      <w:r w:rsidRPr="005837DD">
        <w:rPr>
          <w:rFonts w:ascii="Times New Roman" w:eastAsia="標楷體" w:hAnsi="Times New Roman" w:hint="eastAsia"/>
          <w:b/>
          <w:snapToGrid w:val="0"/>
          <w:kern w:val="0"/>
          <w:u w:color="000000" w:themeColor="text1"/>
        </w:rPr>
        <w:t>rritation</w:t>
      </w:r>
      <w:r w:rsidRPr="005837DD">
        <w:rPr>
          <w:rFonts w:ascii="Times New Roman" w:eastAsia="標楷體" w:hAnsi="Times New Roman" w:hint="eastAsia"/>
          <w:b/>
          <w:snapToGrid w:val="0"/>
          <w:kern w:val="0"/>
          <w:u w:color="000000" w:themeColor="text1"/>
        </w:rPr>
        <w:t>）試驗：</w:t>
      </w:r>
      <w:r w:rsidRPr="005837DD">
        <w:rPr>
          <w:rFonts w:ascii="Times New Roman" w:eastAsia="標楷體" w:hAnsi="Times New Roman" w:hint="eastAsia"/>
          <w:snapToGrid w:val="0"/>
          <w:kern w:val="0"/>
          <w:u w:color="000000" w:themeColor="text1"/>
        </w:rPr>
        <w:t>一般所有會與皮膚接觸的新產品須進行皮膚刺激性測試。此項試驗須在人體臨床試驗前完成。</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u w:color="000000" w:themeColor="text1"/>
        </w:rPr>
        <w:t>眼睛刺激性（</w:t>
      </w:r>
      <w:r w:rsidR="00A70A00" w:rsidRPr="005837DD">
        <w:rPr>
          <w:rFonts w:ascii="Times New Roman" w:eastAsia="標楷體" w:hAnsi="Times New Roman"/>
          <w:b/>
          <w:snapToGrid w:val="0"/>
          <w:kern w:val="0"/>
          <w:u w:color="000000" w:themeColor="text1"/>
        </w:rPr>
        <w:t>E</w:t>
      </w:r>
      <w:r w:rsidRPr="005837DD">
        <w:rPr>
          <w:rFonts w:ascii="Times New Roman" w:eastAsia="標楷體" w:hAnsi="Times New Roman" w:hint="eastAsia"/>
          <w:b/>
          <w:snapToGrid w:val="0"/>
          <w:kern w:val="0"/>
          <w:u w:color="000000" w:themeColor="text1"/>
        </w:rPr>
        <w:t xml:space="preserve">ye </w:t>
      </w:r>
      <w:r w:rsidR="00A70A00" w:rsidRPr="005837DD">
        <w:rPr>
          <w:rFonts w:ascii="Times New Roman" w:eastAsia="標楷體" w:hAnsi="Times New Roman"/>
          <w:b/>
          <w:snapToGrid w:val="0"/>
          <w:kern w:val="0"/>
          <w:u w:color="000000" w:themeColor="text1"/>
        </w:rPr>
        <w:t>I</w:t>
      </w:r>
      <w:r w:rsidRPr="005837DD">
        <w:rPr>
          <w:rFonts w:ascii="Times New Roman" w:eastAsia="標楷體" w:hAnsi="Times New Roman" w:hint="eastAsia"/>
          <w:b/>
          <w:snapToGrid w:val="0"/>
          <w:kern w:val="0"/>
          <w:u w:color="000000" w:themeColor="text1"/>
        </w:rPr>
        <w:t>rritation</w:t>
      </w:r>
      <w:r w:rsidRPr="005837DD">
        <w:rPr>
          <w:rFonts w:ascii="Times New Roman" w:eastAsia="標楷體" w:hAnsi="Times New Roman" w:hint="eastAsia"/>
          <w:b/>
          <w:snapToGrid w:val="0"/>
          <w:kern w:val="0"/>
          <w:u w:color="000000" w:themeColor="text1"/>
        </w:rPr>
        <w:t>）試驗：</w:t>
      </w:r>
      <w:r w:rsidRPr="005837DD">
        <w:rPr>
          <w:rFonts w:ascii="Times New Roman" w:eastAsia="標楷體" w:hAnsi="Times New Roman" w:hint="eastAsia"/>
          <w:snapToGrid w:val="0"/>
          <w:kern w:val="0"/>
          <w:u w:color="000000" w:themeColor="text1"/>
        </w:rPr>
        <w:t>一般所有會與眼睛接觸的</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須進行眼睛刺激性測試，觀察試驗物質對眼睛及相關黏膜可能造成之傷害。此項試驗須在人體臨床試驗前完成。</w:t>
      </w:r>
    </w:p>
    <w:p w:rsidR="009A7695" w:rsidRPr="005837DD" w:rsidRDefault="009A7695" w:rsidP="005837DD">
      <w:pPr>
        <w:adjustRightInd w:val="0"/>
        <w:spacing w:line="360" w:lineRule="auto"/>
        <w:ind w:leftChars="150" w:left="360"/>
        <w:jc w:val="both"/>
        <w:rPr>
          <w:rFonts w:ascii="Times New Roman" w:eastAsia="標楷體" w:hAnsi="Times New Roman"/>
          <w:b/>
          <w:snapToGrid w:val="0"/>
          <w:kern w:val="0"/>
          <w:u w:color="000000" w:themeColor="text1"/>
        </w:rPr>
      </w:pPr>
      <w:r w:rsidRPr="005837DD">
        <w:rPr>
          <w:rFonts w:ascii="Times New Roman" w:eastAsia="標楷體" w:hAnsi="Times New Roman" w:hint="eastAsia"/>
          <w:b/>
          <w:snapToGrid w:val="0"/>
          <w:kern w:val="0"/>
          <w:u w:color="000000" w:themeColor="text1"/>
        </w:rPr>
        <w:t>3.6</w:t>
      </w:r>
      <w:r w:rsidRPr="005837DD">
        <w:rPr>
          <w:rFonts w:ascii="Times New Roman" w:eastAsia="標楷體" w:hAnsi="Times New Roman" w:hint="eastAsia"/>
          <w:b/>
          <w:snapToGrid w:val="0"/>
          <w:kern w:val="0"/>
          <w:u w:color="000000" w:themeColor="text1"/>
        </w:rPr>
        <w:tab/>
      </w:r>
      <w:r w:rsidRPr="005837DD">
        <w:rPr>
          <w:rFonts w:ascii="Times New Roman" w:eastAsia="標楷體" w:hAnsi="Times New Roman" w:hint="eastAsia"/>
          <w:b/>
          <w:snapToGrid w:val="0"/>
          <w:kern w:val="0"/>
          <w:u w:color="000000" w:themeColor="text1"/>
        </w:rPr>
        <w:t>其他毒性試驗</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若以上幾種毒性試驗結果顯示該試驗物質具有特定的毒性，則須進行其他特定的毒性試驗。應提供進行試驗的理由。這些試驗包括：抗原性、免疫毒性、機轉試驗、成癮依賴性、代謝物</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不純物試驗</w:t>
      </w:r>
      <w:proofErr w:type="gramEnd"/>
      <w:r w:rsidRPr="005837DD">
        <w:rPr>
          <w:rFonts w:ascii="Times New Roman" w:eastAsia="標楷體" w:hAnsi="Times New Roman" w:hint="eastAsia"/>
          <w:snapToGrid w:val="0"/>
          <w:kern w:val="0"/>
          <w:u w:color="000000" w:themeColor="text1"/>
        </w:rPr>
        <w:t>、其他試驗</w:t>
      </w:r>
      <w:r w:rsidR="00CF0A6D" w:rsidRPr="005837DD">
        <w:rPr>
          <w:rFonts w:ascii="Times New Roman" w:eastAsia="標楷體" w:hAnsi="Times New Roman" w:hint="eastAsia"/>
          <w:snapToGrid w:val="0"/>
          <w:kern w:val="0"/>
          <w:u w:color="000000" w:themeColor="text1"/>
        </w:rPr>
        <w:t>。</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u w:color="000000" w:themeColor="text1"/>
        </w:rPr>
        <w:t>免疫毒性（</w:t>
      </w:r>
      <w:r w:rsidR="00A70A00" w:rsidRPr="005837DD">
        <w:rPr>
          <w:rFonts w:ascii="Times New Roman" w:eastAsia="標楷體" w:hAnsi="Times New Roman"/>
          <w:b/>
          <w:snapToGrid w:val="0"/>
          <w:kern w:val="0"/>
          <w:u w:color="000000" w:themeColor="text1"/>
        </w:rPr>
        <w:t>I</w:t>
      </w:r>
      <w:r w:rsidRPr="005837DD">
        <w:rPr>
          <w:rFonts w:ascii="Times New Roman" w:eastAsia="標楷體" w:hAnsi="Times New Roman" w:hint="eastAsia"/>
          <w:b/>
          <w:snapToGrid w:val="0"/>
          <w:kern w:val="0"/>
          <w:u w:color="000000" w:themeColor="text1"/>
        </w:rPr>
        <w:t>mmunotoxicity</w:t>
      </w:r>
      <w:r w:rsidRPr="005837DD">
        <w:rPr>
          <w:rFonts w:ascii="Times New Roman" w:eastAsia="標楷體" w:hAnsi="Times New Roman" w:hint="eastAsia"/>
          <w:b/>
          <w:snapToGrid w:val="0"/>
          <w:kern w:val="0"/>
          <w:u w:color="000000" w:themeColor="text1"/>
        </w:rPr>
        <w:t>）試驗：</w:t>
      </w:r>
      <w:r w:rsidRPr="005837DD">
        <w:rPr>
          <w:rFonts w:ascii="Times New Roman" w:eastAsia="標楷體" w:hAnsi="Times New Roman" w:hint="eastAsia"/>
          <w:snapToGrid w:val="0"/>
          <w:kern w:val="0"/>
          <w:u w:color="000000" w:themeColor="text1"/>
        </w:rPr>
        <w:t>基本上，所有使用在人體的</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都應該評估其造成免疫毒性的可能，採用的方法包括標準毒性試驗組及額外的免疫毒性試驗。額外的免疫毒性測試時機點可由測試化合物的效價特性及臨床試驗類型之</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要而定，這些試驗通常應在</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使用於大量病人之前（通常是第三期臨床試驗）完成。臨床試驗中可建議納入免疫系統參數的監測。如果療效目標是免疫功能不全的病人，則免疫毒性測試在</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開發早期時即應著手。</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b/>
          <w:snapToGrid w:val="0"/>
          <w:kern w:val="0"/>
          <w:u w:color="000000" w:themeColor="text1"/>
        </w:rPr>
        <w:t>毒理動力學</w:t>
      </w:r>
      <w:proofErr w:type="gramEnd"/>
      <w:r w:rsidRPr="005837DD">
        <w:rPr>
          <w:rFonts w:ascii="Times New Roman" w:eastAsia="標楷體" w:hAnsi="Times New Roman" w:hint="eastAsia"/>
          <w:b/>
          <w:snapToGrid w:val="0"/>
          <w:kern w:val="0"/>
          <w:u w:color="000000" w:themeColor="text1"/>
        </w:rPr>
        <w:t>（</w:t>
      </w:r>
      <w:r w:rsidR="00A70A00" w:rsidRPr="005837DD">
        <w:rPr>
          <w:rFonts w:ascii="Times New Roman" w:eastAsia="標楷體" w:hAnsi="Times New Roman"/>
          <w:b/>
          <w:snapToGrid w:val="0"/>
          <w:kern w:val="0"/>
          <w:u w:color="000000" w:themeColor="text1"/>
        </w:rPr>
        <w:t>T</w:t>
      </w:r>
      <w:r w:rsidRPr="005837DD">
        <w:rPr>
          <w:rFonts w:ascii="Times New Roman" w:eastAsia="標楷體" w:hAnsi="Times New Roman" w:hint="eastAsia"/>
          <w:b/>
          <w:snapToGrid w:val="0"/>
          <w:kern w:val="0"/>
          <w:u w:color="000000" w:themeColor="text1"/>
        </w:rPr>
        <w:t>oxicokinetics</w:t>
      </w:r>
      <w:r w:rsidRPr="005837DD">
        <w:rPr>
          <w:rFonts w:ascii="Times New Roman" w:eastAsia="標楷體" w:hAnsi="Times New Roman" w:hint="eastAsia"/>
          <w:b/>
          <w:snapToGrid w:val="0"/>
          <w:kern w:val="0"/>
          <w:u w:color="000000" w:themeColor="text1"/>
        </w:rPr>
        <w:t>）試驗：</w:t>
      </w:r>
      <w:proofErr w:type="gramStart"/>
      <w:r w:rsidRPr="005837DD">
        <w:rPr>
          <w:rFonts w:ascii="Times New Roman" w:eastAsia="標楷體" w:hAnsi="Times New Roman" w:hint="eastAsia"/>
          <w:snapToGrid w:val="0"/>
          <w:kern w:val="0"/>
          <w:u w:color="000000" w:themeColor="text1"/>
        </w:rPr>
        <w:t>毒理動力學</w:t>
      </w:r>
      <w:proofErr w:type="gramEnd"/>
      <w:r w:rsidRPr="005837DD">
        <w:rPr>
          <w:rFonts w:ascii="Times New Roman" w:eastAsia="標楷體" w:hAnsi="Times New Roman" w:hint="eastAsia"/>
          <w:snapToGrid w:val="0"/>
          <w:kern w:val="0"/>
          <w:u w:color="000000" w:themeColor="text1"/>
        </w:rPr>
        <w:t>乃是依據</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之原</w:t>
      </w:r>
      <w:r w:rsidRPr="005837DD">
        <w:rPr>
          <w:rFonts w:ascii="Times New Roman" w:eastAsia="標楷體" w:hAnsi="Times New Roman" w:hint="eastAsia"/>
          <w:snapToGrid w:val="0"/>
          <w:kern w:val="0"/>
          <w:u w:color="000000" w:themeColor="text1"/>
        </w:rPr>
        <w:lastRenderedPageBreak/>
        <w:t>理，於動物毒性試驗中，評估動物全身性曝露量及重覆</w:t>
      </w:r>
      <w:proofErr w:type="gramStart"/>
      <w:r w:rsidRPr="005837DD">
        <w:rPr>
          <w:rFonts w:ascii="Times New Roman" w:eastAsia="標楷體" w:hAnsi="Times New Roman" w:hint="eastAsia"/>
          <w:snapToGrid w:val="0"/>
          <w:kern w:val="0"/>
          <w:u w:color="000000" w:themeColor="text1"/>
        </w:rPr>
        <w:t>投予後</w:t>
      </w:r>
      <w:proofErr w:type="gramEnd"/>
      <w:r w:rsidRPr="005837DD">
        <w:rPr>
          <w:rFonts w:ascii="Times New Roman" w:eastAsia="標楷體" w:hAnsi="Times New Roman" w:hint="eastAsia"/>
          <w:snapToGrid w:val="0"/>
          <w:kern w:val="0"/>
          <w:u w:color="000000" w:themeColor="text1"/>
        </w:rPr>
        <w:t>之曝露藥量變化，以協助毒性試驗結果之解讀、藥品安全係數之評估及其臨床安全性試驗之設計。</w:t>
      </w:r>
      <w:proofErr w:type="gramStart"/>
      <w:r w:rsidRPr="005837DD">
        <w:rPr>
          <w:rFonts w:ascii="Times New Roman" w:eastAsia="標楷體" w:hAnsi="Times New Roman" w:hint="eastAsia"/>
          <w:snapToGrid w:val="0"/>
          <w:kern w:val="0"/>
          <w:u w:color="000000" w:themeColor="text1"/>
        </w:rPr>
        <w:t>毒理動力學</w:t>
      </w:r>
      <w:proofErr w:type="gramEnd"/>
      <w:r w:rsidRPr="005837DD">
        <w:rPr>
          <w:rFonts w:ascii="Times New Roman" w:eastAsia="標楷體" w:hAnsi="Times New Roman" w:hint="eastAsia"/>
          <w:snapToGrid w:val="0"/>
          <w:kern w:val="0"/>
          <w:u w:color="000000" w:themeColor="text1"/>
        </w:rPr>
        <w:t>評估通常合併在毒性試驗中一起執行。若僅為了</w:t>
      </w:r>
      <w:proofErr w:type="gramStart"/>
      <w:r w:rsidRPr="005837DD">
        <w:rPr>
          <w:rFonts w:ascii="Times New Roman" w:eastAsia="標楷體" w:hAnsi="Times New Roman" w:hint="eastAsia"/>
          <w:snapToGrid w:val="0"/>
          <w:kern w:val="0"/>
          <w:u w:color="000000" w:themeColor="text1"/>
        </w:rPr>
        <w:t>評估毒理動力學</w:t>
      </w:r>
      <w:proofErr w:type="gramEnd"/>
      <w:r w:rsidRPr="005837DD">
        <w:rPr>
          <w:rFonts w:ascii="Times New Roman" w:eastAsia="標楷體" w:hAnsi="Times New Roman" w:hint="eastAsia"/>
          <w:snapToGrid w:val="0"/>
          <w:kern w:val="0"/>
          <w:u w:color="000000" w:themeColor="text1"/>
        </w:rPr>
        <w:t>，也可單獨執行。通常應在</w:t>
      </w:r>
      <w:r w:rsidRPr="005837DD">
        <w:rPr>
          <w:rFonts w:ascii="Times New Roman" w:eastAsia="標楷體" w:hAnsi="Times New Roman" w:hint="eastAsia"/>
          <w:snapToGrid w:val="0"/>
          <w:kern w:val="0"/>
          <w:u w:color="000000" w:themeColor="text1"/>
        </w:rPr>
        <w:t xml:space="preserve">Phase </w:t>
      </w:r>
      <w:r w:rsidRPr="005837DD">
        <w:rPr>
          <w:rFonts w:ascii="Times New Roman" w:eastAsia="標楷體" w:hAnsi="Times New Roman" w:hint="eastAsia"/>
          <w:snapToGrid w:val="0"/>
          <w:kern w:val="0"/>
          <w:u w:color="000000" w:themeColor="text1"/>
        </w:rPr>
        <w:t>Ⅰ臨床試驗完成時取得這些相關資料。</w:t>
      </w:r>
    </w:p>
    <w:p w:rsidR="009A7695" w:rsidRPr="005837DD" w:rsidRDefault="009A7695"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b/>
          <w:snapToGrid w:val="0"/>
          <w:kern w:val="0"/>
          <w:u w:color="000000" w:themeColor="text1"/>
        </w:rPr>
        <w:t>光安全性（</w:t>
      </w:r>
      <w:r w:rsidR="00A70A00" w:rsidRPr="005837DD">
        <w:rPr>
          <w:rFonts w:ascii="Times New Roman" w:eastAsia="標楷體" w:hAnsi="Times New Roman"/>
          <w:b/>
          <w:snapToGrid w:val="0"/>
          <w:kern w:val="0"/>
          <w:u w:color="000000" w:themeColor="text1"/>
        </w:rPr>
        <w:t>P</w:t>
      </w:r>
      <w:r w:rsidRPr="005837DD">
        <w:rPr>
          <w:rFonts w:ascii="Times New Roman" w:eastAsia="標楷體" w:hAnsi="Times New Roman" w:hint="eastAsia"/>
          <w:b/>
          <w:snapToGrid w:val="0"/>
          <w:kern w:val="0"/>
          <w:u w:color="000000" w:themeColor="text1"/>
        </w:rPr>
        <w:t>hotosafety</w:t>
      </w:r>
      <w:r w:rsidRPr="005837DD">
        <w:rPr>
          <w:rFonts w:ascii="Times New Roman" w:eastAsia="標楷體" w:hAnsi="Times New Roman" w:hint="eastAsia"/>
          <w:b/>
          <w:snapToGrid w:val="0"/>
          <w:kern w:val="0"/>
          <w:u w:color="000000" w:themeColor="text1"/>
        </w:rPr>
        <w:t>）試驗：</w:t>
      </w:r>
      <w:r w:rsidRPr="005837DD">
        <w:rPr>
          <w:rFonts w:ascii="Times New Roman" w:eastAsia="標楷體" w:hAnsi="Times New Roman" w:hint="eastAsia"/>
          <w:snapToGrid w:val="0"/>
          <w:kern w:val="0"/>
          <w:u w:color="000000" w:themeColor="text1"/>
        </w:rPr>
        <w:t>執行與人體曝露相關之光安全性測試的適當性與時機應依據</w:t>
      </w:r>
      <w:r w:rsidR="00003740" w:rsidRPr="005837DD">
        <w:rPr>
          <w:rFonts w:ascii="Times New Roman" w:eastAsia="標楷體" w:hAnsi="Times New Roman" w:hint="eastAsia"/>
          <w:snapToGrid w:val="0"/>
          <w:kern w:val="0"/>
          <w:u w:color="000000" w:themeColor="text1"/>
        </w:rPr>
        <w:t>：</w:t>
      </w:r>
      <w:r w:rsidR="00003740"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1</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分子的光化學特性（例如，光吸收和光穩定性）</w:t>
      </w:r>
      <w:r w:rsidR="00003740" w:rsidRPr="005837DD">
        <w:rPr>
          <w:rFonts w:ascii="Times New Roman" w:eastAsia="標楷體" w:hAnsi="Times New Roman" w:hint="eastAsia"/>
          <w:snapToGrid w:val="0"/>
          <w:kern w:val="0"/>
          <w:u w:color="000000" w:themeColor="text1"/>
        </w:rPr>
        <w:t>；</w:t>
      </w:r>
      <w:r w:rsidR="00003740"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具光毒性潛力化合物之化學資訊</w:t>
      </w:r>
      <w:r w:rsidR="00003740" w:rsidRPr="005837DD">
        <w:rPr>
          <w:rFonts w:ascii="Times New Roman" w:eastAsia="標楷體" w:hAnsi="Times New Roman" w:hint="eastAsia"/>
          <w:snapToGrid w:val="0"/>
          <w:kern w:val="0"/>
          <w:u w:color="000000" w:themeColor="text1"/>
        </w:rPr>
        <w:t>；</w:t>
      </w:r>
      <w:r w:rsidR="00003740"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3</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組織分佈</w:t>
      </w:r>
      <w:r w:rsidR="00003740" w:rsidRPr="005837DD">
        <w:rPr>
          <w:rFonts w:ascii="Times New Roman" w:eastAsia="標楷體" w:hAnsi="Times New Roman" w:hint="eastAsia"/>
          <w:snapToGrid w:val="0"/>
          <w:kern w:val="0"/>
          <w:u w:color="000000" w:themeColor="text1"/>
        </w:rPr>
        <w:t>；</w:t>
      </w:r>
      <w:r w:rsidR="00003740"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4</w:t>
      </w:r>
      <w:r w:rsidR="00003740"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臨床或非臨床試驗中發現</w:t>
      </w:r>
      <w:r w:rsidR="00A05805" w:rsidRPr="005837DD">
        <w:rPr>
          <w:rFonts w:ascii="Times New Roman" w:eastAsia="標楷體" w:hAnsi="Times New Roman" w:hint="eastAsia"/>
          <w:snapToGrid w:val="0"/>
          <w:kern w:val="0"/>
          <w:u w:color="000000" w:themeColor="text1"/>
        </w:rPr>
        <w:t>，初步評估</w:t>
      </w:r>
      <w:r w:rsidRPr="005837DD">
        <w:rPr>
          <w:rFonts w:ascii="Times New Roman" w:eastAsia="標楷體" w:hAnsi="Times New Roman" w:hint="eastAsia"/>
          <w:snapToGrid w:val="0"/>
          <w:kern w:val="0"/>
          <w:u w:color="000000" w:themeColor="text1"/>
        </w:rPr>
        <w:t>光毒性潛力。若評估所有可得數據和臨床試驗，顯示具有顯著人體光毒性風險性時，應對臨床試驗病患提供適當的保護措施。並應進一步完成對皮膚和眼睛之完整非臨床藥物分佈評估，以提供對人體的風險與是否必</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進行進一步測試之資訊。</w:t>
      </w:r>
      <w:r w:rsidR="00A05805" w:rsidRPr="005837DD">
        <w:rPr>
          <w:rFonts w:ascii="Times New Roman" w:eastAsia="標楷體" w:hAnsi="Times New Roman" w:hint="eastAsia"/>
          <w:snapToGrid w:val="0"/>
          <w:kern w:val="0"/>
          <w:u w:color="000000" w:themeColor="text1"/>
        </w:rPr>
        <w:t>必要時，</w:t>
      </w:r>
      <w:r w:rsidRPr="005837DD">
        <w:rPr>
          <w:rFonts w:ascii="Times New Roman" w:eastAsia="標楷體" w:hAnsi="Times New Roman" w:hint="eastAsia"/>
          <w:snapToGrid w:val="0"/>
          <w:kern w:val="0"/>
          <w:u w:color="000000" w:themeColor="text1"/>
        </w:rPr>
        <w:t>潛在光毒性試驗評估（非臨床、離體或體內或臨床試驗）應在使用於大量病人之前（通常是第三期）完成。</w:t>
      </w:r>
    </w:p>
    <w:p w:rsidR="009A7695" w:rsidRPr="005837DD" w:rsidRDefault="0025498C" w:rsidP="003A756B">
      <w:pPr>
        <w:adjustRightInd w:val="0"/>
        <w:spacing w:line="360" w:lineRule="auto"/>
        <w:ind w:leftChars="400" w:left="96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若在較早期的臨床試驗前，已完成部分光安全性試驗，則應提供該試驗的摘要及總結</w:t>
      </w:r>
      <w:r w:rsidR="009A7695" w:rsidRPr="005837DD">
        <w:rPr>
          <w:rFonts w:ascii="Times New Roman" w:eastAsia="標楷體" w:hAnsi="Times New Roman" w:hint="eastAsia"/>
          <w:snapToGrid w:val="0"/>
          <w:kern w:val="0"/>
          <w:u w:color="000000" w:themeColor="text1"/>
        </w:rPr>
        <w:t>。</w:t>
      </w:r>
    </w:p>
    <w:p w:rsidR="00A70A00" w:rsidRPr="00F30120" w:rsidRDefault="00A70A00" w:rsidP="006D6C85">
      <w:pPr>
        <w:adjustRightInd w:val="0"/>
        <w:jc w:val="both"/>
        <w:rPr>
          <w:rFonts w:ascii="Times New Roman" w:eastAsia="標楷體" w:hAnsi="Times New Roman"/>
          <w:snapToGrid w:val="0"/>
          <w:kern w:val="0"/>
          <w:sz w:val="28"/>
          <w:u w:color="000000" w:themeColor="text1"/>
        </w:rPr>
      </w:pPr>
    </w:p>
    <w:p w:rsidR="009A7695" w:rsidRPr="00F30120" w:rsidRDefault="00A05805" w:rsidP="00A05805">
      <w:pPr>
        <w:adjustRightInd w:val="0"/>
        <w:jc w:val="both"/>
        <w:outlineLvl w:val="1"/>
        <w:rPr>
          <w:rFonts w:ascii="Times New Roman" w:eastAsia="標楷體" w:hAnsi="Times New Roman"/>
          <w:b/>
          <w:snapToGrid w:val="0"/>
          <w:kern w:val="0"/>
          <w:sz w:val="28"/>
          <w:u w:color="000000" w:themeColor="text1"/>
        </w:rPr>
      </w:pPr>
      <w:bookmarkStart w:id="11" w:name="_Toc385854676"/>
      <w:r w:rsidRPr="00F30120">
        <w:rPr>
          <w:rFonts w:ascii="Times New Roman" w:eastAsia="標楷體" w:hAnsi="Times New Roman" w:hint="eastAsia"/>
          <w:b/>
          <w:snapToGrid w:val="0"/>
          <w:kern w:val="0"/>
          <w:sz w:val="28"/>
          <w:u w:color="000000" w:themeColor="text1"/>
        </w:rPr>
        <w:t>四、</w:t>
      </w:r>
      <w:r w:rsidR="009A7695" w:rsidRPr="00F30120">
        <w:rPr>
          <w:rFonts w:ascii="Times New Roman" w:eastAsia="標楷體" w:hAnsi="Times New Roman" w:hint="eastAsia"/>
          <w:b/>
          <w:snapToGrid w:val="0"/>
          <w:kern w:val="0"/>
          <w:sz w:val="28"/>
          <w:u w:color="000000" w:themeColor="text1"/>
        </w:rPr>
        <w:t>符合法規之聲明</w:t>
      </w:r>
      <w:bookmarkEnd w:id="11"/>
    </w:p>
    <w:p w:rsidR="009A7695" w:rsidRPr="005837DD" w:rsidRDefault="009A7695" w:rsidP="003A756B">
      <w:pPr>
        <w:adjustRightInd w:val="0"/>
        <w:spacing w:line="360" w:lineRule="auto"/>
        <w:ind w:leftChars="150" w:left="360" w:firstLineChars="204" w:firstLine="49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與安全性相關的試驗必須在符合</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下進行，並提供聲明或簡短說明為何不在符合</w:t>
      </w:r>
      <w:r w:rsidRPr="005837DD">
        <w:rPr>
          <w:rFonts w:ascii="Times New Roman" w:eastAsia="標楷體" w:hAnsi="Times New Roman" w:hint="eastAsia"/>
          <w:snapToGrid w:val="0"/>
          <w:kern w:val="0"/>
          <w:u w:color="000000" w:themeColor="text1"/>
        </w:rPr>
        <w:t>GLP</w:t>
      </w:r>
      <w:r w:rsidRPr="005837DD">
        <w:rPr>
          <w:rFonts w:ascii="Times New Roman" w:eastAsia="標楷體" w:hAnsi="Times New Roman" w:hint="eastAsia"/>
          <w:snapToGrid w:val="0"/>
          <w:kern w:val="0"/>
          <w:u w:color="000000" w:themeColor="text1"/>
        </w:rPr>
        <w:t>下操作。</w:t>
      </w:r>
    </w:p>
    <w:p w:rsidR="00A70A00" w:rsidRPr="00F30120" w:rsidRDefault="00A70A00" w:rsidP="006D6C85">
      <w:pPr>
        <w:adjustRightInd w:val="0"/>
        <w:jc w:val="both"/>
        <w:rPr>
          <w:rFonts w:ascii="Times New Roman" w:eastAsia="標楷體" w:hAnsi="Times New Roman"/>
          <w:snapToGrid w:val="0"/>
          <w:kern w:val="0"/>
          <w:sz w:val="28"/>
          <w:u w:color="000000" w:themeColor="text1"/>
        </w:rPr>
      </w:pPr>
    </w:p>
    <w:p w:rsidR="009A7695" w:rsidRPr="00F30120" w:rsidRDefault="00A05805" w:rsidP="00A05805">
      <w:pPr>
        <w:adjustRightInd w:val="0"/>
        <w:jc w:val="both"/>
        <w:outlineLvl w:val="1"/>
        <w:rPr>
          <w:rFonts w:ascii="Times New Roman" w:eastAsia="標楷體" w:hAnsi="Times New Roman"/>
          <w:b/>
          <w:snapToGrid w:val="0"/>
          <w:kern w:val="0"/>
          <w:sz w:val="28"/>
          <w:u w:color="000000" w:themeColor="text1"/>
        </w:rPr>
      </w:pPr>
      <w:bookmarkStart w:id="12" w:name="_Toc385854677"/>
      <w:r w:rsidRPr="00F30120">
        <w:rPr>
          <w:rFonts w:ascii="Times New Roman" w:eastAsia="標楷體" w:hAnsi="Times New Roman" w:hint="eastAsia"/>
          <w:b/>
          <w:snapToGrid w:val="0"/>
          <w:kern w:val="0"/>
          <w:sz w:val="28"/>
          <w:u w:color="000000" w:themeColor="text1"/>
        </w:rPr>
        <w:t>五、</w:t>
      </w:r>
      <w:r w:rsidR="00517E6F" w:rsidRPr="00F30120">
        <w:rPr>
          <w:rFonts w:ascii="Times New Roman" w:eastAsia="標楷體" w:hAnsi="Times New Roman" w:hint="eastAsia"/>
          <w:b/>
          <w:snapToGrid w:val="0"/>
          <w:kern w:val="0"/>
          <w:sz w:val="28"/>
          <w:u w:color="000000" w:themeColor="text1"/>
        </w:rPr>
        <w:t>提供</w:t>
      </w:r>
      <w:proofErr w:type="gramStart"/>
      <w:r w:rsidR="00517E6F" w:rsidRPr="00F30120">
        <w:rPr>
          <w:rFonts w:ascii="Times New Roman" w:eastAsia="標楷體" w:hAnsi="Times New Roman" w:hint="eastAsia"/>
          <w:b/>
          <w:snapToGrid w:val="0"/>
          <w:kern w:val="0"/>
          <w:sz w:val="28"/>
          <w:u w:color="000000" w:themeColor="text1"/>
        </w:rPr>
        <w:t>藥毒理</w:t>
      </w:r>
      <w:proofErr w:type="gramEnd"/>
      <w:r w:rsidR="00517E6F" w:rsidRPr="00F30120">
        <w:rPr>
          <w:rFonts w:ascii="Times New Roman" w:eastAsia="標楷體" w:hAnsi="Times New Roman" w:hint="eastAsia"/>
          <w:b/>
          <w:snapToGrid w:val="0"/>
          <w:kern w:val="0"/>
          <w:sz w:val="28"/>
          <w:u w:color="000000" w:themeColor="text1"/>
        </w:rPr>
        <w:t>資料時應注意</w:t>
      </w:r>
      <w:r w:rsidR="009A7695" w:rsidRPr="00F30120">
        <w:rPr>
          <w:rFonts w:ascii="Times New Roman" w:eastAsia="標楷體" w:hAnsi="Times New Roman" w:hint="eastAsia"/>
          <w:b/>
          <w:snapToGrid w:val="0"/>
          <w:kern w:val="0"/>
          <w:sz w:val="28"/>
          <w:u w:color="000000" w:themeColor="text1"/>
        </w:rPr>
        <w:t>事項</w:t>
      </w:r>
      <w:bookmarkEnd w:id="12"/>
    </w:p>
    <w:p w:rsidR="009A7695" w:rsidRPr="005837DD" w:rsidRDefault="009A7695" w:rsidP="003A756B">
      <w:pPr>
        <w:adjustRightInd w:val="0"/>
        <w:spacing w:line="360" w:lineRule="auto"/>
        <w:ind w:leftChars="150" w:left="360" w:firstLine="491"/>
        <w:jc w:val="both"/>
        <w:rPr>
          <w:rFonts w:ascii="Times New Roman" w:eastAsia="標楷體" w:hAnsi="Times New Roman"/>
          <w:snapToGrid w:val="0"/>
          <w:kern w:val="0"/>
          <w:u w:color="000000" w:themeColor="text1"/>
        </w:rPr>
      </w:pPr>
      <w:bookmarkStart w:id="13" w:name="_GoBack"/>
      <w:bookmarkEnd w:id="13"/>
      <w:r w:rsidRPr="005837DD">
        <w:rPr>
          <w:rFonts w:ascii="Times New Roman" w:eastAsia="標楷體" w:hAnsi="Times New Roman" w:hint="eastAsia"/>
          <w:snapToGrid w:val="0"/>
          <w:kern w:val="0"/>
          <w:u w:color="000000" w:themeColor="text1"/>
        </w:rPr>
        <w:t>所有已知的臨床前藥理、藥動與毒理試驗結果可以摘要的形式提供，但須討論試驗重要的發現。其討論重點包括：</w:t>
      </w:r>
    </w:p>
    <w:p w:rsidR="009A7695" w:rsidRPr="005837DD" w:rsidRDefault="009A7695" w:rsidP="005837DD">
      <w:pPr>
        <w:adjustRightInd w:val="0"/>
        <w:spacing w:line="360" w:lineRule="auto"/>
        <w:ind w:leftChars="150" w:left="768" w:hangingChars="170" w:hanging="40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5.1 </w:t>
      </w:r>
      <w:r w:rsidRPr="005837DD">
        <w:rPr>
          <w:rFonts w:ascii="Times New Roman" w:eastAsia="標楷體" w:hAnsi="Times New Roman" w:hint="eastAsia"/>
          <w:snapToGrid w:val="0"/>
          <w:kern w:val="0"/>
          <w:u w:color="000000" w:themeColor="text1"/>
        </w:rPr>
        <w:t>藥理或毒性作用性質、頻率與嚴重性：</w:t>
      </w:r>
      <w:r w:rsidRPr="005837DD">
        <w:rPr>
          <w:rFonts w:ascii="Times New Roman" w:eastAsia="標楷體" w:hAnsi="Times New Roman" w:hint="eastAsia"/>
          <w:snapToGrid w:val="0"/>
          <w:kern w:val="0"/>
          <w:u w:color="000000" w:themeColor="text1"/>
        </w:rPr>
        <w:t>a.</w:t>
      </w:r>
      <w:r w:rsidRPr="005837DD">
        <w:rPr>
          <w:rFonts w:ascii="Times New Roman" w:eastAsia="標楷體" w:hAnsi="Times New Roman" w:hint="eastAsia"/>
          <w:snapToGrid w:val="0"/>
          <w:kern w:val="0"/>
          <w:u w:color="000000" w:themeColor="text1"/>
        </w:rPr>
        <w:t>作用發生的時間與期限；</w:t>
      </w:r>
      <w:r w:rsidR="0025498C" w:rsidRPr="005837DD">
        <w:rPr>
          <w:rFonts w:ascii="Times New Roman" w:eastAsia="標楷體" w:hAnsi="Times New Roman" w:hint="eastAsia"/>
          <w:snapToGrid w:val="0"/>
          <w:kern w:val="0"/>
          <w:u w:color="000000" w:themeColor="text1"/>
        </w:rPr>
        <w:t>b.</w:t>
      </w:r>
      <w:r w:rsidRPr="005837DD">
        <w:rPr>
          <w:rFonts w:ascii="Times New Roman" w:eastAsia="標楷體" w:hAnsi="Times New Roman" w:hint="eastAsia"/>
          <w:snapToGrid w:val="0"/>
          <w:kern w:val="0"/>
          <w:u w:color="000000" w:themeColor="text1"/>
        </w:rPr>
        <w:t>可恢復</w:t>
      </w:r>
      <w:r w:rsidRPr="005837DD">
        <w:rPr>
          <w:rFonts w:ascii="Times New Roman" w:eastAsia="標楷體" w:hAnsi="Times New Roman" w:hint="eastAsia"/>
          <w:snapToGrid w:val="0"/>
          <w:kern w:val="0"/>
          <w:u w:color="000000" w:themeColor="text1"/>
        </w:rPr>
        <w:lastRenderedPageBreak/>
        <w:t>性；</w:t>
      </w:r>
      <w:r w:rsidR="0025498C" w:rsidRPr="005837DD">
        <w:rPr>
          <w:rFonts w:ascii="Times New Roman" w:eastAsia="標楷體" w:hAnsi="Times New Roman" w:hint="eastAsia"/>
          <w:snapToGrid w:val="0"/>
          <w:kern w:val="0"/>
          <w:u w:color="000000" w:themeColor="text1"/>
        </w:rPr>
        <w:t>c.</w:t>
      </w:r>
      <w:r w:rsidRPr="005837DD">
        <w:rPr>
          <w:rFonts w:ascii="Times New Roman" w:eastAsia="標楷體" w:hAnsi="Times New Roman" w:hint="eastAsia"/>
          <w:snapToGrid w:val="0"/>
          <w:kern w:val="0"/>
          <w:u w:color="000000" w:themeColor="text1"/>
        </w:rPr>
        <w:t>所觀察作用的劑量反應與其無作用劑量（</w:t>
      </w:r>
      <w:r w:rsidRPr="005837DD">
        <w:rPr>
          <w:rFonts w:ascii="Times New Roman" w:eastAsia="標楷體" w:hAnsi="Times New Roman" w:hint="eastAsia"/>
          <w:snapToGrid w:val="0"/>
          <w:kern w:val="0"/>
          <w:u w:color="000000" w:themeColor="text1"/>
        </w:rPr>
        <w:t>NOAEL or NOEL</w:t>
      </w:r>
      <w:r w:rsidRPr="005837DD">
        <w:rPr>
          <w:rFonts w:ascii="Times New Roman" w:eastAsia="標楷體" w:hAnsi="Times New Roman" w:hint="eastAsia"/>
          <w:snapToGrid w:val="0"/>
          <w:kern w:val="0"/>
          <w:u w:color="000000" w:themeColor="text1"/>
        </w:rPr>
        <w:t>）。</w:t>
      </w:r>
    </w:p>
    <w:p w:rsidR="009A7695" w:rsidRPr="005837DD" w:rsidRDefault="009A7695" w:rsidP="005837DD">
      <w:pPr>
        <w:adjustRightInd w:val="0"/>
        <w:spacing w:line="360" w:lineRule="auto"/>
        <w:ind w:leftChars="150" w:left="768" w:hangingChars="170" w:hanging="40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5.2.</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與毒性和治療活性相關代謝物的重要性</w:t>
      </w:r>
    </w:p>
    <w:p w:rsidR="009A7695" w:rsidRPr="005837DD" w:rsidRDefault="009A7695" w:rsidP="005837DD">
      <w:pPr>
        <w:adjustRightInd w:val="0"/>
        <w:spacing w:line="360" w:lineRule="auto"/>
        <w:ind w:leftChars="150" w:left="768" w:hangingChars="170" w:hanging="40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5.3</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試驗產品在所有測試動物品系的</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、藥物代謝與排泄的摘要</w:t>
      </w:r>
      <w:r w:rsidRPr="005837DD">
        <w:rPr>
          <w:rFonts w:ascii="Times New Roman" w:eastAsia="標楷體" w:hAnsi="Times New Roman" w:hint="eastAsia"/>
          <w:snapToGrid w:val="0"/>
          <w:kern w:val="0"/>
          <w:u w:color="000000" w:themeColor="text1"/>
        </w:rPr>
        <w:t xml:space="preserve"> </w:t>
      </w:r>
    </w:p>
    <w:p w:rsidR="009A7695" w:rsidRPr="005837DD" w:rsidRDefault="009A7695" w:rsidP="005837DD">
      <w:pPr>
        <w:adjustRightInd w:val="0"/>
        <w:spacing w:line="360" w:lineRule="auto"/>
        <w:ind w:leftChars="150" w:left="768" w:hangingChars="170" w:hanging="40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5.4</w:t>
      </w:r>
      <w:r w:rsidRPr="005837DD">
        <w:rPr>
          <w:rFonts w:ascii="Times New Roman" w:eastAsia="標楷體" w:hAnsi="Times New Roman" w:hint="eastAsia"/>
          <w:snapToGrid w:val="0"/>
          <w:kern w:val="0"/>
          <w:u w:color="000000" w:themeColor="text1"/>
        </w:rPr>
        <w:tab/>
      </w:r>
      <w:r w:rsidRPr="005837DD">
        <w:rPr>
          <w:rFonts w:ascii="Times New Roman" w:eastAsia="標楷體" w:hAnsi="Times New Roman" w:hint="eastAsia"/>
          <w:snapToGrid w:val="0"/>
          <w:kern w:val="0"/>
          <w:u w:color="000000" w:themeColor="text1"/>
        </w:rPr>
        <w:t>其發現與人類的相關性</w:t>
      </w:r>
      <w:r w:rsidR="00003740"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依據藥效</w:t>
      </w:r>
      <w:proofErr w:type="gramStart"/>
      <w:r w:rsidRPr="005837DD">
        <w:rPr>
          <w:rFonts w:ascii="Times New Roman" w:eastAsia="標楷體" w:hAnsi="Times New Roman" w:hint="eastAsia"/>
          <w:snapToGrid w:val="0"/>
          <w:kern w:val="0"/>
          <w:u w:color="000000" w:themeColor="text1"/>
        </w:rPr>
        <w:t>與藥動的</w:t>
      </w:r>
      <w:proofErr w:type="gramEnd"/>
      <w:r w:rsidRPr="005837DD">
        <w:rPr>
          <w:rFonts w:ascii="Times New Roman" w:eastAsia="標楷體" w:hAnsi="Times New Roman" w:hint="eastAsia"/>
          <w:snapToGrid w:val="0"/>
          <w:kern w:val="0"/>
          <w:u w:color="000000" w:themeColor="text1"/>
        </w:rPr>
        <w:t>結果，上述的討論須包含臨床前試驗所使用動物模式的評估。</w:t>
      </w:r>
      <w:r w:rsidR="0025498C" w:rsidRPr="005837DD">
        <w:rPr>
          <w:rFonts w:ascii="Times New Roman" w:eastAsia="標楷體" w:hAnsi="Times New Roman" w:hint="eastAsia"/>
          <w:snapToGrid w:val="0"/>
          <w:kern w:val="0"/>
          <w:u w:color="000000" w:themeColor="text1"/>
        </w:rPr>
        <w:t>在許可的情形下，應</w:t>
      </w:r>
      <w:proofErr w:type="gramStart"/>
      <w:r w:rsidR="0025498C" w:rsidRPr="005837DD">
        <w:rPr>
          <w:rFonts w:ascii="Times New Roman" w:eastAsia="標楷體" w:hAnsi="Times New Roman" w:hint="eastAsia"/>
          <w:snapToGrid w:val="0"/>
          <w:kern w:val="0"/>
          <w:u w:color="000000" w:themeColor="text1"/>
        </w:rPr>
        <w:t>使用毒理動力學</w:t>
      </w:r>
      <w:proofErr w:type="gramEnd"/>
      <w:r w:rsidR="0025498C" w:rsidRPr="005837DD">
        <w:rPr>
          <w:rFonts w:ascii="Times New Roman" w:eastAsia="標楷體" w:hAnsi="Times New Roman" w:hint="eastAsia"/>
          <w:snapToGrid w:val="0"/>
          <w:kern w:val="0"/>
          <w:u w:color="000000" w:themeColor="text1"/>
        </w:rPr>
        <w:t>試驗中獲得之試驗動物全身性</w:t>
      </w:r>
      <w:r w:rsidR="00F66688" w:rsidRPr="005837DD">
        <w:rPr>
          <w:rFonts w:ascii="Times New Roman" w:eastAsia="標楷體" w:hAnsi="Times New Roman" w:hint="eastAsia"/>
          <w:snapToGrid w:val="0"/>
          <w:kern w:val="0"/>
          <w:u w:color="000000" w:themeColor="text1"/>
        </w:rPr>
        <w:t>曝</w:t>
      </w:r>
      <w:r w:rsidR="0025498C" w:rsidRPr="005837DD">
        <w:rPr>
          <w:rFonts w:ascii="Times New Roman" w:eastAsia="標楷體" w:hAnsi="Times New Roman" w:hint="eastAsia"/>
          <w:snapToGrid w:val="0"/>
          <w:kern w:val="0"/>
          <w:u w:color="000000" w:themeColor="text1"/>
        </w:rPr>
        <w:t>露量，與臨床試驗之人體全身性</w:t>
      </w:r>
      <w:r w:rsidR="00F66688" w:rsidRPr="005837DD">
        <w:rPr>
          <w:rFonts w:ascii="Times New Roman" w:eastAsia="標楷體" w:hAnsi="Times New Roman" w:hint="eastAsia"/>
          <w:snapToGrid w:val="0"/>
          <w:kern w:val="0"/>
          <w:u w:color="000000" w:themeColor="text1"/>
        </w:rPr>
        <w:t>曝</w:t>
      </w:r>
      <w:r w:rsidR="0025498C" w:rsidRPr="005837DD">
        <w:rPr>
          <w:rFonts w:ascii="Times New Roman" w:eastAsia="標楷體" w:hAnsi="Times New Roman" w:hint="eastAsia"/>
          <w:snapToGrid w:val="0"/>
          <w:kern w:val="0"/>
          <w:u w:color="000000" w:themeColor="text1"/>
        </w:rPr>
        <w:t>露量做比較，盡量</w:t>
      </w:r>
      <w:proofErr w:type="gramStart"/>
      <w:r w:rsidR="0025498C" w:rsidRPr="005837DD">
        <w:rPr>
          <w:rFonts w:ascii="Times New Roman" w:eastAsia="標楷體" w:hAnsi="Times New Roman" w:hint="eastAsia"/>
          <w:snapToGrid w:val="0"/>
          <w:kern w:val="0"/>
          <w:u w:color="000000" w:themeColor="text1"/>
        </w:rPr>
        <w:t>避免用體表面積</w:t>
      </w:r>
      <w:proofErr w:type="gramEnd"/>
      <w:r w:rsidR="00EF3C0A" w:rsidRPr="005837DD">
        <w:rPr>
          <w:rFonts w:ascii="Times New Roman" w:eastAsia="標楷體" w:hAnsi="Times New Roman" w:hint="eastAsia"/>
          <w:snapToGrid w:val="0"/>
          <w:kern w:val="0"/>
          <w:u w:color="000000" w:themeColor="text1"/>
        </w:rPr>
        <w:t>（</w:t>
      </w:r>
      <w:r w:rsidR="00F66688" w:rsidRPr="005837DD">
        <w:rPr>
          <w:rFonts w:ascii="Times New Roman" w:eastAsia="標楷體" w:hAnsi="Times New Roman" w:hint="eastAsia"/>
          <w:snapToGrid w:val="0"/>
          <w:kern w:val="0"/>
          <w:u w:color="000000" w:themeColor="text1"/>
        </w:rPr>
        <w:t>mg/m</w:t>
      </w:r>
      <w:r w:rsidR="00F66688" w:rsidRPr="005837DD">
        <w:rPr>
          <w:rFonts w:ascii="Times New Roman" w:eastAsia="標楷體" w:hAnsi="Times New Roman" w:hint="eastAsia"/>
          <w:snapToGrid w:val="0"/>
          <w:kern w:val="0"/>
          <w:u w:color="000000" w:themeColor="text1"/>
          <w:vertAlign w:val="superscript"/>
        </w:rPr>
        <w:t>2</w:t>
      </w:r>
      <w:r w:rsidR="00EF3C0A" w:rsidRPr="005837DD">
        <w:rPr>
          <w:rFonts w:ascii="Times New Roman" w:eastAsia="標楷體" w:hAnsi="Times New Roman" w:hint="eastAsia"/>
          <w:snapToGrid w:val="0"/>
          <w:kern w:val="0"/>
          <w:u w:color="000000" w:themeColor="text1"/>
        </w:rPr>
        <w:t>）</w:t>
      </w:r>
      <w:r w:rsidR="0025498C" w:rsidRPr="005837DD">
        <w:rPr>
          <w:rFonts w:ascii="Times New Roman" w:eastAsia="標楷體" w:hAnsi="Times New Roman" w:hint="eastAsia"/>
          <w:snapToGrid w:val="0"/>
          <w:kern w:val="0"/>
          <w:u w:color="000000" w:themeColor="text1"/>
        </w:rPr>
        <w:t>或體重</w:t>
      </w:r>
      <w:r w:rsidR="00EF3C0A" w:rsidRPr="005837DD">
        <w:rPr>
          <w:rFonts w:ascii="Times New Roman" w:eastAsia="標楷體" w:hAnsi="Times New Roman" w:hint="eastAsia"/>
          <w:snapToGrid w:val="0"/>
          <w:kern w:val="0"/>
          <w:u w:color="000000" w:themeColor="text1"/>
        </w:rPr>
        <w:t>（</w:t>
      </w:r>
      <w:r w:rsidR="00F66688" w:rsidRPr="005837DD">
        <w:rPr>
          <w:rFonts w:ascii="Times New Roman" w:eastAsia="標楷體" w:hAnsi="Times New Roman" w:hint="eastAsia"/>
          <w:snapToGrid w:val="0"/>
          <w:kern w:val="0"/>
          <w:u w:color="000000" w:themeColor="text1"/>
        </w:rPr>
        <w:t>mg/kg</w:t>
      </w:r>
      <w:r w:rsidR="00EF3C0A" w:rsidRPr="005837DD">
        <w:rPr>
          <w:rFonts w:ascii="Times New Roman" w:eastAsia="標楷體" w:hAnsi="Times New Roman" w:hint="eastAsia"/>
          <w:snapToGrid w:val="0"/>
          <w:kern w:val="0"/>
          <w:u w:color="000000" w:themeColor="text1"/>
        </w:rPr>
        <w:t>）</w:t>
      </w:r>
      <w:r w:rsidR="0025498C" w:rsidRPr="005837DD">
        <w:rPr>
          <w:rFonts w:ascii="Times New Roman" w:eastAsia="標楷體" w:hAnsi="Times New Roman" w:hint="eastAsia"/>
          <w:snapToGrid w:val="0"/>
          <w:kern w:val="0"/>
          <w:u w:color="000000" w:themeColor="text1"/>
        </w:rPr>
        <w:t>做推算</w:t>
      </w:r>
      <w:r w:rsidRPr="005837DD">
        <w:rPr>
          <w:rFonts w:ascii="Times New Roman" w:eastAsia="標楷體" w:hAnsi="Times New Roman" w:hint="eastAsia"/>
          <w:snapToGrid w:val="0"/>
          <w:kern w:val="0"/>
          <w:u w:color="000000" w:themeColor="text1"/>
        </w:rPr>
        <w:t>。</w:t>
      </w:r>
    </w:p>
    <w:p w:rsidR="003C7C5F" w:rsidRPr="00F30120" w:rsidRDefault="003C7C5F" w:rsidP="00DC15CA">
      <w:pPr>
        <w:adjustRightInd w:val="0"/>
        <w:jc w:val="both"/>
        <w:rPr>
          <w:rFonts w:ascii="Times New Roman" w:eastAsia="標楷體" w:hAnsi="Times New Roman"/>
          <w:snapToGrid w:val="0"/>
          <w:kern w:val="0"/>
          <w:sz w:val="28"/>
          <w:u w:color="000000" w:themeColor="text1"/>
        </w:rPr>
      </w:pPr>
    </w:p>
    <w:p w:rsidR="003C7C5F" w:rsidRPr="00F30120" w:rsidRDefault="003C7C5F" w:rsidP="00DC15CA">
      <w:pPr>
        <w:adjustRightInd w:val="0"/>
        <w:jc w:val="both"/>
        <w:rPr>
          <w:rFonts w:ascii="Times New Roman" w:eastAsia="標楷體" w:hAnsi="Times New Roman"/>
          <w:snapToGrid w:val="0"/>
          <w:kern w:val="0"/>
          <w:sz w:val="28"/>
          <w:u w:color="000000" w:themeColor="text1"/>
        </w:rPr>
      </w:pPr>
    </w:p>
    <w:p w:rsidR="00B909D6" w:rsidRPr="00F30120" w:rsidRDefault="00B909D6">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5837DD" w:rsidRDefault="00E00616" w:rsidP="008E6A1A">
      <w:pPr>
        <w:adjustRightInd w:val="0"/>
        <w:spacing w:afterLines="100" w:after="360"/>
        <w:jc w:val="center"/>
        <w:outlineLvl w:val="0"/>
        <w:rPr>
          <w:rFonts w:ascii="Times New Roman" w:eastAsia="標楷體" w:hAnsi="Times New Roman"/>
          <w:b/>
          <w:snapToGrid w:val="0"/>
          <w:kern w:val="0"/>
          <w:sz w:val="32"/>
          <w:u w:color="000000" w:themeColor="text1"/>
        </w:rPr>
      </w:pPr>
      <w:bookmarkStart w:id="14" w:name="_Toc385854678"/>
      <w:r w:rsidRPr="005837DD">
        <w:rPr>
          <w:rFonts w:ascii="Times New Roman" w:eastAsia="標楷體" w:hAnsi="Times New Roman" w:hint="eastAsia"/>
          <w:b/>
          <w:snapToGrid w:val="0"/>
          <w:kern w:val="0"/>
          <w:sz w:val="32"/>
          <w:u w:color="000000" w:themeColor="text1"/>
        </w:rPr>
        <w:lastRenderedPageBreak/>
        <w:t>第伍章</w:t>
      </w:r>
      <w:r w:rsidRPr="005837DD">
        <w:rPr>
          <w:rFonts w:ascii="Times New Roman" w:eastAsia="標楷體" w:hAnsi="Times New Roman" w:hint="eastAsia"/>
          <w:b/>
          <w:snapToGrid w:val="0"/>
          <w:kern w:val="0"/>
          <w:sz w:val="32"/>
          <w:u w:color="000000" w:themeColor="text1"/>
        </w:rPr>
        <w:t xml:space="preserve">  </w:t>
      </w:r>
      <w:r w:rsidR="0007694F" w:rsidRPr="005837DD">
        <w:rPr>
          <w:rFonts w:ascii="Times New Roman" w:eastAsia="標楷體" w:hAnsi="Times New Roman" w:hint="eastAsia"/>
          <w:b/>
          <w:snapToGrid w:val="0"/>
          <w:kern w:val="0"/>
          <w:sz w:val="32"/>
          <w:u w:color="000000" w:themeColor="text1"/>
        </w:rPr>
        <w:t>人體使用經驗</w:t>
      </w:r>
      <w:r w:rsidR="006A1AD5" w:rsidRPr="005837DD">
        <w:rPr>
          <w:rFonts w:ascii="Times New Roman" w:eastAsia="標楷體" w:hAnsi="Times New Roman" w:hint="eastAsia"/>
          <w:b/>
          <w:snapToGrid w:val="0"/>
          <w:kern w:val="0"/>
          <w:sz w:val="32"/>
          <w:u w:color="000000" w:themeColor="text1"/>
        </w:rPr>
        <w:t>（</w:t>
      </w:r>
      <w:r w:rsidR="006A1AD5" w:rsidRPr="005837DD">
        <w:rPr>
          <w:rFonts w:ascii="Times New Roman" w:eastAsia="標楷體" w:hAnsi="Times New Roman" w:hint="eastAsia"/>
          <w:b/>
          <w:snapToGrid w:val="0"/>
          <w:kern w:val="0"/>
          <w:sz w:val="32"/>
          <w:u w:color="000000" w:themeColor="text1"/>
        </w:rPr>
        <w:t>Effects in Human</w:t>
      </w:r>
      <w:r w:rsidR="006A1AD5" w:rsidRPr="005837DD">
        <w:rPr>
          <w:rFonts w:ascii="Times New Roman" w:eastAsia="標楷體" w:hAnsi="Times New Roman" w:hint="eastAsia"/>
          <w:b/>
          <w:snapToGrid w:val="0"/>
          <w:kern w:val="0"/>
          <w:sz w:val="32"/>
          <w:u w:color="000000" w:themeColor="text1"/>
        </w:rPr>
        <w:t>）</w:t>
      </w:r>
      <w:bookmarkEnd w:id="14"/>
    </w:p>
    <w:p w:rsidR="00F97C29" w:rsidRPr="005837DD" w:rsidRDefault="008E6A1A" w:rsidP="005837DD">
      <w:pPr>
        <w:adjustRightInd w:val="0"/>
        <w:spacing w:line="360" w:lineRule="auto"/>
        <w:ind w:firstLineChars="200" w:firstLine="48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此章係</w:t>
      </w:r>
      <w:proofErr w:type="gramEnd"/>
      <w:r w:rsidRPr="005837DD">
        <w:rPr>
          <w:rFonts w:ascii="Times New Roman" w:eastAsia="標楷體" w:hAnsi="Times New Roman" w:hint="eastAsia"/>
          <w:snapToGrid w:val="0"/>
          <w:kern w:val="0"/>
          <w:u w:color="000000" w:themeColor="text1"/>
        </w:rPr>
        <w:t>說明研發中</w:t>
      </w:r>
      <w:r w:rsidR="004D2316" w:rsidRPr="005837DD">
        <w:rPr>
          <w:rFonts w:ascii="Times New Roman" w:eastAsia="標楷體" w:hAnsi="Times New Roman" w:hint="eastAsia"/>
          <w:snapToGrid w:val="0"/>
          <w:kern w:val="0"/>
          <w:u w:color="000000" w:themeColor="text1"/>
        </w:rPr>
        <w:t>藥品</w:t>
      </w:r>
      <w:r w:rsidRPr="005837DD">
        <w:rPr>
          <w:rFonts w:ascii="Times New Roman" w:eastAsia="標楷體" w:hAnsi="Times New Roman" w:hint="eastAsia"/>
          <w:snapToGrid w:val="0"/>
          <w:kern w:val="0"/>
          <w:u w:color="000000" w:themeColor="text1"/>
        </w:rPr>
        <w:t>在人體觀察到的所有</w:t>
      </w:r>
      <w:r w:rsidR="006F015A" w:rsidRPr="005837DD">
        <w:rPr>
          <w:rFonts w:ascii="Times New Roman" w:eastAsia="標楷體" w:hAnsi="Times New Roman" w:hint="eastAsia"/>
          <w:snapToGrid w:val="0"/>
          <w:kern w:val="0"/>
          <w:u w:color="000000" w:themeColor="text1"/>
        </w:rPr>
        <w:t>試驗結果</w:t>
      </w:r>
      <w:r w:rsidRPr="005837DD">
        <w:rPr>
          <w:rFonts w:ascii="Times New Roman" w:eastAsia="標楷體" w:hAnsi="Times New Roman" w:hint="eastAsia"/>
          <w:snapToGrid w:val="0"/>
          <w:kern w:val="0"/>
          <w:u w:color="000000" w:themeColor="text1"/>
        </w:rPr>
        <w:t>，</w:t>
      </w:r>
      <w:proofErr w:type="gramStart"/>
      <w:r w:rsidRPr="005837DD">
        <w:rPr>
          <w:rFonts w:ascii="Times New Roman" w:eastAsia="標楷體" w:hAnsi="Times New Roman" w:hint="eastAsia"/>
          <w:snapToGrid w:val="0"/>
          <w:kern w:val="0"/>
          <w:u w:color="000000" w:themeColor="text1"/>
        </w:rPr>
        <w:t>包括藥動</w:t>
      </w:r>
      <w:proofErr w:type="gramEnd"/>
      <w:r w:rsidRPr="005837DD">
        <w:rPr>
          <w:rFonts w:ascii="Times New Roman" w:eastAsia="標楷體" w:hAnsi="Times New Roman" w:hint="eastAsia"/>
          <w:snapToGrid w:val="0"/>
          <w:kern w:val="0"/>
          <w:u w:color="000000" w:themeColor="text1"/>
        </w:rPr>
        <w:t>、藥效、安全性與療效，</w:t>
      </w:r>
      <w:r w:rsidR="004475EB" w:rsidRPr="005837DD">
        <w:rPr>
          <w:rFonts w:ascii="Times New Roman" w:eastAsia="標楷體" w:hAnsi="Times New Roman" w:hint="eastAsia"/>
          <w:snapToGrid w:val="0"/>
          <w:kern w:val="0"/>
          <w:u w:color="000000" w:themeColor="text1"/>
        </w:rPr>
        <w:t>內容分為</w:t>
      </w:r>
      <w:r w:rsidR="0038523C" w:rsidRPr="005837DD">
        <w:rPr>
          <w:rFonts w:ascii="Times New Roman" w:eastAsia="標楷體" w:hAnsi="Times New Roman" w:hint="eastAsia"/>
          <w:snapToGrid w:val="0"/>
          <w:kern w:val="0"/>
          <w:u w:color="000000" w:themeColor="text1"/>
        </w:rPr>
        <w:t>摘要</w:t>
      </w:r>
      <w:r w:rsidR="004475EB" w:rsidRPr="005837DD">
        <w:rPr>
          <w:rFonts w:ascii="Times New Roman" w:eastAsia="標楷體" w:hAnsi="Times New Roman" w:hint="eastAsia"/>
          <w:snapToGrid w:val="0"/>
          <w:kern w:val="0"/>
          <w:u w:color="000000" w:themeColor="text1"/>
        </w:rPr>
        <w:t>、</w:t>
      </w:r>
      <w:proofErr w:type="gramStart"/>
      <w:r w:rsidR="004475EB" w:rsidRPr="005837DD">
        <w:rPr>
          <w:rFonts w:ascii="Times New Roman" w:eastAsia="標楷體" w:hAnsi="Times New Roman" w:hint="eastAsia"/>
          <w:snapToGrid w:val="0"/>
          <w:kern w:val="0"/>
          <w:u w:color="000000" w:themeColor="text1"/>
        </w:rPr>
        <w:t>人體藥動藥效</w:t>
      </w:r>
      <w:proofErr w:type="gramEnd"/>
      <w:r w:rsidR="00F66688" w:rsidRPr="005837DD">
        <w:rPr>
          <w:rFonts w:ascii="Times New Roman" w:eastAsia="標楷體" w:hAnsi="Times New Roman" w:hint="eastAsia"/>
          <w:snapToGrid w:val="0"/>
          <w:kern w:val="0"/>
          <w:u w:color="000000" w:themeColor="text1"/>
        </w:rPr>
        <w:t>、</w:t>
      </w:r>
      <w:r w:rsidR="004475EB" w:rsidRPr="005837DD">
        <w:rPr>
          <w:rFonts w:ascii="Times New Roman" w:eastAsia="標楷體" w:hAnsi="Times New Roman" w:hint="eastAsia"/>
          <w:snapToGrid w:val="0"/>
          <w:kern w:val="0"/>
          <w:u w:color="000000" w:themeColor="text1"/>
        </w:rPr>
        <w:t>療效</w:t>
      </w:r>
      <w:r w:rsidR="00F66688" w:rsidRPr="005837DD">
        <w:rPr>
          <w:rFonts w:ascii="Times New Roman" w:eastAsia="標楷體" w:hAnsi="Times New Roman" w:hint="eastAsia"/>
          <w:snapToGrid w:val="0"/>
          <w:kern w:val="0"/>
          <w:u w:color="000000" w:themeColor="text1"/>
        </w:rPr>
        <w:t>和</w:t>
      </w:r>
      <w:r w:rsidR="004475EB" w:rsidRPr="005837DD">
        <w:rPr>
          <w:rFonts w:ascii="Times New Roman" w:eastAsia="標楷體" w:hAnsi="Times New Roman" w:hint="eastAsia"/>
          <w:snapToGrid w:val="0"/>
          <w:kern w:val="0"/>
          <w:u w:color="000000" w:themeColor="text1"/>
        </w:rPr>
        <w:t>安全性</w:t>
      </w:r>
      <w:r w:rsidRPr="005837DD">
        <w:rPr>
          <w:rFonts w:ascii="Times New Roman" w:eastAsia="標楷體" w:hAnsi="Times New Roman" w:hint="eastAsia"/>
          <w:snapToGrid w:val="0"/>
          <w:kern w:val="0"/>
          <w:u w:color="000000" w:themeColor="text1"/>
        </w:rPr>
        <w:t>。</w:t>
      </w:r>
    </w:p>
    <w:p w:rsidR="00F97C29" w:rsidRPr="00F30120" w:rsidRDefault="00F97C29" w:rsidP="00F97C29">
      <w:pPr>
        <w:adjustRightInd w:val="0"/>
        <w:jc w:val="both"/>
        <w:outlineLvl w:val="1"/>
        <w:rPr>
          <w:rFonts w:ascii="Times New Roman" w:eastAsia="標楷體" w:hAnsi="Times New Roman"/>
          <w:b/>
          <w:snapToGrid w:val="0"/>
          <w:kern w:val="0"/>
          <w:sz w:val="28"/>
          <w:u w:color="000000" w:themeColor="text1"/>
        </w:rPr>
      </w:pPr>
      <w:bookmarkStart w:id="15" w:name="_Toc385854679"/>
      <w:r w:rsidRPr="00F30120">
        <w:rPr>
          <w:rFonts w:ascii="Times New Roman" w:eastAsia="標楷體" w:hAnsi="Times New Roman" w:hint="eastAsia"/>
          <w:b/>
          <w:snapToGrid w:val="0"/>
          <w:kern w:val="0"/>
          <w:sz w:val="28"/>
          <w:u w:color="000000" w:themeColor="text1"/>
        </w:rPr>
        <w:t>一、</w:t>
      </w:r>
      <w:r w:rsidR="0038523C" w:rsidRPr="00F30120">
        <w:rPr>
          <w:rFonts w:ascii="Times New Roman" w:eastAsia="標楷體" w:hAnsi="Times New Roman" w:hint="eastAsia"/>
          <w:b/>
          <w:snapToGrid w:val="0"/>
          <w:kern w:val="0"/>
          <w:sz w:val="28"/>
          <w:u w:color="000000" w:themeColor="text1"/>
        </w:rPr>
        <w:t>摘要</w:t>
      </w:r>
      <w:bookmarkEnd w:id="15"/>
    </w:p>
    <w:p w:rsidR="00F97C29" w:rsidRPr="005837DD" w:rsidRDefault="004475EB"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先簡要說明迄今的研發狀態、研發期別及臨床試驗</w:t>
      </w:r>
      <w:r w:rsidR="0007694F" w:rsidRPr="005837DD">
        <w:rPr>
          <w:rFonts w:ascii="Times New Roman" w:eastAsia="標楷體" w:hAnsi="Times New Roman" w:hint="eastAsia"/>
          <w:snapToGrid w:val="0"/>
          <w:kern w:val="0"/>
          <w:u w:color="000000" w:themeColor="text1"/>
        </w:rPr>
        <w:t>總</w:t>
      </w:r>
      <w:r w:rsidRPr="005837DD">
        <w:rPr>
          <w:rFonts w:ascii="Times New Roman" w:eastAsia="標楷體" w:hAnsi="Times New Roman" w:hint="eastAsia"/>
          <w:snapToGrid w:val="0"/>
          <w:kern w:val="0"/>
          <w:u w:color="000000" w:themeColor="text1"/>
        </w:rPr>
        <w:t>件數，包括進行中和已完成的臨床試驗分別敘明、受試者人數和藥品累積暴露量，若受試者有健康人和病人，</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分別敘明。主持人手冊須定期更新</w:t>
      </w:r>
      <w:r w:rsidR="0025498C" w:rsidRPr="005837DD">
        <w:rPr>
          <w:rFonts w:ascii="Times New Roman" w:eastAsia="標楷體" w:hAnsi="Times New Roman" w:hint="eastAsia"/>
          <w:snapToGrid w:val="0"/>
          <w:kern w:val="0"/>
          <w:u w:color="000000" w:themeColor="text1"/>
        </w:rPr>
        <w:t>，若更新了上述資料，</w:t>
      </w:r>
      <w:proofErr w:type="gramStart"/>
      <w:r w:rsidR="0025498C" w:rsidRPr="005837DD">
        <w:rPr>
          <w:rFonts w:ascii="Times New Roman" w:eastAsia="標楷體" w:hAnsi="Times New Roman" w:hint="eastAsia"/>
          <w:snapToGrid w:val="0"/>
          <w:kern w:val="0"/>
          <w:u w:color="000000" w:themeColor="text1"/>
        </w:rPr>
        <w:t>則須敘明</w:t>
      </w:r>
      <w:proofErr w:type="gramEnd"/>
      <w:r w:rsidR="0025498C" w:rsidRPr="005837DD">
        <w:rPr>
          <w:rFonts w:ascii="Times New Roman" w:eastAsia="標楷體" w:hAnsi="Times New Roman" w:hint="eastAsia"/>
          <w:snapToGrid w:val="0"/>
          <w:kern w:val="0"/>
          <w:u w:color="000000" w:themeColor="text1"/>
        </w:rPr>
        <w:t>該資料的更新截止日期（非指</w:t>
      </w:r>
      <w:r w:rsidR="0025498C" w:rsidRPr="005837DD">
        <w:rPr>
          <w:rFonts w:ascii="Times New Roman" w:eastAsia="標楷體" w:hAnsi="Times New Roman" w:hint="eastAsia"/>
          <w:snapToGrid w:val="0"/>
          <w:kern w:val="0"/>
          <w:u w:color="000000" w:themeColor="text1"/>
        </w:rPr>
        <w:t>IB</w:t>
      </w:r>
      <w:r w:rsidR="0025498C" w:rsidRPr="005837DD">
        <w:rPr>
          <w:rFonts w:ascii="Times New Roman" w:eastAsia="標楷體" w:hAnsi="Times New Roman" w:hint="eastAsia"/>
          <w:snapToGrid w:val="0"/>
          <w:kern w:val="0"/>
          <w:u w:color="000000" w:themeColor="text1"/>
        </w:rPr>
        <w:t>版本日期）</w:t>
      </w:r>
      <w:r w:rsidRPr="005837DD">
        <w:rPr>
          <w:rFonts w:ascii="Times New Roman" w:eastAsia="標楷體" w:hAnsi="Times New Roman" w:hint="eastAsia"/>
          <w:snapToGrid w:val="0"/>
          <w:kern w:val="0"/>
          <w:u w:color="000000" w:themeColor="text1"/>
        </w:rPr>
        <w:t>。</w:t>
      </w:r>
    </w:p>
    <w:p w:rsidR="004475EB" w:rsidRPr="005837DD" w:rsidRDefault="004475EB"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若已進行多個臨床試驗或是已進行到第三期，建議可以</w:t>
      </w:r>
      <w:proofErr w:type="gramStart"/>
      <w:r w:rsidRPr="005837DD">
        <w:rPr>
          <w:rFonts w:ascii="Times New Roman" w:eastAsia="標楷體" w:hAnsi="Times New Roman" w:hint="eastAsia"/>
          <w:snapToGrid w:val="0"/>
          <w:kern w:val="0"/>
          <w:u w:color="000000" w:themeColor="text1"/>
        </w:rPr>
        <w:t>表列彙整</w:t>
      </w:r>
      <w:proofErr w:type="gramEnd"/>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 xml:space="preserve">Table of </w:t>
      </w:r>
      <w:r w:rsidR="00C31922" w:rsidRPr="005837DD">
        <w:rPr>
          <w:rFonts w:ascii="Times New Roman" w:eastAsia="標楷體" w:hAnsi="Times New Roman" w:hint="eastAsia"/>
          <w:snapToGrid w:val="0"/>
          <w:kern w:val="0"/>
          <w:u w:color="000000" w:themeColor="text1"/>
        </w:rPr>
        <w:t>A</w:t>
      </w:r>
      <w:r w:rsidRPr="005837DD">
        <w:rPr>
          <w:rFonts w:ascii="Times New Roman" w:eastAsia="標楷體" w:hAnsi="Times New Roman" w:hint="eastAsia"/>
          <w:snapToGrid w:val="0"/>
          <w:kern w:val="0"/>
          <w:u w:color="000000" w:themeColor="text1"/>
        </w:rPr>
        <w:t>ll Clinical Studies</w:t>
      </w:r>
      <w:r w:rsidRPr="005837DD">
        <w:rPr>
          <w:rFonts w:ascii="Times New Roman" w:eastAsia="標楷體" w:hAnsi="Times New Roman" w:hint="eastAsia"/>
          <w:snapToGrid w:val="0"/>
          <w:kern w:val="0"/>
          <w:u w:color="000000" w:themeColor="text1"/>
        </w:rPr>
        <w:t>），簡述以下內容：試驗編號（</w:t>
      </w:r>
      <w:r w:rsidRPr="005837DD">
        <w:rPr>
          <w:rFonts w:ascii="Times New Roman" w:eastAsia="標楷體" w:hAnsi="Times New Roman" w:hint="eastAsia"/>
          <w:snapToGrid w:val="0"/>
          <w:kern w:val="0"/>
          <w:u w:color="000000" w:themeColor="text1"/>
        </w:rPr>
        <w:t>Study ID</w:t>
      </w:r>
      <w:r w:rsidRPr="005837DD">
        <w:rPr>
          <w:rFonts w:ascii="Times New Roman" w:eastAsia="標楷體" w:hAnsi="Times New Roman" w:hint="eastAsia"/>
          <w:snapToGrid w:val="0"/>
          <w:kern w:val="0"/>
          <w:u w:color="000000" w:themeColor="text1"/>
        </w:rPr>
        <w:t>）、期別（</w:t>
      </w:r>
      <w:r w:rsidRPr="005837DD">
        <w:rPr>
          <w:rFonts w:ascii="Times New Roman" w:eastAsia="標楷體" w:hAnsi="Times New Roman" w:hint="eastAsia"/>
          <w:snapToGrid w:val="0"/>
          <w:kern w:val="0"/>
          <w:u w:color="000000" w:themeColor="text1"/>
        </w:rPr>
        <w:t>Phase</w:t>
      </w:r>
      <w:r w:rsidRPr="005837DD">
        <w:rPr>
          <w:rFonts w:ascii="Times New Roman" w:eastAsia="標楷體" w:hAnsi="Times New Roman" w:hint="eastAsia"/>
          <w:snapToGrid w:val="0"/>
          <w:kern w:val="0"/>
          <w:u w:color="000000" w:themeColor="text1"/>
        </w:rPr>
        <w:t>）、參與國家</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地區（</w:t>
      </w:r>
      <w:r w:rsidRPr="005837DD">
        <w:rPr>
          <w:rFonts w:ascii="Times New Roman" w:eastAsia="標楷體" w:hAnsi="Times New Roman" w:hint="eastAsia"/>
          <w:snapToGrid w:val="0"/>
          <w:kern w:val="0"/>
          <w:u w:color="000000" w:themeColor="text1"/>
        </w:rPr>
        <w:t>Country</w:t>
      </w:r>
      <w:r w:rsidRPr="005837DD">
        <w:rPr>
          <w:rFonts w:ascii="Times New Roman" w:eastAsia="標楷體" w:hAnsi="Times New Roman" w:hint="eastAsia"/>
          <w:snapToGrid w:val="0"/>
          <w:kern w:val="0"/>
          <w:u w:color="000000" w:themeColor="text1"/>
        </w:rPr>
        <w:t>）、重要試驗目的（</w:t>
      </w:r>
      <w:r w:rsidRPr="005837DD">
        <w:rPr>
          <w:rFonts w:ascii="Times New Roman" w:eastAsia="標楷體" w:hAnsi="Times New Roman" w:hint="eastAsia"/>
          <w:snapToGrid w:val="0"/>
          <w:kern w:val="0"/>
          <w:u w:color="000000" w:themeColor="text1"/>
        </w:rPr>
        <w:t>Key Study Objectives</w:t>
      </w:r>
      <w:r w:rsidRPr="005837DD">
        <w:rPr>
          <w:rFonts w:ascii="Times New Roman" w:eastAsia="標楷體" w:hAnsi="Times New Roman" w:hint="eastAsia"/>
          <w:snapToGrid w:val="0"/>
          <w:kern w:val="0"/>
          <w:u w:color="000000" w:themeColor="text1"/>
        </w:rPr>
        <w:t>）、使用劑量（</w:t>
      </w:r>
      <w:r w:rsidRPr="005837DD">
        <w:rPr>
          <w:rFonts w:ascii="Times New Roman" w:eastAsia="標楷體" w:hAnsi="Times New Roman" w:hint="eastAsia"/>
          <w:snapToGrid w:val="0"/>
          <w:kern w:val="0"/>
          <w:u w:color="000000" w:themeColor="text1"/>
        </w:rPr>
        <w:t>Dosing regimen</w:t>
      </w:r>
      <w:r w:rsidRPr="005837DD">
        <w:rPr>
          <w:rFonts w:ascii="Times New Roman" w:eastAsia="標楷體" w:hAnsi="Times New Roman" w:hint="eastAsia"/>
          <w:snapToGrid w:val="0"/>
          <w:kern w:val="0"/>
          <w:u w:color="000000" w:themeColor="text1"/>
        </w:rPr>
        <w:t>）、試驗人數（</w:t>
      </w:r>
      <w:r w:rsidRPr="005837DD">
        <w:rPr>
          <w:rFonts w:ascii="Times New Roman" w:eastAsia="標楷體" w:hAnsi="Times New Roman" w:hint="eastAsia"/>
          <w:snapToGrid w:val="0"/>
          <w:kern w:val="0"/>
          <w:u w:color="000000" w:themeColor="text1"/>
        </w:rPr>
        <w:t>Study Population</w:t>
      </w:r>
      <w:r w:rsidRPr="005837DD">
        <w:rPr>
          <w:rFonts w:ascii="Times New Roman" w:eastAsia="標楷體" w:hAnsi="Times New Roman" w:hint="eastAsia"/>
          <w:snapToGrid w:val="0"/>
          <w:kern w:val="0"/>
          <w:u w:color="000000" w:themeColor="text1"/>
        </w:rPr>
        <w:t>）、試驗進度</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收納人數（</w:t>
      </w:r>
      <w:r w:rsidRPr="005837DD">
        <w:rPr>
          <w:rFonts w:ascii="Times New Roman" w:eastAsia="標楷體" w:hAnsi="Times New Roman" w:hint="eastAsia"/>
          <w:snapToGrid w:val="0"/>
          <w:kern w:val="0"/>
          <w:u w:color="000000" w:themeColor="text1"/>
        </w:rPr>
        <w:t xml:space="preserve">Status of Trial/Subject </w:t>
      </w:r>
      <w:r w:rsidR="00C31922" w:rsidRPr="005837DD">
        <w:rPr>
          <w:rFonts w:ascii="Times New Roman" w:eastAsia="標楷體" w:hAnsi="Times New Roman" w:hint="eastAsia"/>
          <w:snapToGrid w:val="0"/>
          <w:kern w:val="0"/>
          <w:u w:color="000000" w:themeColor="text1"/>
        </w:rPr>
        <w:t>Exposure</w:t>
      </w:r>
      <w:r w:rsidRPr="005837DD">
        <w:rPr>
          <w:rFonts w:ascii="Times New Roman" w:eastAsia="標楷體" w:hAnsi="Times New Roman" w:hint="eastAsia"/>
          <w:snapToGrid w:val="0"/>
          <w:kern w:val="0"/>
          <w:u w:color="000000" w:themeColor="text1"/>
        </w:rPr>
        <w:t>）等。</w:t>
      </w:r>
    </w:p>
    <w:p w:rsidR="004475EB" w:rsidRPr="00F30120" w:rsidRDefault="004475EB">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F30120" w:rsidRDefault="00F97C29" w:rsidP="00F97C29">
      <w:pPr>
        <w:adjustRightInd w:val="0"/>
        <w:jc w:val="both"/>
        <w:outlineLvl w:val="1"/>
        <w:rPr>
          <w:rFonts w:ascii="Times New Roman" w:eastAsia="標楷體" w:hAnsi="Times New Roman"/>
          <w:b/>
          <w:snapToGrid w:val="0"/>
          <w:kern w:val="0"/>
          <w:sz w:val="28"/>
          <w:u w:color="000000" w:themeColor="text1"/>
        </w:rPr>
      </w:pPr>
      <w:bookmarkStart w:id="16" w:name="_Toc385854680"/>
      <w:r w:rsidRPr="00F30120">
        <w:rPr>
          <w:rFonts w:ascii="Times New Roman" w:eastAsia="標楷體" w:hAnsi="Times New Roman" w:hint="eastAsia"/>
          <w:b/>
          <w:snapToGrid w:val="0"/>
          <w:kern w:val="0"/>
          <w:sz w:val="28"/>
          <w:u w:color="000000" w:themeColor="text1"/>
        </w:rPr>
        <w:lastRenderedPageBreak/>
        <w:t>二</w:t>
      </w:r>
      <w:r w:rsidR="00B22E84" w:rsidRPr="00F30120">
        <w:rPr>
          <w:rFonts w:ascii="Times New Roman" w:eastAsia="標楷體" w:hAnsi="Times New Roman" w:hint="eastAsia"/>
          <w:b/>
          <w:snapToGrid w:val="0"/>
          <w:kern w:val="0"/>
          <w:sz w:val="28"/>
          <w:u w:color="000000" w:themeColor="text1"/>
        </w:rPr>
        <w:t>、</w:t>
      </w:r>
      <w:r w:rsidR="008B59E1" w:rsidRPr="00F30120">
        <w:rPr>
          <w:rFonts w:ascii="Times New Roman" w:eastAsia="標楷體" w:hAnsi="Times New Roman" w:hint="eastAsia"/>
          <w:b/>
          <w:snapToGrid w:val="0"/>
          <w:kern w:val="0"/>
          <w:sz w:val="28"/>
          <w:u w:color="000000" w:themeColor="text1"/>
        </w:rPr>
        <w:t>臨床</w:t>
      </w:r>
      <w:proofErr w:type="gramStart"/>
      <w:r w:rsidR="008B59E1" w:rsidRPr="00F30120">
        <w:rPr>
          <w:rFonts w:ascii="Times New Roman" w:eastAsia="標楷體" w:hAnsi="Times New Roman" w:hint="eastAsia"/>
          <w:b/>
          <w:snapToGrid w:val="0"/>
          <w:kern w:val="0"/>
          <w:sz w:val="28"/>
          <w:u w:color="000000" w:themeColor="text1"/>
        </w:rPr>
        <w:t>藥動學</w:t>
      </w:r>
      <w:bookmarkEnd w:id="16"/>
      <w:proofErr w:type="gramEnd"/>
    </w:p>
    <w:p w:rsidR="002D4768" w:rsidRPr="005837DD" w:rsidRDefault="002D4768"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以下有關臨床</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試驗在藥品臨床試驗中所建議提供或執行之項目乃針對非複合性產品而言。對複合性產品，除非有明顯可免除原因，否則應提供個別成分之相關數據。對於已經進行的任何臨床</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w:t>
      </w:r>
      <w:r w:rsidR="00C31922"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建議提供這些試驗的結果</w:t>
      </w:r>
      <w:r w:rsidR="0025498C" w:rsidRPr="005837DD">
        <w:rPr>
          <w:rFonts w:ascii="Times New Roman" w:eastAsia="標楷體" w:hAnsi="Times New Roman" w:hint="eastAsia"/>
          <w:snapToGrid w:val="0"/>
          <w:kern w:val="0"/>
          <w:u w:color="000000" w:themeColor="text1"/>
        </w:rPr>
        <w:t>摘要</w:t>
      </w:r>
      <w:r w:rsidRPr="005837DD">
        <w:rPr>
          <w:rFonts w:ascii="Times New Roman" w:eastAsia="標楷體" w:hAnsi="Times New Roman" w:hint="eastAsia"/>
          <w:snapToGrid w:val="0"/>
          <w:kern w:val="0"/>
          <w:u w:color="000000" w:themeColor="text1"/>
        </w:rPr>
        <w:t>。</w:t>
      </w:r>
    </w:p>
    <w:p w:rsidR="002D4768" w:rsidRPr="005837DD" w:rsidRDefault="006F015A" w:rsidP="005837DD">
      <w:pPr>
        <w:adjustRightInd w:val="0"/>
        <w:spacing w:line="360" w:lineRule="auto"/>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1. </w:t>
      </w:r>
      <w:r w:rsidR="002D4768" w:rsidRPr="005837DD">
        <w:rPr>
          <w:rFonts w:ascii="Times New Roman" w:eastAsia="標楷體" w:hAnsi="Times New Roman" w:hint="eastAsia"/>
          <w:snapToGrid w:val="0"/>
          <w:kern w:val="0"/>
          <w:u w:color="000000" w:themeColor="text1"/>
        </w:rPr>
        <w:t>物質特性及分析方法</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w:t>
      </w:r>
      <w:r w:rsidR="002D4768" w:rsidRPr="005837DD">
        <w:rPr>
          <w:rFonts w:ascii="Times New Roman" w:eastAsia="標楷體" w:hAnsi="Times New Roman" w:hint="eastAsia"/>
          <w:snapToGrid w:val="0"/>
          <w:kern w:val="0"/>
          <w:u w:color="000000" w:themeColor="text1"/>
        </w:rPr>
        <w:t xml:space="preserve"> </w:t>
      </w:r>
      <w:r w:rsidR="002D4768" w:rsidRPr="005837DD">
        <w:rPr>
          <w:rFonts w:ascii="Times New Roman" w:eastAsia="標楷體" w:hAnsi="Times New Roman" w:hint="eastAsia"/>
          <w:snapToGrid w:val="0"/>
          <w:kern w:val="0"/>
          <w:u w:color="000000" w:themeColor="text1"/>
        </w:rPr>
        <w:t>物質特性</w:t>
      </w:r>
    </w:p>
    <w:p w:rsidR="002D4768" w:rsidRPr="005837DD" w:rsidRDefault="002D4768"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應提供關於動物</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（參見第肆章第二節）的最新補充資料。</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w:t>
      </w:r>
      <w:r w:rsidR="000B0C4D" w:rsidRPr="005837DD">
        <w:rPr>
          <w:rFonts w:ascii="Times New Roman" w:eastAsia="標楷體" w:hAnsi="Times New Roman" w:hint="eastAsia"/>
          <w:snapToGrid w:val="0"/>
          <w:kern w:val="0"/>
          <w:u w:color="000000" w:themeColor="text1"/>
        </w:rPr>
        <w:t xml:space="preserve"> </w:t>
      </w:r>
      <w:r w:rsidR="002D4768" w:rsidRPr="005837DD">
        <w:rPr>
          <w:rFonts w:ascii="Times New Roman" w:eastAsia="標楷體" w:hAnsi="Times New Roman" w:hint="eastAsia"/>
          <w:snapToGrid w:val="0"/>
          <w:kern w:val="0"/>
          <w:u w:color="000000" w:themeColor="text1"/>
        </w:rPr>
        <w:t>分析方法</w:t>
      </w:r>
    </w:p>
    <w:p w:rsidR="002D4768" w:rsidRPr="005837DD" w:rsidRDefault="002D4768"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同動物</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（參見第肆章第二節）。</w:t>
      </w:r>
    </w:p>
    <w:p w:rsidR="002D4768" w:rsidRPr="005837DD" w:rsidRDefault="00C62AA3" w:rsidP="005837DD">
      <w:pPr>
        <w:adjustRightInd w:val="0"/>
        <w:spacing w:line="360" w:lineRule="auto"/>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2. </w:t>
      </w:r>
      <w:r w:rsidR="002D4768" w:rsidRPr="005837DD">
        <w:rPr>
          <w:rFonts w:ascii="Times New Roman" w:eastAsia="標楷體" w:hAnsi="Times New Roman" w:hint="eastAsia"/>
          <w:snapToGrid w:val="0"/>
          <w:kern w:val="0"/>
          <w:u w:color="000000" w:themeColor="text1"/>
        </w:rPr>
        <w:t>藥品劑量</w:t>
      </w:r>
      <w:proofErr w:type="gramStart"/>
      <w:r w:rsidR="002D4768" w:rsidRPr="005837DD">
        <w:rPr>
          <w:rFonts w:ascii="Times New Roman" w:eastAsia="標楷體" w:hAnsi="Times New Roman" w:hint="eastAsia"/>
          <w:snapToGrid w:val="0"/>
          <w:kern w:val="0"/>
          <w:u w:color="000000" w:themeColor="text1"/>
        </w:rPr>
        <w:t>與投予方式</w:t>
      </w:r>
      <w:proofErr w:type="gramEnd"/>
    </w:p>
    <w:p w:rsidR="002D4768" w:rsidRPr="005837DD" w:rsidRDefault="002D4768"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應提供藥品在人體試驗中所用藥品的組成、劑量、劑型</w:t>
      </w:r>
      <w:proofErr w:type="gramStart"/>
      <w:r w:rsidRPr="005837DD">
        <w:rPr>
          <w:rFonts w:ascii="Times New Roman" w:eastAsia="標楷體" w:hAnsi="Times New Roman" w:hint="eastAsia"/>
          <w:snapToGrid w:val="0"/>
          <w:kern w:val="0"/>
          <w:u w:color="000000" w:themeColor="text1"/>
        </w:rPr>
        <w:t>及投予方式</w:t>
      </w:r>
      <w:proofErr w:type="gramEnd"/>
      <w:r w:rsidRPr="005837DD">
        <w:rPr>
          <w:rFonts w:ascii="Times New Roman" w:eastAsia="標楷體" w:hAnsi="Times New Roman" w:hint="eastAsia"/>
          <w:snapToGrid w:val="0"/>
          <w:kern w:val="0"/>
          <w:u w:color="000000" w:themeColor="text1"/>
        </w:rPr>
        <w:t>。</w:t>
      </w:r>
    </w:p>
    <w:p w:rsidR="002D4768" w:rsidRPr="005837DD" w:rsidRDefault="00C62AA3" w:rsidP="005837DD">
      <w:pPr>
        <w:adjustRightInd w:val="0"/>
        <w:spacing w:line="360" w:lineRule="auto"/>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3.</w:t>
      </w:r>
      <w:r w:rsidR="000B0C4D" w:rsidRPr="005837DD">
        <w:rPr>
          <w:rFonts w:ascii="Times New Roman" w:eastAsia="標楷體" w:hAnsi="Times New Roman" w:hint="eastAsia"/>
          <w:snapToGrid w:val="0"/>
          <w:kern w:val="0"/>
          <w:u w:color="000000" w:themeColor="text1"/>
        </w:rPr>
        <w:t xml:space="preserve"> </w:t>
      </w:r>
      <w:r w:rsidR="002D4768" w:rsidRPr="005837DD">
        <w:rPr>
          <w:rFonts w:ascii="Times New Roman" w:eastAsia="標楷體" w:hAnsi="Times New Roman" w:hint="eastAsia"/>
          <w:snapToGrid w:val="0"/>
          <w:kern w:val="0"/>
          <w:u w:color="000000" w:themeColor="text1"/>
        </w:rPr>
        <w:t>人體</w:t>
      </w:r>
      <w:proofErr w:type="gramStart"/>
      <w:r w:rsidR="002D4768" w:rsidRPr="005837DD">
        <w:rPr>
          <w:rFonts w:ascii="Times New Roman" w:eastAsia="標楷體" w:hAnsi="Times New Roman" w:hint="eastAsia"/>
          <w:snapToGrid w:val="0"/>
          <w:kern w:val="0"/>
          <w:u w:color="000000" w:themeColor="text1"/>
        </w:rPr>
        <w:t>藥動學</w:t>
      </w:r>
      <w:proofErr w:type="gramEnd"/>
      <w:r w:rsidR="002D4768" w:rsidRPr="005837DD">
        <w:rPr>
          <w:rFonts w:ascii="Times New Roman" w:eastAsia="標楷體" w:hAnsi="Times New Roman" w:hint="eastAsia"/>
          <w:snapToGrid w:val="0"/>
          <w:kern w:val="0"/>
          <w:u w:color="000000" w:themeColor="text1"/>
        </w:rPr>
        <w:t>試驗</w:t>
      </w:r>
    </w:p>
    <w:p w:rsidR="002D4768" w:rsidRPr="005837DD" w:rsidRDefault="002D4768"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應在不同的臨床試驗階段中執行相關試驗，以提供藥品在健康受試者或相關疾病病患之下列資料。</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3.1</w:t>
      </w:r>
      <w:r w:rsidR="000B0C4D" w:rsidRPr="005837DD">
        <w:rPr>
          <w:rFonts w:ascii="Times New Roman" w:eastAsia="標楷體" w:hAnsi="Times New Roman" w:hint="eastAsia"/>
          <w:snapToGrid w:val="0"/>
          <w:kern w:val="0"/>
          <w:u w:color="000000" w:themeColor="text1"/>
        </w:rPr>
        <w:t xml:space="preserve"> </w:t>
      </w:r>
      <w:r w:rsidR="002D4768" w:rsidRPr="005837DD">
        <w:rPr>
          <w:rFonts w:ascii="Times New Roman" w:eastAsia="標楷體" w:hAnsi="Times New Roman" w:hint="eastAsia"/>
          <w:snapToGrid w:val="0"/>
          <w:kern w:val="0"/>
          <w:u w:color="000000" w:themeColor="text1"/>
        </w:rPr>
        <w:t>吸收</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3.1.1 </w:t>
      </w:r>
      <w:r w:rsidR="002D4768" w:rsidRPr="005837DD">
        <w:rPr>
          <w:rFonts w:ascii="Times New Roman" w:eastAsia="標楷體" w:hAnsi="Times New Roman" w:hint="eastAsia"/>
          <w:snapToGrid w:val="0"/>
          <w:kern w:val="0"/>
          <w:u w:color="000000" w:themeColor="text1"/>
        </w:rPr>
        <w:t>藥品在血中（血漿）之濃度</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3.1.2 </w:t>
      </w:r>
      <w:r w:rsidR="002D4768" w:rsidRPr="005837DD">
        <w:rPr>
          <w:rFonts w:ascii="Times New Roman" w:eastAsia="標楷體" w:hAnsi="Times New Roman" w:hint="eastAsia"/>
          <w:snapToGrid w:val="0"/>
          <w:kern w:val="0"/>
          <w:u w:color="000000" w:themeColor="text1"/>
        </w:rPr>
        <w:t>生體可用率</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3.1.3 </w:t>
      </w:r>
      <w:r w:rsidR="002D4768" w:rsidRPr="005837DD">
        <w:rPr>
          <w:rFonts w:ascii="Times New Roman" w:eastAsia="標楷體" w:hAnsi="Times New Roman" w:hint="eastAsia"/>
          <w:snapToGrid w:val="0"/>
          <w:kern w:val="0"/>
          <w:u w:color="000000" w:themeColor="text1"/>
        </w:rPr>
        <w:t>劑量線性關係</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3.1.4 </w:t>
      </w:r>
      <w:r w:rsidR="002D4768" w:rsidRPr="005837DD">
        <w:rPr>
          <w:rFonts w:ascii="Times New Roman" w:eastAsia="標楷體" w:hAnsi="Times New Roman" w:hint="eastAsia"/>
          <w:snapToGrid w:val="0"/>
          <w:kern w:val="0"/>
          <w:u w:color="000000" w:themeColor="text1"/>
        </w:rPr>
        <w:t>食物之影響</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3.1.5 </w:t>
      </w:r>
      <w:r w:rsidR="002D4768" w:rsidRPr="005837DD">
        <w:rPr>
          <w:rFonts w:ascii="Times New Roman" w:eastAsia="標楷體" w:hAnsi="Times New Roman" w:hint="eastAsia"/>
          <w:snapToGrid w:val="0"/>
          <w:kern w:val="0"/>
          <w:u w:color="000000" w:themeColor="text1"/>
        </w:rPr>
        <w:t>性別之影響</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3.2</w:t>
      </w:r>
      <w:r w:rsidR="002D4768" w:rsidRPr="005837DD">
        <w:rPr>
          <w:rFonts w:ascii="Times New Roman" w:eastAsia="標楷體" w:hAnsi="Times New Roman" w:hint="eastAsia"/>
          <w:snapToGrid w:val="0"/>
          <w:kern w:val="0"/>
          <w:u w:color="000000" w:themeColor="text1"/>
        </w:rPr>
        <w:tab/>
      </w:r>
      <w:r w:rsidR="002D4768" w:rsidRPr="005837DD">
        <w:rPr>
          <w:rFonts w:ascii="Times New Roman" w:eastAsia="標楷體" w:hAnsi="Times New Roman" w:hint="eastAsia"/>
          <w:snapToGrid w:val="0"/>
          <w:kern w:val="0"/>
          <w:u w:color="000000" w:themeColor="text1"/>
        </w:rPr>
        <w:t>分佈</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3.2.1 </w:t>
      </w:r>
      <w:r w:rsidR="002D4768" w:rsidRPr="005837DD">
        <w:rPr>
          <w:rFonts w:ascii="Times New Roman" w:eastAsia="標楷體" w:hAnsi="Times New Roman" w:hint="eastAsia"/>
          <w:snapToGrid w:val="0"/>
          <w:kern w:val="0"/>
          <w:u w:color="000000" w:themeColor="text1"/>
        </w:rPr>
        <w:t>蛋白質結合率</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3.2.2 </w:t>
      </w:r>
      <w:r w:rsidR="002D4768" w:rsidRPr="005837DD">
        <w:rPr>
          <w:rFonts w:ascii="Times New Roman" w:eastAsia="標楷體" w:hAnsi="Times New Roman" w:hint="eastAsia"/>
          <w:snapToGrid w:val="0"/>
          <w:kern w:val="0"/>
          <w:u w:color="000000" w:themeColor="text1"/>
        </w:rPr>
        <w:t>紅血球分佈情形</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3.2.3 </w:t>
      </w:r>
      <w:r w:rsidR="002D4768" w:rsidRPr="005837DD">
        <w:rPr>
          <w:rFonts w:ascii="Times New Roman" w:eastAsia="標楷體" w:hAnsi="Times New Roman" w:hint="eastAsia"/>
          <w:snapToGrid w:val="0"/>
          <w:kern w:val="0"/>
          <w:u w:color="000000" w:themeColor="text1"/>
        </w:rPr>
        <w:t>分佈體積</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3.2.4 </w:t>
      </w:r>
      <w:r w:rsidR="002D4768" w:rsidRPr="005837DD">
        <w:rPr>
          <w:rFonts w:ascii="Times New Roman" w:eastAsia="標楷體" w:hAnsi="Times New Roman" w:hint="eastAsia"/>
          <w:snapToGrid w:val="0"/>
          <w:kern w:val="0"/>
          <w:u w:color="000000" w:themeColor="text1"/>
        </w:rPr>
        <w:t>胎盤穿透及乳汁分泌</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2.</w:t>
      </w:r>
      <w:r w:rsidR="002D4768" w:rsidRPr="005837DD">
        <w:rPr>
          <w:rFonts w:ascii="Times New Roman" w:eastAsia="標楷體" w:hAnsi="Times New Roman" w:hint="eastAsia"/>
          <w:snapToGrid w:val="0"/>
          <w:kern w:val="0"/>
          <w:u w:color="000000" w:themeColor="text1"/>
        </w:rPr>
        <w:t xml:space="preserve">3.2.5 </w:t>
      </w:r>
      <w:proofErr w:type="gramStart"/>
      <w:r w:rsidR="002D4768" w:rsidRPr="005837DD">
        <w:rPr>
          <w:rFonts w:ascii="Times New Roman" w:eastAsia="標楷體" w:hAnsi="Times New Roman" w:hint="eastAsia"/>
          <w:snapToGrid w:val="0"/>
          <w:kern w:val="0"/>
          <w:u w:color="000000" w:themeColor="text1"/>
        </w:rPr>
        <w:t>血腦障壁</w:t>
      </w:r>
      <w:proofErr w:type="gramEnd"/>
      <w:r w:rsidR="002D4768" w:rsidRPr="005837DD">
        <w:rPr>
          <w:rFonts w:ascii="Times New Roman" w:eastAsia="標楷體" w:hAnsi="Times New Roman" w:hint="eastAsia"/>
          <w:snapToGrid w:val="0"/>
          <w:kern w:val="0"/>
          <w:u w:color="000000" w:themeColor="text1"/>
        </w:rPr>
        <w:t>之穿透</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3.3 </w:t>
      </w:r>
      <w:r w:rsidR="002D4768" w:rsidRPr="005837DD">
        <w:rPr>
          <w:rFonts w:ascii="Times New Roman" w:eastAsia="標楷體" w:hAnsi="Times New Roman" w:hint="eastAsia"/>
          <w:snapToGrid w:val="0"/>
          <w:kern w:val="0"/>
          <w:u w:color="000000" w:themeColor="text1"/>
        </w:rPr>
        <w:t>代謝</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3.3.1 </w:t>
      </w:r>
      <w:r w:rsidR="002D4768" w:rsidRPr="005837DD">
        <w:rPr>
          <w:rFonts w:ascii="Times New Roman" w:eastAsia="標楷體" w:hAnsi="Times New Roman" w:hint="eastAsia"/>
          <w:snapToGrid w:val="0"/>
          <w:kern w:val="0"/>
          <w:u w:color="000000" w:themeColor="text1"/>
        </w:rPr>
        <w:t>藥品代謝之半衰期</w:t>
      </w:r>
      <w:r w:rsidR="00C31922" w:rsidRPr="005837DD">
        <w:rPr>
          <w:rFonts w:ascii="Times New Roman" w:eastAsia="標楷體" w:hAnsi="Times New Roman" w:hint="eastAsia"/>
          <w:snapToGrid w:val="0"/>
          <w:kern w:val="0"/>
          <w:u w:color="000000" w:themeColor="text1"/>
        </w:rPr>
        <w:t>、</w:t>
      </w:r>
      <w:r w:rsidR="002D4768" w:rsidRPr="005837DD">
        <w:rPr>
          <w:rFonts w:ascii="Times New Roman" w:eastAsia="標楷體" w:hAnsi="Times New Roman" w:hint="eastAsia"/>
          <w:snapToGrid w:val="0"/>
          <w:kern w:val="0"/>
          <w:u w:color="000000" w:themeColor="text1"/>
        </w:rPr>
        <w:t>途徑及代謝物之構造與活性確認</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3.3.2 </w:t>
      </w:r>
      <w:r w:rsidR="002D4768" w:rsidRPr="005837DD">
        <w:rPr>
          <w:rFonts w:ascii="Times New Roman" w:eastAsia="標楷體" w:hAnsi="Times New Roman" w:hint="eastAsia"/>
          <w:snapToGrid w:val="0"/>
          <w:kern w:val="0"/>
          <w:u w:color="000000" w:themeColor="text1"/>
        </w:rPr>
        <w:t>活性代謝物</w:t>
      </w:r>
      <w:proofErr w:type="gramStart"/>
      <w:r w:rsidR="002D4768" w:rsidRPr="005837DD">
        <w:rPr>
          <w:rFonts w:ascii="Times New Roman" w:eastAsia="標楷體" w:hAnsi="Times New Roman" w:hint="eastAsia"/>
          <w:snapToGrid w:val="0"/>
          <w:kern w:val="0"/>
          <w:u w:color="000000" w:themeColor="text1"/>
        </w:rPr>
        <w:t>之藥動</w:t>
      </w:r>
      <w:proofErr w:type="gramEnd"/>
      <w:r w:rsidR="002D4768" w:rsidRPr="005837DD">
        <w:rPr>
          <w:rFonts w:ascii="Times New Roman" w:eastAsia="標楷體" w:hAnsi="Times New Roman" w:hint="eastAsia"/>
          <w:snapToGrid w:val="0"/>
          <w:kern w:val="0"/>
          <w:u w:color="000000" w:themeColor="text1"/>
        </w:rPr>
        <w:t>資料</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3.3.3 </w:t>
      </w:r>
      <w:r w:rsidR="002D4768" w:rsidRPr="005837DD">
        <w:rPr>
          <w:rFonts w:ascii="Times New Roman" w:eastAsia="標楷體" w:hAnsi="Times New Roman" w:hint="eastAsia"/>
          <w:snapToGrid w:val="0"/>
          <w:kern w:val="0"/>
          <w:u w:color="000000" w:themeColor="text1"/>
        </w:rPr>
        <w:t>代謝酵素之確定</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3.3.4 </w:t>
      </w:r>
      <w:r w:rsidR="002D4768" w:rsidRPr="005837DD">
        <w:rPr>
          <w:rFonts w:ascii="Times New Roman" w:eastAsia="標楷體" w:hAnsi="Times New Roman" w:hint="eastAsia"/>
          <w:snapToGrid w:val="0"/>
          <w:kern w:val="0"/>
          <w:u w:color="000000" w:themeColor="text1"/>
        </w:rPr>
        <w:t>藥品對酵素之誘發或抑制</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3.4 </w:t>
      </w:r>
      <w:r w:rsidR="002D4768" w:rsidRPr="005837DD">
        <w:rPr>
          <w:rFonts w:ascii="Times New Roman" w:eastAsia="標楷體" w:hAnsi="Times New Roman" w:hint="eastAsia"/>
          <w:snapToGrid w:val="0"/>
          <w:kern w:val="0"/>
          <w:u w:color="000000" w:themeColor="text1"/>
        </w:rPr>
        <w:t>排泄</w:t>
      </w:r>
    </w:p>
    <w:p w:rsidR="002D4768" w:rsidRPr="005837DD" w:rsidRDefault="002D4768"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恆量試驗（</w:t>
      </w:r>
      <w:r w:rsidRPr="005837DD">
        <w:rPr>
          <w:rFonts w:ascii="Times New Roman" w:eastAsia="標楷體" w:hAnsi="Times New Roman" w:hint="eastAsia"/>
          <w:snapToGrid w:val="0"/>
          <w:kern w:val="0"/>
          <w:u w:color="000000" w:themeColor="text1"/>
        </w:rPr>
        <w:t>mass balance study</w:t>
      </w:r>
      <w:r w:rsidRPr="005837DD">
        <w:rPr>
          <w:rFonts w:ascii="Times New Roman" w:eastAsia="標楷體" w:hAnsi="Times New Roman" w:hint="eastAsia"/>
          <w:snapToGrid w:val="0"/>
          <w:kern w:val="0"/>
          <w:u w:color="000000" w:themeColor="text1"/>
        </w:rPr>
        <w:t>）</w:t>
      </w:r>
    </w:p>
    <w:p w:rsidR="002D4768" w:rsidRPr="005837DD" w:rsidRDefault="00C62AA3"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3.5 </w:t>
      </w:r>
      <w:r w:rsidR="002D4768" w:rsidRPr="005837DD">
        <w:rPr>
          <w:rFonts w:ascii="Times New Roman" w:eastAsia="標楷體" w:hAnsi="Times New Roman" w:hint="eastAsia"/>
          <w:snapToGrid w:val="0"/>
          <w:kern w:val="0"/>
          <w:u w:color="000000" w:themeColor="text1"/>
        </w:rPr>
        <w:t>其他相關試驗</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3.5.1 </w:t>
      </w:r>
      <w:r w:rsidR="002D4768" w:rsidRPr="005837DD">
        <w:rPr>
          <w:rFonts w:ascii="Times New Roman" w:eastAsia="標楷體" w:hAnsi="Times New Roman" w:hint="eastAsia"/>
          <w:snapToGrid w:val="0"/>
          <w:kern w:val="0"/>
          <w:u w:color="000000" w:themeColor="text1"/>
        </w:rPr>
        <w:t>藥物交互作用試驗</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3.5.2 </w:t>
      </w:r>
      <w:r w:rsidR="002D4768" w:rsidRPr="005837DD">
        <w:rPr>
          <w:rFonts w:ascii="Times New Roman" w:eastAsia="標楷體" w:hAnsi="Times New Roman" w:hint="eastAsia"/>
          <w:snapToGrid w:val="0"/>
          <w:kern w:val="0"/>
          <w:u w:color="000000" w:themeColor="text1"/>
        </w:rPr>
        <w:t>藥品在特殊族群之資料（參考本署相關規範）</w:t>
      </w:r>
    </w:p>
    <w:p w:rsidR="002D4768"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a</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小兒族群</w:t>
      </w:r>
    </w:p>
    <w:p w:rsidR="002D4768"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b</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年老病患</w:t>
      </w:r>
    </w:p>
    <w:p w:rsidR="002D4768"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c</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腎功能不全病患</w:t>
      </w:r>
    </w:p>
    <w:p w:rsidR="002D4768"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proofErr w:type="gramStart"/>
      <w:r w:rsidRPr="005837DD">
        <w:rPr>
          <w:rFonts w:ascii="Times New Roman" w:eastAsia="標楷體" w:hAnsi="Times New Roman" w:hint="eastAsia"/>
          <w:snapToGrid w:val="0"/>
          <w:kern w:val="0"/>
          <w:u w:color="000000" w:themeColor="text1"/>
        </w:rPr>
        <w:t>d</w:t>
      </w:r>
      <w:proofErr w:type="gramEnd"/>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肝功能不全病患</w:t>
      </w:r>
    </w:p>
    <w:p w:rsidR="002D4768" w:rsidRPr="005837DD" w:rsidRDefault="00C62AA3" w:rsidP="005837DD">
      <w:pPr>
        <w:adjustRightInd w:val="0"/>
        <w:spacing w:line="360" w:lineRule="auto"/>
        <w:ind w:leftChars="350" w:left="1512" w:hangingChars="280" w:hanging="672"/>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3.5.3 </w:t>
      </w:r>
      <w:proofErr w:type="gramStart"/>
      <w:r w:rsidR="002D4768" w:rsidRPr="005837DD">
        <w:rPr>
          <w:rFonts w:ascii="Times New Roman" w:eastAsia="標楷體" w:hAnsi="Times New Roman" w:hint="eastAsia"/>
          <w:snapToGrid w:val="0"/>
          <w:kern w:val="0"/>
          <w:u w:color="000000" w:themeColor="text1"/>
        </w:rPr>
        <w:t>藥動與</w:t>
      </w:r>
      <w:proofErr w:type="gramEnd"/>
      <w:r w:rsidR="002D4768" w:rsidRPr="005837DD">
        <w:rPr>
          <w:rFonts w:ascii="Times New Roman" w:eastAsia="標楷體" w:hAnsi="Times New Roman" w:hint="eastAsia"/>
          <w:snapToGrid w:val="0"/>
          <w:kern w:val="0"/>
          <w:u w:color="000000" w:themeColor="text1"/>
        </w:rPr>
        <w:t>藥效之相互關係（</w:t>
      </w:r>
      <w:r w:rsidR="00C31922" w:rsidRPr="005837DD">
        <w:rPr>
          <w:rFonts w:ascii="Times New Roman" w:eastAsia="標楷體" w:hAnsi="Times New Roman" w:hint="eastAsia"/>
          <w:snapToGrid w:val="0"/>
          <w:kern w:val="0"/>
          <w:u w:color="000000" w:themeColor="text1"/>
        </w:rPr>
        <w:t>Pharmacokinetic</w:t>
      </w:r>
      <w:r w:rsidR="002D4768" w:rsidRPr="005837DD">
        <w:rPr>
          <w:rFonts w:ascii="Times New Roman" w:eastAsia="標楷體" w:hAnsi="Times New Roman" w:hint="eastAsia"/>
          <w:snapToGrid w:val="0"/>
          <w:kern w:val="0"/>
          <w:u w:color="000000" w:themeColor="text1"/>
        </w:rPr>
        <w:t>-</w:t>
      </w:r>
      <w:r w:rsidR="00C31922" w:rsidRPr="005837DD">
        <w:rPr>
          <w:rFonts w:ascii="Times New Roman" w:eastAsia="標楷體" w:hAnsi="Times New Roman" w:hint="eastAsia"/>
          <w:snapToGrid w:val="0"/>
          <w:kern w:val="0"/>
          <w:u w:color="000000" w:themeColor="text1"/>
        </w:rPr>
        <w:t>Pharmacodynamic Relationship</w:t>
      </w:r>
      <w:r w:rsidR="002D4768" w:rsidRPr="005837DD">
        <w:rPr>
          <w:rFonts w:ascii="Times New Roman" w:eastAsia="標楷體" w:hAnsi="Times New Roman" w:hint="eastAsia"/>
          <w:snapToGrid w:val="0"/>
          <w:kern w:val="0"/>
          <w:u w:color="000000" w:themeColor="text1"/>
        </w:rPr>
        <w:t>）</w:t>
      </w:r>
    </w:p>
    <w:p w:rsidR="002D4768"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可以以劑量</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反應關係（</w:t>
      </w:r>
      <w:r w:rsidRPr="005837DD">
        <w:rPr>
          <w:rFonts w:ascii="Times New Roman" w:eastAsia="標楷體" w:hAnsi="Times New Roman" w:hint="eastAsia"/>
          <w:snapToGrid w:val="0"/>
          <w:kern w:val="0"/>
          <w:u w:color="000000" w:themeColor="text1"/>
        </w:rPr>
        <w:t>dose-response relationship</w:t>
      </w:r>
      <w:r w:rsidRPr="005837DD">
        <w:rPr>
          <w:rFonts w:ascii="Times New Roman" w:eastAsia="標楷體" w:hAnsi="Times New Roman" w:hint="eastAsia"/>
          <w:snapToGrid w:val="0"/>
          <w:kern w:val="0"/>
          <w:u w:color="000000" w:themeColor="text1"/>
        </w:rPr>
        <w:t>）或濃度</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反應關係（</w:t>
      </w:r>
      <w:r w:rsidRPr="005837DD">
        <w:rPr>
          <w:rFonts w:ascii="Times New Roman" w:eastAsia="標楷體" w:hAnsi="Times New Roman" w:hint="eastAsia"/>
          <w:snapToGrid w:val="0"/>
          <w:kern w:val="0"/>
          <w:u w:color="000000" w:themeColor="text1"/>
        </w:rPr>
        <w:t>concentration- response relationship</w:t>
      </w:r>
      <w:r w:rsidRPr="005837DD">
        <w:rPr>
          <w:rFonts w:ascii="Times New Roman" w:eastAsia="標楷體" w:hAnsi="Times New Roman" w:hint="eastAsia"/>
          <w:snapToGrid w:val="0"/>
          <w:kern w:val="0"/>
          <w:u w:color="000000" w:themeColor="text1"/>
        </w:rPr>
        <w:t>）來</w:t>
      </w:r>
      <w:proofErr w:type="gramStart"/>
      <w:r w:rsidRPr="005837DD">
        <w:rPr>
          <w:rFonts w:ascii="Times New Roman" w:eastAsia="標楷體" w:hAnsi="Times New Roman" w:hint="eastAsia"/>
          <w:snapToGrid w:val="0"/>
          <w:kern w:val="0"/>
          <w:u w:color="000000" w:themeColor="text1"/>
        </w:rPr>
        <w:t>形容藥動與</w:t>
      </w:r>
      <w:proofErr w:type="gramEnd"/>
      <w:r w:rsidRPr="005837DD">
        <w:rPr>
          <w:rFonts w:ascii="Times New Roman" w:eastAsia="標楷體" w:hAnsi="Times New Roman" w:hint="eastAsia"/>
          <w:snapToGrid w:val="0"/>
          <w:kern w:val="0"/>
          <w:u w:color="000000" w:themeColor="text1"/>
        </w:rPr>
        <w:t>藥效間之相互關係</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3.5.4 </w:t>
      </w:r>
      <w:r w:rsidR="002D4768" w:rsidRPr="005837DD">
        <w:rPr>
          <w:rFonts w:ascii="Times New Roman" w:eastAsia="標楷體" w:hAnsi="Times New Roman" w:hint="eastAsia"/>
          <w:snapToGrid w:val="0"/>
          <w:kern w:val="0"/>
          <w:u w:color="000000" w:themeColor="text1"/>
        </w:rPr>
        <w:t>生體相等性試驗</w:t>
      </w:r>
    </w:p>
    <w:p w:rsidR="002D4768"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如試驗中藥品之組成、劑量、劑型</w:t>
      </w:r>
      <w:r w:rsidR="0025498C" w:rsidRPr="005837DD">
        <w:rPr>
          <w:rFonts w:ascii="Times New Roman" w:eastAsia="標楷體" w:hAnsi="Times New Roman" w:hint="eastAsia"/>
          <w:snapToGrid w:val="0"/>
          <w:kern w:val="0"/>
          <w:u w:color="000000" w:themeColor="text1"/>
        </w:rPr>
        <w:t>、製程</w:t>
      </w:r>
      <w:proofErr w:type="gramStart"/>
      <w:r w:rsidRPr="005837DD">
        <w:rPr>
          <w:rFonts w:ascii="Times New Roman" w:eastAsia="標楷體" w:hAnsi="Times New Roman" w:hint="eastAsia"/>
          <w:snapToGrid w:val="0"/>
          <w:kern w:val="0"/>
          <w:u w:color="000000" w:themeColor="text1"/>
        </w:rPr>
        <w:t>或投予方式</w:t>
      </w:r>
      <w:proofErr w:type="gramEnd"/>
      <w:r w:rsidRPr="005837DD">
        <w:rPr>
          <w:rFonts w:ascii="Times New Roman" w:eastAsia="標楷體" w:hAnsi="Times New Roman" w:hint="eastAsia"/>
          <w:snapToGrid w:val="0"/>
          <w:kern w:val="0"/>
          <w:u w:color="000000" w:themeColor="text1"/>
        </w:rPr>
        <w:t>等有重大變更，除特殊情形（如靜脈注射劑或</w:t>
      </w:r>
      <w:r w:rsidR="0025498C" w:rsidRPr="005837DD">
        <w:rPr>
          <w:rFonts w:ascii="Times New Roman" w:eastAsia="標楷體" w:hAnsi="Times New Roman" w:hint="eastAsia"/>
          <w:snapToGrid w:val="0"/>
          <w:kern w:val="0"/>
          <w:u w:color="000000" w:themeColor="text1"/>
        </w:rPr>
        <w:t>口服</w:t>
      </w:r>
      <w:r w:rsidRPr="005837DD">
        <w:rPr>
          <w:rFonts w:ascii="Times New Roman" w:eastAsia="標楷體" w:hAnsi="Times New Roman" w:hint="eastAsia"/>
          <w:snapToGrid w:val="0"/>
          <w:kern w:val="0"/>
          <w:u w:color="000000" w:themeColor="text1"/>
        </w:rPr>
        <w:t>溶液製劑</w:t>
      </w:r>
      <w:r w:rsidR="0025498C" w:rsidRPr="005837DD">
        <w:rPr>
          <w:rFonts w:ascii="Times New Roman" w:eastAsia="標楷體" w:hAnsi="Times New Roman" w:hint="eastAsia"/>
          <w:snapToGrid w:val="0"/>
          <w:kern w:val="0"/>
          <w:u w:color="000000" w:themeColor="text1"/>
        </w:rPr>
        <w:t>等</w:t>
      </w:r>
      <w:r w:rsidRPr="005837DD">
        <w:rPr>
          <w:rFonts w:ascii="Times New Roman" w:eastAsia="標楷體" w:hAnsi="Times New Roman" w:hint="eastAsia"/>
          <w:snapToGrid w:val="0"/>
          <w:kern w:val="0"/>
          <w:u w:color="000000" w:themeColor="text1"/>
        </w:rPr>
        <w:t>）外，應提供相關</w:t>
      </w:r>
      <w:proofErr w:type="gramStart"/>
      <w:r w:rsidRPr="005837DD">
        <w:rPr>
          <w:rFonts w:ascii="Times New Roman" w:eastAsia="標楷體" w:hAnsi="Times New Roman" w:hint="eastAsia"/>
          <w:snapToGrid w:val="0"/>
          <w:kern w:val="0"/>
          <w:u w:color="000000" w:themeColor="text1"/>
        </w:rPr>
        <w:t>之溶離</w:t>
      </w:r>
      <w:proofErr w:type="gramEnd"/>
      <w:r w:rsidRPr="005837DD">
        <w:rPr>
          <w:rFonts w:ascii="Times New Roman" w:eastAsia="標楷體" w:hAnsi="Times New Roman" w:hint="eastAsia"/>
          <w:snapToGrid w:val="0"/>
          <w:kern w:val="0"/>
          <w:u w:color="000000" w:themeColor="text1"/>
        </w:rPr>
        <w:t>試驗</w:t>
      </w:r>
      <w:r w:rsidR="0025498C" w:rsidRPr="005837DD">
        <w:rPr>
          <w:rFonts w:ascii="Times New Roman" w:eastAsia="標楷體" w:hAnsi="Times New Roman" w:hint="eastAsia"/>
          <w:snapToGrid w:val="0"/>
          <w:kern w:val="0"/>
          <w:u w:color="000000" w:themeColor="text1"/>
        </w:rPr>
        <w:t>比較</w:t>
      </w:r>
      <w:r w:rsidRPr="005837DD">
        <w:rPr>
          <w:rFonts w:ascii="Times New Roman" w:eastAsia="標楷體" w:hAnsi="Times New Roman" w:hint="eastAsia"/>
          <w:snapToGrid w:val="0"/>
          <w:kern w:val="0"/>
          <w:u w:color="000000" w:themeColor="text1"/>
        </w:rPr>
        <w:t>結果及人體生體相等性試驗資料。</w:t>
      </w:r>
    </w:p>
    <w:p w:rsidR="002D4768" w:rsidRPr="005837DD" w:rsidRDefault="00C62AA3"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2.</w:t>
      </w:r>
      <w:r w:rsidR="002D4768" w:rsidRPr="005837DD">
        <w:rPr>
          <w:rFonts w:ascii="Times New Roman" w:eastAsia="標楷體" w:hAnsi="Times New Roman" w:hint="eastAsia"/>
          <w:snapToGrid w:val="0"/>
          <w:kern w:val="0"/>
          <w:u w:color="000000" w:themeColor="text1"/>
        </w:rPr>
        <w:t xml:space="preserve">3.5.5 </w:t>
      </w:r>
      <w:r w:rsidR="002D4768" w:rsidRPr="005837DD">
        <w:rPr>
          <w:rFonts w:ascii="Times New Roman" w:eastAsia="標楷體" w:hAnsi="Times New Roman" w:hint="eastAsia"/>
          <w:snapToGrid w:val="0"/>
          <w:kern w:val="0"/>
          <w:u w:color="000000" w:themeColor="text1"/>
        </w:rPr>
        <w:t>銜接性試驗（</w:t>
      </w:r>
      <w:r w:rsidR="00EF3C0A" w:rsidRPr="005837DD">
        <w:rPr>
          <w:rFonts w:ascii="Times New Roman" w:eastAsia="標楷體" w:hAnsi="Times New Roman" w:hint="eastAsia"/>
          <w:snapToGrid w:val="0"/>
          <w:kern w:val="0"/>
          <w:u w:color="000000" w:themeColor="text1"/>
        </w:rPr>
        <w:t>Bridging S</w:t>
      </w:r>
      <w:r w:rsidR="002D4768" w:rsidRPr="005837DD">
        <w:rPr>
          <w:rFonts w:ascii="Times New Roman" w:eastAsia="標楷體" w:hAnsi="Times New Roman" w:hint="eastAsia"/>
          <w:snapToGrid w:val="0"/>
          <w:kern w:val="0"/>
          <w:u w:color="000000" w:themeColor="text1"/>
        </w:rPr>
        <w:t>tudy</w:t>
      </w:r>
      <w:r w:rsidR="002D4768" w:rsidRPr="005837DD">
        <w:rPr>
          <w:rFonts w:ascii="Times New Roman" w:eastAsia="標楷體" w:hAnsi="Times New Roman" w:hint="eastAsia"/>
          <w:snapToGrid w:val="0"/>
          <w:kern w:val="0"/>
          <w:u w:color="000000" w:themeColor="text1"/>
        </w:rPr>
        <w:t>）</w:t>
      </w:r>
    </w:p>
    <w:p w:rsidR="00F36C37" w:rsidRPr="005837DD" w:rsidRDefault="002D4768" w:rsidP="005837DD">
      <w:pPr>
        <w:adjustRightInd w:val="0"/>
        <w:spacing w:line="360" w:lineRule="auto"/>
        <w:ind w:leftChars="650" w:left="15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如果藥品</w:t>
      </w:r>
      <w:proofErr w:type="gramStart"/>
      <w:r w:rsidRPr="005837DD">
        <w:rPr>
          <w:rFonts w:ascii="Times New Roman" w:eastAsia="標楷體" w:hAnsi="Times New Roman" w:hint="eastAsia"/>
          <w:snapToGrid w:val="0"/>
          <w:kern w:val="0"/>
          <w:u w:color="000000" w:themeColor="text1"/>
        </w:rPr>
        <w:t>的藥動</w:t>
      </w:r>
      <w:r w:rsidR="00EF3C0A" w:rsidRPr="005837DD">
        <w:rPr>
          <w:rFonts w:ascii="Times New Roman" w:eastAsia="標楷體" w:hAnsi="Times New Roman" w:hint="eastAsia"/>
          <w:snapToGrid w:val="0"/>
          <w:kern w:val="0"/>
          <w:u w:color="000000" w:themeColor="text1"/>
        </w:rPr>
        <w:t>特</w:t>
      </w:r>
      <w:r w:rsidRPr="005837DD">
        <w:rPr>
          <w:rFonts w:ascii="Times New Roman" w:eastAsia="標楷體" w:hAnsi="Times New Roman" w:hint="eastAsia"/>
          <w:snapToGrid w:val="0"/>
          <w:kern w:val="0"/>
          <w:u w:color="000000" w:themeColor="text1"/>
        </w:rPr>
        <w:t>性</w:t>
      </w:r>
      <w:proofErr w:type="gramEnd"/>
      <w:r w:rsidRPr="005837DD">
        <w:rPr>
          <w:rFonts w:ascii="Times New Roman" w:eastAsia="標楷體" w:hAnsi="Times New Roman" w:hint="eastAsia"/>
          <w:snapToGrid w:val="0"/>
          <w:kern w:val="0"/>
          <w:u w:color="000000" w:themeColor="text1"/>
        </w:rPr>
        <w:t>有可能因種族的不同而有所改變，則應提供銜接性試驗相關資料以顯示種族是否會造成影響。</w:t>
      </w:r>
    </w:p>
    <w:p w:rsidR="008B59E1" w:rsidRPr="00F30120" w:rsidRDefault="008B59E1" w:rsidP="00DC15CA">
      <w:pPr>
        <w:adjustRightInd w:val="0"/>
        <w:jc w:val="both"/>
        <w:rPr>
          <w:rFonts w:ascii="Times New Roman" w:eastAsia="標楷體" w:hAnsi="Times New Roman"/>
          <w:snapToGrid w:val="0"/>
          <w:kern w:val="0"/>
          <w:sz w:val="28"/>
          <w:u w:color="000000" w:themeColor="text1"/>
        </w:rPr>
      </w:pPr>
    </w:p>
    <w:p w:rsidR="002D4768" w:rsidRPr="00F30120" w:rsidRDefault="002D4768">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8B59E1" w:rsidRPr="00F30120" w:rsidRDefault="00F97C29" w:rsidP="00521B3F">
      <w:pPr>
        <w:adjustRightInd w:val="0"/>
        <w:jc w:val="both"/>
        <w:outlineLvl w:val="1"/>
        <w:rPr>
          <w:rFonts w:ascii="Times New Roman" w:eastAsia="標楷體" w:hAnsi="Times New Roman"/>
          <w:b/>
          <w:snapToGrid w:val="0"/>
          <w:kern w:val="0"/>
          <w:sz w:val="28"/>
          <w:u w:color="000000" w:themeColor="text1"/>
        </w:rPr>
      </w:pPr>
      <w:bookmarkStart w:id="17" w:name="_Toc385854681"/>
      <w:r w:rsidRPr="00F30120">
        <w:rPr>
          <w:rFonts w:ascii="Times New Roman" w:eastAsia="標楷體" w:hAnsi="Times New Roman" w:hint="eastAsia"/>
          <w:b/>
          <w:snapToGrid w:val="0"/>
          <w:kern w:val="0"/>
          <w:sz w:val="28"/>
          <w:u w:color="000000" w:themeColor="text1"/>
        </w:rPr>
        <w:lastRenderedPageBreak/>
        <w:t>三</w:t>
      </w:r>
      <w:r w:rsidR="00B22E84" w:rsidRPr="00F30120">
        <w:rPr>
          <w:rFonts w:ascii="Times New Roman" w:eastAsia="標楷體" w:hAnsi="Times New Roman" w:hint="eastAsia"/>
          <w:b/>
          <w:snapToGrid w:val="0"/>
          <w:kern w:val="0"/>
          <w:sz w:val="28"/>
          <w:u w:color="000000" w:themeColor="text1"/>
        </w:rPr>
        <w:t>、</w:t>
      </w:r>
      <w:r w:rsidRPr="00F30120">
        <w:rPr>
          <w:rFonts w:ascii="Times New Roman" w:eastAsia="標楷體" w:hAnsi="Times New Roman" w:hint="eastAsia"/>
          <w:b/>
          <w:snapToGrid w:val="0"/>
          <w:kern w:val="0"/>
          <w:sz w:val="28"/>
          <w:u w:color="000000" w:themeColor="text1"/>
        </w:rPr>
        <w:t>安全性和療效</w:t>
      </w:r>
      <w:bookmarkEnd w:id="17"/>
    </w:p>
    <w:p w:rsidR="00420EE1" w:rsidRPr="005837DD" w:rsidRDefault="00420EE1"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主要是臨床試驗的試驗結果摘要簡述，進行中的試驗亦</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適時更新。可以視藥品研發進度，採用不同的呈現方式，可用個別臨床試驗一一說明，或是將同一期別多個臨床試驗綜合分析結果說明。例如在</w:t>
      </w:r>
      <w:r w:rsidRPr="005837DD">
        <w:rPr>
          <w:rFonts w:ascii="Times New Roman" w:eastAsia="標楷體" w:hAnsi="Times New Roman" w:hint="eastAsia"/>
          <w:snapToGrid w:val="0"/>
          <w:kern w:val="0"/>
          <w:u w:color="000000" w:themeColor="text1"/>
        </w:rPr>
        <w:t>Phase I</w:t>
      </w:r>
      <w:r w:rsidRPr="005837DD">
        <w:rPr>
          <w:rFonts w:ascii="Times New Roman" w:eastAsia="標楷體" w:hAnsi="Times New Roman" w:hint="eastAsia"/>
          <w:snapToGrid w:val="0"/>
          <w:kern w:val="0"/>
          <w:u w:color="000000" w:themeColor="text1"/>
        </w:rPr>
        <w:t>，因受試者人數不多，且受試者同質性低，可綜合分析，在</w:t>
      </w:r>
      <w:r w:rsidRPr="005837DD">
        <w:rPr>
          <w:rFonts w:ascii="Times New Roman" w:eastAsia="標楷體" w:hAnsi="Times New Roman" w:hint="eastAsia"/>
          <w:snapToGrid w:val="0"/>
          <w:kern w:val="0"/>
          <w:u w:color="000000" w:themeColor="text1"/>
        </w:rPr>
        <w:t>Phase II</w:t>
      </w:r>
      <w:r w:rsidRPr="005837DD">
        <w:rPr>
          <w:rFonts w:ascii="Times New Roman" w:eastAsia="標楷體" w:hAnsi="Times New Roman" w:hint="eastAsia"/>
          <w:snapToGrid w:val="0"/>
          <w:kern w:val="0"/>
          <w:u w:color="000000" w:themeColor="text1"/>
        </w:rPr>
        <w:t>若試驗族群不同（如乳癌、大腸癌）可能分別</w:t>
      </w:r>
      <w:proofErr w:type="gramStart"/>
      <w:r w:rsidRPr="005837DD">
        <w:rPr>
          <w:rFonts w:ascii="Times New Roman" w:eastAsia="標楷體" w:hAnsi="Times New Roman" w:hint="eastAsia"/>
          <w:snapToGrid w:val="0"/>
          <w:kern w:val="0"/>
          <w:u w:color="000000" w:themeColor="text1"/>
        </w:rPr>
        <w:t>敘明較佳</w:t>
      </w:r>
      <w:proofErr w:type="gramEnd"/>
      <w:r w:rsidRPr="005837DD">
        <w:rPr>
          <w:rFonts w:ascii="Times New Roman" w:eastAsia="標楷體" w:hAnsi="Times New Roman" w:hint="eastAsia"/>
          <w:snapToGrid w:val="0"/>
          <w:kern w:val="0"/>
          <w:u w:color="000000" w:themeColor="text1"/>
        </w:rPr>
        <w:t>。</w:t>
      </w:r>
    </w:p>
    <w:p w:rsidR="00C90909" w:rsidRPr="005837DD" w:rsidRDefault="00420EE1" w:rsidP="005837DD">
      <w:pPr>
        <w:adjustRightInd w:val="0"/>
        <w:spacing w:line="360" w:lineRule="auto"/>
        <w:ind w:firstLineChars="200" w:firstLine="48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hint="eastAsia"/>
          <w:snapToGrid w:val="0"/>
          <w:kern w:val="0"/>
          <w:u w:color="000000" w:themeColor="text1"/>
        </w:rPr>
        <w:t>格式可以安全性和療效分別敘述各試驗的結果（或綜合分析結果），或是以個別臨床試驗的安全性和療效（類似結案報告）。不論何種方式，敘述重點應包括</w:t>
      </w:r>
      <w:r w:rsidR="00C90909" w:rsidRPr="005837DD">
        <w:rPr>
          <w:rFonts w:ascii="Times New Roman" w:eastAsia="標楷體" w:hAnsi="Times New Roman" w:hint="eastAsia"/>
          <w:snapToGrid w:val="0"/>
          <w:kern w:val="0"/>
          <w:u w:color="000000" w:themeColor="text1"/>
        </w:rPr>
        <w:t>：</w:t>
      </w:r>
    </w:p>
    <w:p w:rsidR="00C90909" w:rsidRPr="005837DD" w:rsidRDefault="00420EE1" w:rsidP="005837DD">
      <w:pPr>
        <w:pStyle w:val="a7"/>
        <w:numPr>
          <w:ilvl w:val="0"/>
          <w:numId w:val="12"/>
        </w:numPr>
        <w:adjustRightInd w:val="0"/>
        <w:spacing w:line="360" w:lineRule="auto"/>
        <w:ind w:leftChars="0" w:left="240" w:hangingChars="100" w:hanging="2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簡述個別臨床試驗設計、對象、劑量、治療期等資料</w:t>
      </w:r>
      <w:r w:rsidR="00C90909" w:rsidRPr="005837DD">
        <w:rPr>
          <w:rFonts w:ascii="Times New Roman" w:eastAsia="標楷體" w:hAnsi="Times New Roman" w:hint="eastAsia"/>
          <w:snapToGrid w:val="0"/>
          <w:kern w:val="0"/>
          <w:u w:color="000000" w:themeColor="text1"/>
        </w:rPr>
        <w:t>。</w:t>
      </w:r>
    </w:p>
    <w:p w:rsidR="00420EE1" w:rsidRPr="005837DD" w:rsidRDefault="00420EE1" w:rsidP="005837DD">
      <w:pPr>
        <w:pStyle w:val="a7"/>
        <w:numPr>
          <w:ilvl w:val="0"/>
          <w:numId w:val="12"/>
        </w:numPr>
        <w:adjustRightInd w:val="0"/>
        <w:spacing w:line="360" w:lineRule="auto"/>
        <w:ind w:leftChars="0" w:left="240" w:hangingChars="100" w:hanging="2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安全性資料：</w:t>
      </w:r>
    </w:p>
    <w:p w:rsidR="00C90909" w:rsidRPr="005837DD" w:rsidRDefault="00420EE1" w:rsidP="005837DD">
      <w:pPr>
        <w:pStyle w:val="a7"/>
        <w:adjustRightInd w:val="0"/>
        <w:spacing w:line="360" w:lineRule="auto"/>
        <w:ind w:leftChars="120" w:left="28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應有所有不良事件</w:t>
      </w:r>
      <w:r w:rsidR="0025498C" w:rsidRPr="005837DD">
        <w:rPr>
          <w:rFonts w:ascii="Times New Roman" w:eastAsia="標楷體" w:hAnsi="Times New Roman" w:hint="eastAsia"/>
          <w:snapToGrid w:val="0"/>
          <w:kern w:val="0"/>
          <w:u w:color="000000" w:themeColor="text1"/>
        </w:rPr>
        <w:t>分</w:t>
      </w:r>
      <w:r w:rsidRPr="005837DD">
        <w:rPr>
          <w:rFonts w:ascii="Times New Roman" w:eastAsia="標楷體" w:hAnsi="Times New Roman" w:hint="eastAsia"/>
          <w:snapToGrid w:val="0"/>
          <w:kern w:val="0"/>
          <w:u w:color="000000" w:themeColor="text1"/>
        </w:rPr>
        <w:t>項、發生率、嚴重度</w:t>
      </w:r>
      <w:r w:rsidR="0025498C"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severity</w:t>
      </w:r>
      <w:r w:rsidR="0025498C"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分布外，對嚴重不良事件</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特別加以描述說明。若有發生</w:t>
      </w:r>
      <w:r w:rsidRPr="005837DD">
        <w:rPr>
          <w:rFonts w:ascii="Times New Roman" w:eastAsia="標楷體" w:hAnsi="Times New Roman" w:hint="eastAsia"/>
          <w:snapToGrid w:val="0"/>
          <w:kern w:val="0"/>
          <w:u w:color="000000" w:themeColor="text1"/>
        </w:rPr>
        <w:t>SUSAR</w:t>
      </w:r>
      <w:r w:rsidRPr="005837DD">
        <w:rPr>
          <w:rFonts w:ascii="Times New Roman" w:eastAsia="標楷體" w:hAnsi="Times New Roman" w:hint="eastAsia"/>
          <w:snapToGrid w:val="0"/>
          <w:kern w:val="0"/>
          <w:u w:color="000000" w:themeColor="text1"/>
        </w:rPr>
        <w:t>，</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特別敘明，最好能對</w:t>
      </w:r>
      <w:r w:rsidR="0007694F" w:rsidRPr="005837DD">
        <w:rPr>
          <w:rFonts w:ascii="Times New Roman" w:eastAsia="標楷體" w:hAnsi="Times New Roman" w:hint="eastAsia"/>
          <w:snapToGrid w:val="0"/>
          <w:kern w:val="0"/>
          <w:u w:color="000000" w:themeColor="text1"/>
        </w:rPr>
        <w:t>個別</w:t>
      </w:r>
      <w:r w:rsidRPr="005837DD">
        <w:rPr>
          <w:rFonts w:ascii="Times New Roman" w:eastAsia="標楷體" w:hAnsi="Times New Roman" w:hint="eastAsia"/>
          <w:snapToGrid w:val="0"/>
          <w:kern w:val="0"/>
          <w:u w:color="000000" w:themeColor="text1"/>
        </w:rPr>
        <w:t>案件有</w:t>
      </w:r>
      <w:r w:rsidR="0025498C" w:rsidRPr="005837DD">
        <w:rPr>
          <w:rFonts w:ascii="Times New Roman" w:eastAsia="標楷體" w:hAnsi="Times New Roman" w:hint="eastAsia"/>
          <w:snapToGrid w:val="0"/>
          <w:kern w:val="0"/>
          <w:u w:color="000000" w:themeColor="text1"/>
        </w:rPr>
        <w:t>進一步的敘述性資料（</w:t>
      </w:r>
      <w:r w:rsidRPr="005837DD">
        <w:rPr>
          <w:rFonts w:ascii="Times New Roman" w:eastAsia="標楷體" w:hAnsi="Times New Roman" w:hint="eastAsia"/>
          <w:snapToGrid w:val="0"/>
          <w:kern w:val="0"/>
          <w:u w:color="000000" w:themeColor="text1"/>
        </w:rPr>
        <w:t>narrative</w:t>
      </w:r>
      <w:r w:rsidR="0025498C"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。若進行中試驗對重大安全性議題有期間分析或定期檢視（</w:t>
      </w:r>
      <w:r w:rsidR="0007694F" w:rsidRPr="005837DD">
        <w:rPr>
          <w:rFonts w:ascii="Times New Roman" w:eastAsia="標楷體" w:hAnsi="Times New Roman" w:hint="eastAsia"/>
          <w:snapToGrid w:val="0"/>
          <w:kern w:val="0"/>
          <w:u w:color="000000" w:themeColor="text1"/>
        </w:rPr>
        <w:t>例如設有</w:t>
      </w:r>
      <w:r w:rsidR="00787BE7" w:rsidRPr="005837DD">
        <w:rPr>
          <w:rFonts w:ascii="Times New Roman" w:eastAsia="標楷體" w:hAnsi="Times New Roman" w:hint="eastAsia"/>
          <w:snapToGrid w:val="0"/>
          <w:kern w:val="0"/>
          <w:u w:color="000000" w:themeColor="text1"/>
        </w:rPr>
        <w:t>Safety Monitoring Committee</w:t>
      </w:r>
      <w:r w:rsidRPr="005837DD">
        <w:rPr>
          <w:rFonts w:ascii="Times New Roman" w:eastAsia="標楷體" w:hAnsi="Times New Roman" w:hint="eastAsia"/>
          <w:snapToGrid w:val="0"/>
          <w:kern w:val="0"/>
          <w:u w:color="000000" w:themeColor="text1"/>
        </w:rPr>
        <w:t>），</w:t>
      </w:r>
      <w:r w:rsidR="0007694F" w:rsidRPr="005837DD">
        <w:rPr>
          <w:rFonts w:ascii="Times New Roman" w:eastAsia="標楷體" w:hAnsi="Times New Roman" w:hint="eastAsia"/>
          <w:snapToGrid w:val="0"/>
          <w:kern w:val="0"/>
          <w:u w:color="000000" w:themeColor="text1"/>
        </w:rPr>
        <w:t>其結果</w:t>
      </w:r>
      <w:r w:rsidRPr="005837DD">
        <w:rPr>
          <w:rFonts w:ascii="Times New Roman" w:eastAsia="標楷體" w:hAnsi="Times New Roman" w:hint="eastAsia"/>
          <w:snapToGrid w:val="0"/>
          <w:kern w:val="0"/>
          <w:u w:color="000000" w:themeColor="text1"/>
        </w:rPr>
        <w:t>亦</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適時更新於主持人手冊</w:t>
      </w:r>
      <w:r w:rsidR="00C90909" w:rsidRPr="005837DD">
        <w:rPr>
          <w:rFonts w:ascii="Times New Roman" w:eastAsia="標楷體" w:hAnsi="Times New Roman" w:hint="eastAsia"/>
          <w:snapToGrid w:val="0"/>
          <w:kern w:val="0"/>
          <w:u w:color="000000" w:themeColor="text1"/>
        </w:rPr>
        <w:t>。</w:t>
      </w:r>
    </w:p>
    <w:p w:rsidR="00420EE1" w:rsidRPr="005837DD" w:rsidRDefault="00420EE1" w:rsidP="005837DD">
      <w:pPr>
        <w:pStyle w:val="a7"/>
        <w:numPr>
          <w:ilvl w:val="0"/>
          <w:numId w:val="12"/>
        </w:numPr>
        <w:adjustRightInd w:val="0"/>
        <w:spacing w:line="360" w:lineRule="auto"/>
        <w:ind w:leftChars="0" w:left="240" w:hangingChars="100" w:hanging="2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療效性：</w:t>
      </w:r>
    </w:p>
    <w:p w:rsidR="00420EE1" w:rsidRPr="005837DD" w:rsidRDefault="00420EE1" w:rsidP="005837DD">
      <w:pPr>
        <w:pStyle w:val="a7"/>
        <w:adjustRightInd w:val="0"/>
        <w:spacing w:line="360" w:lineRule="auto"/>
        <w:ind w:leftChars="120" w:left="28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摘要說明前期試驗或同期其他試驗的療效指標和試驗結果，若進行中試驗對療效有期間分析，亦</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適時更新於主持人手冊。</w:t>
      </w:r>
    </w:p>
    <w:p w:rsidR="008B59E1" w:rsidRPr="00F30120" w:rsidRDefault="008B59E1" w:rsidP="00DC15CA">
      <w:pPr>
        <w:adjustRightInd w:val="0"/>
        <w:jc w:val="both"/>
        <w:rPr>
          <w:rFonts w:ascii="Times New Roman" w:eastAsia="標楷體" w:hAnsi="Times New Roman"/>
          <w:snapToGrid w:val="0"/>
          <w:kern w:val="0"/>
          <w:sz w:val="28"/>
          <w:u w:color="000000" w:themeColor="text1"/>
        </w:rPr>
      </w:pPr>
    </w:p>
    <w:p w:rsidR="00B909D6" w:rsidRPr="00F30120" w:rsidRDefault="00B909D6">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504204" w:rsidRPr="005837DD" w:rsidRDefault="00504204" w:rsidP="00504204">
      <w:pPr>
        <w:adjustRightInd w:val="0"/>
        <w:spacing w:afterLines="100" w:after="360"/>
        <w:jc w:val="center"/>
        <w:outlineLvl w:val="0"/>
        <w:rPr>
          <w:rFonts w:ascii="Times New Roman" w:eastAsia="標楷體" w:hAnsi="Times New Roman"/>
          <w:b/>
          <w:snapToGrid w:val="0"/>
          <w:kern w:val="0"/>
          <w:sz w:val="32"/>
          <w:u w:color="000000" w:themeColor="text1"/>
        </w:rPr>
      </w:pPr>
      <w:bookmarkStart w:id="18" w:name="_Toc385854682"/>
      <w:r w:rsidRPr="005837DD">
        <w:rPr>
          <w:rFonts w:ascii="Times New Roman" w:eastAsia="標楷體" w:hAnsi="Times New Roman" w:hint="eastAsia"/>
          <w:b/>
          <w:snapToGrid w:val="0"/>
          <w:kern w:val="0"/>
          <w:sz w:val="32"/>
          <w:u w:color="000000" w:themeColor="text1"/>
        </w:rPr>
        <w:lastRenderedPageBreak/>
        <w:t>第</w:t>
      </w:r>
      <w:r w:rsidR="00AF46D5" w:rsidRPr="005837DD">
        <w:rPr>
          <w:rFonts w:ascii="Times New Roman" w:eastAsia="標楷體" w:hAnsi="Times New Roman" w:hint="eastAsia"/>
          <w:b/>
          <w:snapToGrid w:val="0"/>
          <w:kern w:val="0"/>
          <w:sz w:val="32"/>
          <w:u w:color="000000" w:themeColor="text1"/>
        </w:rPr>
        <w:t>陸</w:t>
      </w:r>
      <w:r w:rsidRPr="005837DD">
        <w:rPr>
          <w:rFonts w:ascii="Times New Roman" w:eastAsia="標楷體" w:hAnsi="Times New Roman" w:hint="eastAsia"/>
          <w:b/>
          <w:snapToGrid w:val="0"/>
          <w:kern w:val="0"/>
          <w:sz w:val="32"/>
          <w:u w:color="000000" w:themeColor="text1"/>
        </w:rPr>
        <w:t>章</w:t>
      </w:r>
      <w:r w:rsidRPr="005837DD">
        <w:rPr>
          <w:rFonts w:ascii="Times New Roman" w:eastAsia="標楷體" w:hAnsi="Times New Roman" w:hint="eastAsia"/>
          <w:b/>
          <w:snapToGrid w:val="0"/>
          <w:kern w:val="0"/>
          <w:sz w:val="32"/>
          <w:u w:color="000000" w:themeColor="text1"/>
        </w:rPr>
        <w:t xml:space="preserve">  </w:t>
      </w:r>
      <w:r w:rsidRPr="005837DD">
        <w:rPr>
          <w:rFonts w:ascii="Times New Roman" w:eastAsia="標楷體" w:hAnsi="Times New Roman" w:hint="eastAsia"/>
          <w:b/>
          <w:snapToGrid w:val="0"/>
          <w:kern w:val="0"/>
          <w:sz w:val="32"/>
          <w:u w:color="000000" w:themeColor="text1"/>
        </w:rPr>
        <w:t>其他資料</w:t>
      </w:r>
      <w:bookmarkEnd w:id="18"/>
    </w:p>
    <w:p w:rsidR="00C90909" w:rsidRPr="005837DD" w:rsidRDefault="00C90909" w:rsidP="005837DD">
      <w:pPr>
        <w:adjustRightInd w:val="0"/>
        <w:spacing w:line="360" w:lineRule="auto"/>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 </w:t>
      </w:r>
      <w:r w:rsidRPr="005837DD">
        <w:rPr>
          <w:rFonts w:ascii="Times New Roman" w:eastAsia="標楷體" w:hAnsi="Times New Roman" w:hint="eastAsia"/>
          <w:snapToGrid w:val="0"/>
          <w:kern w:val="0"/>
          <w:u w:color="000000" w:themeColor="text1"/>
        </w:rPr>
        <w:t>補充之資訊</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在某些申請情況下，可能</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要針對特定主題提供下列資訊：</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1.1 </w:t>
      </w:r>
      <w:r w:rsidRPr="005837DD">
        <w:rPr>
          <w:rFonts w:ascii="Times New Roman" w:eastAsia="標楷體" w:hAnsi="Times New Roman" w:hint="eastAsia"/>
          <w:snapToGrid w:val="0"/>
          <w:kern w:val="0"/>
          <w:u w:color="000000" w:themeColor="text1"/>
        </w:rPr>
        <w:t>藥品依賴和濫用之潛在可能性。</w:t>
      </w:r>
    </w:p>
    <w:p w:rsidR="00C90909" w:rsidRPr="005837DD" w:rsidRDefault="00C90909"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如果藥品是影響精神的物質或有濫用的潛在可能性，應另</w:t>
      </w:r>
      <w:proofErr w:type="gramStart"/>
      <w:r w:rsidRPr="005837DD">
        <w:rPr>
          <w:rFonts w:ascii="Times New Roman" w:eastAsia="標楷體" w:hAnsi="Times New Roman" w:hint="eastAsia"/>
          <w:snapToGrid w:val="0"/>
          <w:kern w:val="0"/>
          <w:u w:color="000000" w:themeColor="text1"/>
        </w:rPr>
        <w:t>闢</w:t>
      </w:r>
      <w:proofErr w:type="gramEnd"/>
      <w:r w:rsidRPr="005837DD">
        <w:rPr>
          <w:rFonts w:ascii="Times New Roman" w:eastAsia="標楷體" w:hAnsi="Times New Roman" w:hint="eastAsia"/>
          <w:snapToGrid w:val="0"/>
          <w:kern w:val="0"/>
          <w:u w:color="000000" w:themeColor="text1"/>
        </w:rPr>
        <w:t>章節敘述相關的臨床試驗經驗及動物試驗。</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1.2 </w:t>
      </w:r>
      <w:r w:rsidRPr="005837DD">
        <w:rPr>
          <w:rFonts w:ascii="Times New Roman" w:eastAsia="標楷體" w:hAnsi="Times New Roman" w:hint="eastAsia"/>
          <w:snapToGrid w:val="0"/>
          <w:kern w:val="0"/>
          <w:u w:color="000000" w:themeColor="text1"/>
        </w:rPr>
        <w:t>放射性藥品。</w:t>
      </w:r>
    </w:p>
    <w:p w:rsidR="00C90909" w:rsidRPr="005837DD" w:rsidRDefault="00C90909"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放射性藥品當使用於人體時，</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有由動物或人體試驗的足夠資料，以茲合理計算當該藥施用於人體時整個人體和重要器官之放射線吸收劑量。放射性藥品在第一期臨床試驗時，應包括足以計算總放射線曝露劑量（</w:t>
      </w:r>
      <w:r w:rsidRPr="005837DD">
        <w:rPr>
          <w:rFonts w:ascii="Times New Roman" w:eastAsia="標楷體" w:hAnsi="Times New Roman" w:hint="eastAsia"/>
          <w:snapToGrid w:val="0"/>
          <w:kern w:val="0"/>
          <w:u w:color="000000" w:themeColor="text1"/>
        </w:rPr>
        <w:t>dosimetry calculation</w:t>
      </w:r>
      <w:r w:rsidRPr="005837DD">
        <w:rPr>
          <w:rFonts w:ascii="Times New Roman" w:eastAsia="標楷體" w:hAnsi="Times New Roman" w:hint="eastAsia"/>
          <w:snapToGrid w:val="0"/>
          <w:kern w:val="0"/>
          <w:u w:color="000000" w:themeColor="text1"/>
        </w:rPr>
        <w:t>）之充分資料之試驗。</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1.3 </w:t>
      </w:r>
      <w:r w:rsidRPr="005837DD">
        <w:rPr>
          <w:rFonts w:ascii="Times New Roman" w:eastAsia="標楷體" w:hAnsi="Times New Roman" w:hint="eastAsia"/>
          <w:snapToGrid w:val="0"/>
          <w:kern w:val="0"/>
          <w:u w:color="000000" w:themeColor="text1"/>
        </w:rPr>
        <w:t>小兒試驗（</w:t>
      </w:r>
      <w:r w:rsidRPr="005837DD">
        <w:rPr>
          <w:rFonts w:ascii="Times New Roman" w:eastAsia="標楷體" w:hAnsi="Times New Roman" w:hint="eastAsia"/>
          <w:snapToGrid w:val="0"/>
          <w:kern w:val="0"/>
          <w:u w:color="000000" w:themeColor="text1"/>
        </w:rPr>
        <w:t>pediatric study</w:t>
      </w:r>
      <w:r w:rsidRPr="005837DD">
        <w:rPr>
          <w:rFonts w:ascii="Times New Roman" w:eastAsia="標楷體" w:hAnsi="Times New Roman" w:hint="eastAsia"/>
          <w:snapToGrid w:val="0"/>
          <w:kern w:val="0"/>
          <w:u w:color="000000" w:themeColor="text1"/>
        </w:rPr>
        <w:t>）。</w:t>
      </w:r>
    </w:p>
    <w:p w:rsidR="00C90909" w:rsidRPr="005837DD" w:rsidRDefault="00C90909"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小兒試驗時，</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有小兒的安全性與有效性之評估計畫。</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1.4 </w:t>
      </w:r>
      <w:r w:rsidRPr="005837DD">
        <w:rPr>
          <w:rFonts w:ascii="Times New Roman" w:eastAsia="標楷體" w:hAnsi="Times New Roman" w:hint="eastAsia"/>
          <w:snapToGrid w:val="0"/>
          <w:kern w:val="0"/>
          <w:u w:color="000000" w:themeColor="text1"/>
        </w:rPr>
        <w:t>其他資訊</w:t>
      </w:r>
    </w:p>
    <w:p w:rsidR="00C90909" w:rsidRPr="005837DD" w:rsidRDefault="00C90909"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扼要說明其他任何有助於評估該擬定臨床試驗相關之安全性或其計畫設計之資料，以及以對照組臨床試驗來支持該藥品上市的可能性之資料。</w:t>
      </w:r>
    </w:p>
    <w:p w:rsidR="00C90909" w:rsidRPr="005837DD" w:rsidRDefault="00C90909" w:rsidP="005837DD">
      <w:pPr>
        <w:adjustRightInd w:val="0"/>
        <w:spacing w:line="360" w:lineRule="auto"/>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 </w:t>
      </w:r>
      <w:r w:rsidRPr="005837DD">
        <w:rPr>
          <w:rFonts w:ascii="Times New Roman" w:eastAsia="標楷體" w:hAnsi="Times New Roman" w:hint="eastAsia"/>
          <w:snapToGrid w:val="0"/>
          <w:kern w:val="0"/>
          <w:u w:color="000000" w:themeColor="text1"/>
        </w:rPr>
        <w:t>相關資訊</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在法規單位要求之下，須提供申請審查所</w:t>
      </w:r>
      <w:r w:rsidR="004E3E25" w:rsidRPr="005837DD">
        <w:rPr>
          <w:rFonts w:ascii="Times New Roman" w:eastAsia="標楷體" w:hAnsi="Times New Roman" w:hint="eastAsia"/>
          <w:snapToGrid w:val="0"/>
          <w:kern w:val="0"/>
          <w:u w:color="000000" w:themeColor="text1"/>
        </w:rPr>
        <w:t>須</w:t>
      </w:r>
      <w:r w:rsidRPr="005837DD">
        <w:rPr>
          <w:rFonts w:ascii="Times New Roman" w:eastAsia="標楷體" w:hAnsi="Times New Roman" w:hint="eastAsia"/>
          <w:snapToGrid w:val="0"/>
          <w:kern w:val="0"/>
          <w:u w:color="000000" w:themeColor="text1"/>
        </w:rPr>
        <w:t>之其他相關資訊。</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2.1 </w:t>
      </w:r>
      <w:r w:rsidRPr="005837DD">
        <w:rPr>
          <w:rFonts w:ascii="Times New Roman" w:eastAsia="標楷體" w:hAnsi="Times New Roman" w:hint="eastAsia"/>
          <w:snapToGrid w:val="0"/>
          <w:kern w:val="0"/>
          <w:u w:color="000000" w:themeColor="text1"/>
        </w:rPr>
        <w:t>先前已提出之資訊。</w:t>
      </w:r>
    </w:p>
    <w:p w:rsidR="00C90909" w:rsidRPr="005837DD" w:rsidRDefault="00C90909"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通常</w:t>
      </w:r>
      <w:r w:rsidR="000E08AF" w:rsidRPr="005837DD">
        <w:rPr>
          <w:rFonts w:ascii="Times New Roman" w:eastAsia="標楷體" w:hAnsi="Times New Roman" w:hint="eastAsia"/>
          <w:snapToGrid w:val="0"/>
          <w:kern w:val="0"/>
          <w:u w:color="000000" w:themeColor="text1"/>
        </w:rPr>
        <w:t>申請者無須</w:t>
      </w:r>
      <w:r w:rsidRPr="005837DD">
        <w:rPr>
          <w:rFonts w:ascii="Times New Roman" w:eastAsia="標楷體" w:hAnsi="Times New Roman" w:hint="eastAsia"/>
          <w:snapToGrid w:val="0"/>
          <w:kern w:val="0"/>
          <w:u w:color="000000" w:themeColor="text1"/>
        </w:rPr>
        <w:t>再提供先前已提出的資料，然仍得以參考文獻之方式，納入新資訊。</w:t>
      </w:r>
      <w:proofErr w:type="gramStart"/>
      <w:r w:rsidRPr="005837DD">
        <w:rPr>
          <w:rFonts w:ascii="Times New Roman" w:eastAsia="標楷體" w:hAnsi="Times New Roman" w:hint="eastAsia"/>
          <w:snapToGrid w:val="0"/>
          <w:kern w:val="0"/>
          <w:u w:color="000000" w:themeColor="text1"/>
        </w:rPr>
        <w:t>惟</w:t>
      </w:r>
      <w:proofErr w:type="gramEnd"/>
      <w:r w:rsidRPr="005837DD">
        <w:rPr>
          <w:rFonts w:ascii="Times New Roman" w:eastAsia="標楷體" w:hAnsi="Times New Roman" w:hint="eastAsia"/>
          <w:snapToGrid w:val="0"/>
          <w:kern w:val="0"/>
          <w:u w:color="000000" w:themeColor="text1"/>
        </w:rPr>
        <w:t>，欲使</w:t>
      </w:r>
      <w:r w:rsidR="002F02D6" w:rsidRPr="005837DD">
        <w:rPr>
          <w:rFonts w:ascii="Times New Roman" w:eastAsia="標楷體" w:hAnsi="Times New Roman" w:hint="eastAsia"/>
          <w:snapToGrid w:val="0"/>
          <w:kern w:val="0"/>
          <w:u w:color="000000" w:themeColor="text1"/>
        </w:rPr>
        <w:t>新增</w:t>
      </w:r>
      <w:r w:rsidRPr="005837DD">
        <w:rPr>
          <w:rFonts w:ascii="Times New Roman" w:eastAsia="標楷體" w:hAnsi="Times New Roman" w:hint="eastAsia"/>
          <w:snapToGrid w:val="0"/>
          <w:kern w:val="0"/>
          <w:u w:color="000000" w:themeColor="text1"/>
        </w:rPr>
        <w:t>參考文</w:t>
      </w:r>
      <w:r w:rsidR="002F02D6" w:rsidRPr="005837DD">
        <w:rPr>
          <w:rFonts w:ascii="Times New Roman" w:eastAsia="標楷體" w:hAnsi="Times New Roman" w:hint="eastAsia"/>
          <w:snapToGrid w:val="0"/>
          <w:kern w:val="0"/>
          <w:u w:color="000000" w:themeColor="text1"/>
        </w:rPr>
        <w:t>獻</w:t>
      </w:r>
      <w:r w:rsidRPr="005837DD">
        <w:rPr>
          <w:rFonts w:ascii="Times New Roman" w:eastAsia="標楷體" w:hAnsi="Times New Roman" w:hint="eastAsia"/>
          <w:snapToGrid w:val="0"/>
          <w:kern w:val="0"/>
          <w:u w:color="000000" w:themeColor="text1"/>
        </w:rPr>
        <w:t>與先前已提出之資訊</w:t>
      </w:r>
      <w:r w:rsidR="002F02D6" w:rsidRPr="005837DD">
        <w:rPr>
          <w:rFonts w:ascii="Times New Roman" w:eastAsia="標楷體" w:hAnsi="Times New Roman" w:hint="eastAsia"/>
          <w:snapToGrid w:val="0"/>
          <w:kern w:val="0"/>
          <w:u w:color="000000" w:themeColor="text1"/>
        </w:rPr>
        <w:t>有所</w:t>
      </w:r>
      <w:r w:rsidRPr="005837DD">
        <w:rPr>
          <w:rFonts w:ascii="Times New Roman" w:eastAsia="標楷體" w:hAnsi="Times New Roman" w:hint="eastAsia"/>
          <w:snapToGrid w:val="0"/>
          <w:kern w:val="0"/>
          <w:u w:color="000000" w:themeColor="text1"/>
        </w:rPr>
        <w:t>區分，須註明該參考文獻之檔案名稱、參考文件編碼、冊、頁數。至於由</w:t>
      </w:r>
      <w:r w:rsidR="002F02D6" w:rsidRPr="005837DD">
        <w:rPr>
          <w:rFonts w:ascii="Times New Roman" w:eastAsia="標楷體" w:hAnsi="Times New Roman" w:hint="eastAsia"/>
          <w:snapToGrid w:val="0"/>
          <w:kern w:val="0"/>
          <w:u w:color="000000" w:themeColor="text1"/>
        </w:rPr>
        <w:t>申請者</w:t>
      </w:r>
      <w:r w:rsidRPr="005837DD">
        <w:rPr>
          <w:rFonts w:ascii="Times New Roman" w:eastAsia="標楷體" w:hAnsi="Times New Roman" w:hint="eastAsia"/>
          <w:snapToGrid w:val="0"/>
          <w:kern w:val="0"/>
          <w:u w:color="000000" w:themeColor="text1"/>
        </w:rPr>
        <w:t>以外之個人向法規單位提出之參考文獻，應附有該提出資訊之個人所簽名授權利用該文獻之聲明。</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 xml:space="preserve">2.2 </w:t>
      </w:r>
      <w:r w:rsidRPr="005837DD">
        <w:rPr>
          <w:rFonts w:ascii="Times New Roman" w:eastAsia="標楷體" w:hAnsi="Times New Roman" w:hint="eastAsia"/>
          <w:snapToGrid w:val="0"/>
          <w:kern w:val="0"/>
          <w:u w:color="000000" w:themeColor="text1"/>
        </w:rPr>
        <w:t>外語文件</w:t>
      </w:r>
    </w:p>
    <w:p w:rsidR="00C90909" w:rsidRPr="005837DD" w:rsidRDefault="00C90909"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凡</w:t>
      </w:r>
      <w:r w:rsidRPr="005837DD">
        <w:rPr>
          <w:rFonts w:ascii="Times New Roman" w:eastAsia="標楷體" w:hAnsi="Times New Roman" w:hint="eastAsia"/>
          <w:snapToGrid w:val="0"/>
          <w:kern w:val="0"/>
          <w:u w:color="000000" w:themeColor="text1"/>
        </w:rPr>
        <w:t>IND</w:t>
      </w:r>
      <w:r w:rsidRPr="005837DD">
        <w:rPr>
          <w:rFonts w:ascii="Times New Roman" w:eastAsia="標楷體" w:hAnsi="Times New Roman" w:hint="eastAsia"/>
          <w:snapToGrid w:val="0"/>
          <w:kern w:val="0"/>
          <w:u w:color="000000" w:themeColor="text1"/>
        </w:rPr>
        <w:t>相關之原始文獻資料以非中文或非英文寫成者，廠商應提出精確及完整之中、英文譯本各一份。</w:t>
      </w:r>
    </w:p>
    <w:p w:rsidR="00C90909" w:rsidRPr="005837DD" w:rsidRDefault="00C90909" w:rsidP="005837DD">
      <w:pPr>
        <w:adjustRightInd w:val="0"/>
        <w:spacing w:line="360" w:lineRule="auto"/>
        <w:ind w:leftChars="150" w:left="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2.3 </w:t>
      </w:r>
      <w:r w:rsidRPr="005837DD">
        <w:rPr>
          <w:rFonts w:ascii="Times New Roman" w:eastAsia="標楷體" w:hAnsi="Times New Roman" w:hint="eastAsia"/>
          <w:snapToGrid w:val="0"/>
          <w:kern w:val="0"/>
          <w:u w:color="000000" w:themeColor="text1"/>
        </w:rPr>
        <w:t>複本數目</w:t>
      </w:r>
    </w:p>
    <w:p w:rsidR="00C90909" w:rsidRPr="005837DD" w:rsidRDefault="002F02D6" w:rsidP="005837DD">
      <w:pPr>
        <w:adjustRightInd w:val="0"/>
        <w:spacing w:line="360" w:lineRule="auto"/>
        <w:ind w:leftChars="350" w:left="84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(1) </w:t>
      </w:r>
      <w:r w:rsidRPr="005837DD">
        <w:rPr>
          <w:rFonts w:ascii="Times New Roman" w:eastAsia="標楷體" w:hAnsi="Times New Roman" w:hint="eastAsia"/>
          <w:snapToGrid w:val="0"/>
          <w:kern w:val="0"/>
          <w:u w:color="000000" w:themeColor="text1"/>
        </w:rPr>
        <w:t>依</w:t>
      </w:r>
      <w:r w:rsidR="00E30B52" w:rsidRPr="005837DD">
        <w:rPr>
          <w:rFonts w:ascii="Times New Roman" w:eastAsia="標楷體" w:hAnsi="Times New Roman" w:hint="eastAsia"/>
          <w:snapToGrid w:val="0"/>
          <w:kern w:val="0"/>
          <w:u w:color="000000" w:themeColor="text1"/>
        </w:rPr>
        <w:t>「藥品臨床試驗申請須知」</w:t>
      </w:r>
      <w:r w:rsidR="00E816FA" w:rsidRPr="005837DD">
        <w:rPr>
          <w:rFonts w:ascii="Times New Roman" w:eastAsia="標楷體" w:hAnsi="Times New Roman" w:hint="eastAsia"/>
          <w:snapToGrid w:val="0"/>
          <w:kern w:val="0"/>
          <w:u w:color="000000" w:themeColor="text1"/>
        </w:rPr>
        <w:t>，紙本文件份數原則如下：</w:t>
      </w:r>
    </w:p>
    <w:p w:rsidR="00E816FA" w:rsidRPr="005837DD" w:rsidRDefault="00E816FA" w:rsidP="005837DD">
      <w:pPr>
        <w:pStyle w:val="a7"/>
        <w:numPr>
          <w:ilvl w:val="0"/>
          <w:numId w:val="21"/>
        </w:numPr>
        <w:adjustRightInd w:val="0"/>
        <w:spacing w:line="360" w:lineRule="auto"/>
        <w:ind w:leftChars="550" w:left="168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臨床試驗申請新案：一正六副。</w:t>
      </w:r>
    </w:p>
    <w:p w:rsidR="00E816FA" w:rsidRPr="005837DD" w:rsidRDefault="00E816FA" w:rsidP="005837DD">
      <w:pPr>
        <w:pStyle w:val="a7"/>
        <w:numPr>
          <w:ilvl w:val="0"/>
          <w:numId w:val="21"/>
        </w:numPr>
        <w:adjustRightInd w:val="0"/>
        <w:spacing w:line="360" w:lineRule="auto"/>
        <w:ind w:leftChars="550" w:left="168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臨床試驗申請申復案：一正六副。</w:t>
      </w:r>
    </w:p>
    <w:p w:rsidR="00E816FA" w:rsidRPr="005837DD" w:rsidRDefault="00E816FA" w:rsidP="005837DD">
      <w:pPr>
        <w:pStyle w:val="a7"/>
        <w:numPr>
          <w:ilvl w:val="0"/>
          <w:numId w:val="21"/>
        </w:numPr>
        <w:adjustRightInd w:val="0"/>
        <w:spacing w:line="360" w:lineRule="auto"/>
        <w:ind w:leftChars="550" w:left="168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臨床試驗申請變更案：一正三副。</w:t>
      </w:r>
    </w:p>
    <w:p w:rsidR="00E816FA" w:rsidRPr="005837DD" w:rsidRDefault="00E816FA" w:rsidP="005837DD">
      <w:pPr>
        <w:pStyle w:val="a7"/>
        <w:numPr>
          <w:ilvl w:val="0"/>
          <w:numId w:val="21"/>
        </w:numPr>
        <w:adjustRightInd w:val="0"/>
        <w:spacing w:line="360" w:lineRule="auto"/>
        <w:ind w:leftChars="550" w:left="1680" w:hangingChars="150" w:hanging="360"/>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銜接性試驗評估新案：一正四副。</w:t>
      </w:r>
    </w:p>
    <w:p w:rsidR="00E816FA" w:rsidRPr="005837DD" w:rsidRDefault="00E816FA" w:rsidP="005837DD">
      <w:pPr>
        <w:adjustRightInd w:val="0"/>
        <w:spacing w:line="360" w:lineRule="auto"/>
        <w:ind w:leftChars="350" w:left="1248" w:hangingChars="170" w:hanging="40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 xml:space="preserve">(2) </w:t>
      </w:r>
      <w:r w:rsidRPr="005837DD">
        <w:rPr>
          <w:rFonts w:ascii="Times New Roman" w:eastAsia="標楷體" w:hAnsi="Times New Roman" w:hint="eastAsia"/>
          <w:snapToGrid w:val="0"/>
          <w:kern w:val="0"/>
          <w:u w:color="000000" w:themeColor="text1"/>
        </w:rPr>
        <w:t>為加速收文建檔及審查作業，申請案另請依「藥品臨床試驗申請須知」附錄五「各類申請案檢送電子</w:t>
      </w:r>
      <w:proofErr w:type="gramStart"/>
      <w:r w:rsidRPr="005837DD">
        <w:rPr>
          <w:rFonts w:ascii="Times New Roman" w:eastAsia="標楷體" w:hAnsi="Times New Roman" w:hint="eastAsia"/>
          <w:snapToGrid w:val="0"/>
          <w:kern w:val="0"/>
          <w:u w:color="000000" w:themeColor="text1"/>
        </w:rPr>
        <w:t>檔</w:t>
      </w:r>
      <w:proofErr w:type="gramEnd"/>
      <w:r w:rsidRPr="005837DD">
        <w:rPr>
          <w:rFonts w:ascii="Times New Roman" w:eastAsia="標楷體" w:hAnsi="Times New Roman" w:hint="eastAsia"/>
          <w:snapToGrid w:val="0"/>
          <w:kern w:val="0"/>
          <w:u w:color="000000" w:themeColor="text1"/>
        </w:rPr>
        <w:t>資料清單」提供電子檔。</w:t>
      </w:r>
    </w:p>
    <w:p w:rsidR="00504204" w:rsidRPr="00F30120" w:rsidRDefault="00504204" w:rsidP="00DC15CA">
      <w:pPr>
        <w:adjustRightInd w:val="0"/>
        <w:jc w:val="both"/>
        <w:rPr>
          <w:rFonts w:ascii="Times New Roman" w:eastAsia="標楷體" w:hAnsi="Times New Roman"/>
          <w:snapToGrid w:val="0"/>
          <w:kern w:val="0"/>
          <w:sz w:val="28"/>
          <w:u w:color="000000" w:themeColor="text1"/>
        </w:rPr>
      </w:pPr>
    </w:p>
    <w:p w:rsidR="00504204" w:rsidRPr="00F30120" w:rsidRDefault="00504204" w:rsidP="00DC15CA">
      <w:pPr>
        <w:adjustRightInd w:val="0"/>
        <w:jc w:val="both"/>
        <w:rPr>
          <w:rFonts w:ascii="Times New Roman" w:eastAsia="標楷體" w:hAnsi="Times New Roman"/>
          <w:snapToGrid w:val="0"/>
          <w:kern w:val="0"/>
          <w:sz w:val="28"/>
          <w:u w:color="000000" w:themeColor="text1"/>
        </w:rPr>
      </w:pPr>
    </w:p>
    <w:p w:rsidR="00B909D6" w:rsidRPr="00F30120" w:rsidRDefault="00B909D6">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F36C37" w:rsidRPr="005837DD" w:rsidRDefault="00E00616" w:rsidP="004F02E2">
      <w:pPr>
        <w:adjustRightInd w:val="0"/>
        <w:spacing w:afterLines="100" w:after="360"/>
        <w:jc w:val="center"/>
        <w:outlineLvl w:val="0"/>
        <w:rPr>
          <w:rFonts w:ascii="Times New Roman" w:eastAsia="標楷體" w:hAnsi="Times New Roman"/>
          <w:b/>
          <w:snapToGrid w:val="0"/>
          <w:kern w:val="0"/>
          <w:sz w:val="32"/>
          <w:u w:color="000000" w:themeColor="text1"/>
        </w:rPr>
      </w:pPr>
      <w:bookmarkStart w:id="19" w:name="_Toc385854683"/>
      <w:r w:rsidRPr="005837DD">
        <w:rPr>
          <w:rFonts w:ascii="Times New Roman" w:eastAsia="標楷體" w:hAnsi="Times New Roman" w:hint="eastAsia"/>
          <w:b/>
          <w:snapToGrid w:val="0"/>
          <w:kern w:val="0"/>
          <w:sz w:val="32"/>
          <w:u w:color="000000" w:themeColor="text1"/>
        </w:rPr>
        <w:lastRenderedPageBreak/>
        <w:t>參考文獻</w:t>
      </w:r>
      <w:bookmarkEnd w:id="19"/>
    </w:p>
    <w:p w:rsidR="00C1139A" w:rsidRPr="00B518CF" w:rsidRDefault="00C1139A" w:rsidP="00C1139A">
      <w:pPr>
        <w:adjustRightInd w:val="0"/>
        <w:jc w:val="both"/>
        <w:rPr>
          <w:rFonts w:ascii="Times New Roman" w:eastAsia="標楷體" w:hAnsi="Times New Roman"/>
          <w:b/>
          <w:snapToGrid w:val="0"/>
          <w:kern w:val="0"/>
          <w:sz w:val="28"/>
          <w:u w:color="000000" w:themeColor="text1"/>
        </w:rPr>
      </w:pPr>
      <w:r w:rsidRPr="00B518CF">
        <w:rPr>
          <w:rFonts w:ascii="Times New Roman" w:eastAsia="標楷體" w:hAnsi="Times New Roman" w:hint="eastAsia"/>
          <w:b/>
          <w:snapToGrid w:val="0"/>
          <w:kern w:val="0"/>
          <w:sz w:val="28"/>
          <w:u w:color="000000" w:themeColor="text1"/>
        </w:rPr>
        <w:t>一、</w:t>
      </w:r>
      <w:r w:rsidRPr="00B518CF">
        <w:rPr>
          <w:rFonts w:ascii="Times New Roman" w:eastAsia="標楷體" w:hAnsi="Times New Roman" w:hint="eastAsia"/>
          <w:b/>
          <w:snapToGrid w:val="0"/>
          <w:kern w:val="0"/>
          <w:sz w:val="28"/>
          <w:u w:color="000000" w:themeColor="text1"/>
        </w:rPr>
        <w:t xml:space="preserve"> </w:t>
      </w:r>
      <w:r w:rsidRPr="00B518CF">
        <w:rPr>
          <w:rFonts w:ascii="Times New Roman" w:eastAsia="標楷體" w:hAnsi="Times New Roman" w:hint="eastAsia"/>
          <w:b/>
          <w:snapToGrid w:val="0"/>
          <w:kern w:val="0"/>
          <w:sz w:val="28"/>
          <w:u w:color="000000" w:themeColor="text1"/>
        </w:rPr>
        <w:t>衛生</w:t>
      </w:r>
      <w:r w:rsidR="004A5E7E" w:rsidRPr="00B518CF">
        <w:rPr>
          <w:rFonts w:ascii="Times New Roman" w:eastAsia="標楷體" w:hAnsi="Times New Roman" w:hint="eastAsia"/>
          <w:b/>
          <w:snapToGrid w:val="0"/>
          <w:kern w:val="0"/>
          <w:sz w:val="28"/>
          <w:u w:color="000000" w:themeColor="text1"/>
        </w:rPr>
        <w:t>福利部</w:t>
      </w:r>
      <w:r w:rsidRPr="00B518CF">
        <w:rPr>
          <w:rFonts w:ascii="Times New Roman" w:eastAsia="標楷體" w:hAnsi="Times New Roman" w:hint="eastAsia"/>
          <w:b/>
          <w:snapToGrid w:val="0"/>
          <w:kern w:val="0"/>
          <w:sz w:val="28"/>
          <w:u w:color="000000" w:themeColor="text1"/>
        </w:rPr>
        <w:t>規範</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00F01248" w:rsidRPr="005837DD">
        <w:rPr>
          <w:rFonts w:ascii="Times New Roman" w:eastAsia="標楷體" w:hAnsi="Times New Roman" w:hint="eastAsia"/>
          <w:snapToGrid w:val="0"/>
          <w:kern w:val="0"/>
          <w:u w:color="000000" w:themeColor="text1"/>
        </w:rPr>
        <w:t>2</w:t>
      </w:r>
      <w:r w:rsidR="004F02E2" w:rsidRPr="005837DD">
        <w:rPr>
          <w:rFonts w:ascii="Times New Roman" w:eastAsia="標楷體" w:hAnsi="Times New Roman" w:hint="eastAsia"/>
          <w:snapToGrid w:val="0"/>
          <w:kern w:val="0"/>
          <w:u w:color="000000" w:themeColor="text1"/>
        </w:rPr>
        <w:t>014</w:t>
      </w:r>
      <w:r w:rsidRPr="005837DD">
        <w:rPr>
          <w:rFonts w:ascii="Times New Roman" w:eastAsia="標楷體" w:hAnsi="Times New Roman" w:hint="eastAsia"/>
          <w:snapToGrid w:val="0"/>
          <w:kern w:val="0"/>
          <w:u w:color="000000" w:themeColor="text1"/>
        </w:rPr>
        <w:t>）藥品優良臨床試驗</w:t>
      </w:r>
      <w:r w:rsidR="00F01248" w:rsidRPr="005837DD">
        <w:rPr>
          <w:rFonts w:ascii="Times New Roman" w:eastAsia="標楷體" w:hAnsi="Times New Roman" w:hint="eastAsia"/>
          <w:snapToGrid w:val="0"/>
          <w:kern w:val="0"/>
          <w:u w:color="000000" w:themeColor="text1"/>
        </w:rPr>
        <w:t>準則</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009E7170" w:rsidRPr="005837DD">
        <w:rPr>
          <w:rFonts w:ascii="Times New Roman" w:eastAsia="標楷體" w:hAnsi="Times New Roman" w:hint="eastAsia"/>
          <w:snapToGrid w:val="0"/>
          <w:kern w:val="0"/>
          <w:u w:color="000000" w:themeColor="text1"/>
        </w:rPr>
        <w:t>2013</w:t>
      </w:r>
      <w:r w:rsidRPr="005837DD">
        <w:rPr>
          <w:rFonts w:ascii="Times New Roman" w:eastAsia="標楷體" w:hAnsi="Times New Roman" w:hint="eastAsia"/>
          <w:snapToGrid w:val="0"/>
          <w:kern w:val="0"/>
          <w:u w:color="000000" w:themeColor="text1"/>
        </w:rPr>
        <w:t>）藥品臨床試驗申請須知</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009E7170" w:rsidRPr="005837DD">
        <w:rPr>
          <w:rFonts w:ascii="Times New Roman" w:eastAsia="標楷體" w:hAnsi="Times New Roman" w:hint="eastAsia"/>
          <w:snapToGrid w:val="0"/>
          <w:kern w:val="0"/>
          <w:u w:color="000000" w:themeColor="text1"/>
        </w:rPr>
        <w:t>201</w:t>
      </w:r>
      <w:r w:rsidR="00F01248" w:rsidRPr="005837DD">
        <w:rPr>
          <w:rFonts w:ascii="Times New Roman" w:eastAsia="標楷體" w:hAnsi="Times New Roman" w:hint="eastAsia"/>
          <w:snapToGrid w:val="0"/>
          <w:kern w:val="0"/>
          <w:u w:color="000000" w:themeColor="text1"/>
        </w:rPr>
        <w:t>4</w:t>
      </w:r>
      <w:r w:rsidRPr="005837DD">
        <w:rPr>
          <w:rFonts w:ascii="Times New Roman" w:eastAsia="標楷體" w:hAnsi="Times New Roman" w:hint="eastAsia"/>
          <w:snapToGrid w:val="0"/>
          <w:kern w:val="0"/>
          <w:u w:color="000000" w:themeColor="text1"/>
        </w:rPr>
        <w:t>）藥品非臨床試驗安全性規範</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2000</w:t>
      </w:r>
      <w:r w:rsidRPr="005837DD">
        <w:rPr>
          <w:rFonts w:ascii="Times New Roman" w:eastAsia="標楷體" w:hAnsi="Times New Roman" w:hint="eastAsia"/>
          <w:snapToGrid w:val="0"/>
          <w:kern w:val="0"/>
          <w:u w:color="000000" w:themeColor="text1"/>
        </w:rPr>
        <w:t>）藥品非臨床試驗優良操作規範</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2001</w:t>
      </w:r>
      <w:r w:rsidRPr="005837DD">
        <w:rPr>
          <w:rFonts w:ascii="Times New Roman" w:eastAsia="標楷體" w:hAnsi="Times New Roman" w:hint="eastAsia"/>
          <w:snapToGrid w:val="0"/>
          <w:kern w:val="0"/>
          <w:u w:color="000000" w:themeColor="text1"/>
        </w:rPr>
        <w:t>）肝功能不全病患的</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試驗基準</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2002</w:t>
      </w:r>
      <w:r w:rsidRPr="005837DD">
        <w:rPr>
          <w:rFonts w:ascii="Times New Roman" w:eastAsia="標楷體" w:hAnsi="Times New Roman" w:hint="eastAsia"/>
          <w:snapToGrid w:val="0"/>
          <w:kern w:val="0"/>
          <w:u w:color="000000" w:themeColor="text1"/>
        </w:rPr>
        <w:t>）腎功能不全病患的</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試驗基準</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2002</w:t>
      </w:r>
      <w:r w:rsidRPr="005837DD">
        <w:rPr>
          <w:rFonts w:ascii="Times New Roman" w:eastAsia="標楷體" w:hAnsi="Times New Roman" w:hint="eastAsia"/>
          <w:snapToGrid w:val="0"/>
          <w:kern w:val="0"/>
          <w:u w:color="000000" w:themeColor="text1"/>
        </w:rPr>
        <w:t>）小兒族群的</w:t>
      </w:r>
      <w:proofErr w:type="gramStart"/>
      <w:r w:rsidRPr="005837DD">
        <w:rPr>
          <w:rFonts w:ascii="Times New Roman" w:eastAsia="標楷體" w:hAnsi="Times New Roman" w:hint="eastAsia"/>
          <w:snapToGrid w:val="0"/>
          <w:kern w:val="0"/>
          <w:u w:color="000000" w:themeColor="text1"/>
        </w:rPr>
        <w:t>藥動學</w:t>
      </w:r>
      <w:proofErr w:type="gramEnd"/>
      <w:r w:rsidRPr="005837DD">
        <w:rPr>
          <w:rFonts w:ascii="Times New Roman" w:eastAsia="標楷體" w:hAnsi="Times New Roman" w:hint="eastAsia"/>
          <w:snapToGrid w:val="0"/>
          <w:kern w:val="0"/>
          <w:u w:color="000000" w:themeColor="text1"/>
        </w:rPr>
        <w:t>試驗基準</w:t>
      </w:r>
    </w:p>
    <w:p w:rsidR="00C1139A" w:rsidRPr="005837DD"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Pr="005837DD">
        <w:rPr>
          <w:rFonts w:ascii="Times New Roman" w:eastAsia="標楷體" w:hAnsi="Times New Roman" w:hint="eastAsia"/>
          <w:snapToGrid w:val="0"/>
          <w:kern w:val="0"/>
          <w:u w:color="000000" w:themeColor="text1"/>
        </w:rPr>
        <w:t>2001</w:t>
      </w:r>
      <w:r w:rsidRPr="005837DD">
        <w:rPr>
          <w:rFonts w:ascii="Times New Roman" w:eastAsia="標楷體" w:hAnsi="Times New Roman" w:hint="eastAsia"/>
          <w:snapToGrid w:val="0"/>
          <w:kern w:val="0"/>
          <w:u w:color="000000" w:themeColor="text1"/>
        </w:rPr>
        <w:t>）年老病患的藥品臨床試驗基準</w:t>
      </w:r>
    </w:p>
    <w:p w:rsidR="00C1139A" w:rsidRDefault="00C1139A" w:rsidP="005837DD">
      <w:pPr>
        <w:pStyle w:val="a7"/>
        <w:numPr>
          <w:ilvl w:val="1"/>
          <w:numId w:val="8"/>
        </w:numPr>
        <w:adjustRightInd w:val="0"/>
        <w:snapToGrid w:val="0"/>
        <w:spacing w:line="360" w:lineRule="auto"/>
        <w:ind w:leftChars="150" w:left="888" w:hangingChars="220" w:hanging="528"/>
        <w:jc w:val="both"/>
        <w:rPr>
          <w:rFonts w:ascii="Times New Roman" w:eastAsia="標楷體" w:hAnsi="Times New Roman" w:hint="eastAsia"/>
          <w:snapToGrid w:val="0"/>
          <w:kern w:val="0"/>
          <w:u w:color="000000" w:themeColor="text1"/>
        </w:rPr>
      </w:pPr>
      <w:r w:rsidRPr="005837DD">
        <w:rPr>
          <w:rFonts w:ascii="Times New Roman" w:eastAsia="標楷體" w:hAnsi="Times New Roman" w:hint="eastAsia"/>
          <w:snapToGrid w:val="0"/>
          <w:kern w:val="0"/>
          <w:u w:color="000000" w:themeColor="text1"/>
        </w:rPr>
        <w:t>行政院衛生</w:t>
      </w:r>
      <w:r w:rsidR="004A5E7E" w:rsidRPr="005837DD">
        <w:rPr>
          <w:rFonts w:ascii="Times New Roman" w:eastAsia="標楷體" w:hAnsi="Times New Roman" w:hint="eastAsia"/>
          <w:snapToGrid w:val="0"/>
          <w:kern w:val="0"/>
          <w:u w:color="000000" w:themeColor="text1"/>
        </w:rPr>
        <w:t>福利部</w:t>
      </w:r>
      <w:r w:rsidRPr="005837DD">
        <w:rPr>
          <w:rFonts w:ascii="Times New Roman" w:eastAsia="標楷體" w:hAnsi="Times New Roman" w:hint="eastAsia"/>
          <w:snapToGrid w:val="0"/>
          <w:kern w:val="0"/>
          <w:u w:color="000000" w:themeColor="text1"/>
        </w:rPr>
        <w:t>（</w:t>
      </w:r>
      <w:r w:rsidR="009E7170" w:rsidRPr="005837DD">
        <w:rPr>
          <w:rFonts w:ascii="Times New Roman" w:eastAsia="標楷體" w:hAnsi="Times New Roman" w:hint="eastAsia"/>
          <w:snapToGrid w:val="0"/>
          <w:kern w:val="0"/>
          <w:u w:color="000000" w:themeColor="text1"/>
        </w:rPr>
        <w:t>2005</w:t>
      </w:r>
      <w:r w:rsidRPr="005837DD">
        <w:rPr>
          <w:rFonts w:ascii="Times New Roman" w:eastAsia="標楷體" w:hAnsi="Times New Roman" w:hint="eastAsia"/>
          <w:snapToGrid w:val="0"/>
          <w:kern w:val="0"/>
          <w:u w:color="000000" w:themeColor="text1"/>
        </w:rPr>
        <w:t>）藥品安定性試驗基準</w:t>
      </w:r>
    </w:p>
    <w:p w:rsidR="005837DD" w:rsidRPr="005837DD" w:rsidRDefault="005837DD" w:rsidP="005837DD">
      <w:pPr>
        <w:pStyle w:val="a7"/>
        <w:adjustRightInd w:val="0"/>
        <w:snapToGrid w:val="0"/>
        <w:spacing w:line="360" w:lineRule="auto"/>
        <w:ind w:leftChars="0" w:left="888"/>
        <w:jc w:val="both"/>
        <w:rPr>
          <w:rFonts w:ascii="Times New Roman" w:eastAsia="標楷體" w:hAnsi="Times New Roman"/>
          <w:snapToGrid w:val="0"/>
          <w:kern w:val="0"/>
          <w:u w:color="000000" w:themeColor="text1"/>
        </w:rPr>
      </w:pPr>
    </w:p>
    <w:p w:rsidR="00C1139A" w:rsidRPr="00B518CF" w:rsidRDefault="00C1139A" w:rsidP="00C1139A">
      <w:pPr>
        <w:adjustRightInd w:val="0"/>
        <w:jc w:val="both"/>
        <w:rPr>
          <w:rFonts w:ascii="Times New Roman" w:eastAsia="標楷體" w:hAnsi="Times New Roman"/>
          <w:b/>
          <w:snapToGrid w:val="0"/>
          <w:kern w:val="0"/>
          <w:sz w:val="28"/>
          <w:u w:color="000000" w:themeColor="text1"/>
        </w:rPr>
      </w:pPr>
      <w:r w:rsidRPr="00B518CF">
        <w:rPr>
          <w:rFonts w:ascii="Times New Roman" w:eastAsia="標楷體" w:hAnsi="Times New Roman" w:hint="eastAsia"/>
          <w:b/>
          <w:snapToGrid w:val="0"/>
          <w:kern w:val="0"/>
          <w:sz w:val="28"/>
          <w:u w:color="000000" w:themeColor="text1"/>
        </w:rPr>
        <w:t>二、</w:t>
      </w:r>
      <w:r w:rsidR="00B518CF">
        <w:rPr>
          <w:rFonts w:ascii="Times New Roman" w:eastAsia="標楷體" w:hAnsi="Times New Roman" w:hint="eastAsia"/>
          <w:b/>
          <w:snapToGrid w:val="0"/>
          <w:kern w:val="0"/>
          <w:sz w:val="28"/>
          <w:u w:color="000000" w:themeColor="text1"/>
        </w:rPr>
        <w:t xml:space="preserve">US </w:t>
      </w:r>
      <w:r w:rsidRPr="00B518CF">
        <w:rPr>
          <w:rFonts w:ascii="Times New Roman" w:eastAsia="標楷體" w:hAnsi="Times New Roman" w:hint="eastAsia"/>
          <w:b/>
          <w:snapToGrid w:val="0"/>
          <w:kern w:val="0"/>
          <w:sz w:val="28"/>
          <w:u w:color="000000" w:themeColor="text1"/>
        </w:rPr>
        <w:t>FDA Guidance for Industry</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Content and format of Investigational New Drug applications (INDs) for Phase I studies of drugs, including well-characterized, therapeutic, biotechnology-derived products. Nov. 1995.</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INDs for Phase II and III studies of drugs, including specified therapeutic biotechnology-derived products, Chemistry, Manufacturing, and Controls Content and Format, Feb. 1999</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CMC Content and format of INDs for Phase II and III studies of drugs, including specified therapeutic biotechnology-derived produces, Dec. 1997</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Environmental assessment of human drug and biologics applications, Jul. 1998.</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Fast track drug development programs-designation, development, and applications review, Nov.</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Submitting samples and analytical data for methods validation, Feb. 1987.</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Submitting supporting documentation in drug applications for the manufacture of drug substances, Feb. 1987.</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Sterilization process validation, Nov. 1994.</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Bioanalytical methods validation for human studies, Jan. 1999.</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lastRenderedPageBreak/>
        <w:t>Validation of chromatographic methods, Nov. 1994.</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Food-effect bioavailability and bioequivalence studies, Dec. 1997.</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Guideline for the format and content of the human pharmacokinetics and bioavailability section of an application, Feb. 1987.</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Conducting a clinical safety review of a new product application and preparing a report on the review, Nov. 1996.</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In vivo drug metabolism/drug interaction studies, Nov. 1998.</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Pharmacokinetics in patients with impaired renal function-study design, data analysis, and impact on dosing and labeling, May 1998.</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Pharmacokinetics in patients with impaired hepatic function: study design, data analysis, and impacting on dosing and labeling, Nov. 1999.</w:t>
      </w:r>
    </w:p>
    <w:p w:rsidR="00C1139A" w:rsidRPr="005837DD"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General considerations for pediatric pharmacokinetic studies for drugs and biological products, Nov. 1998.</w:t>
      </w:r>
    </w:p>
    <w:p w:rsidR="00C1139A" w:rsidRDefault="00C1139A" w:rsidP="00446FDF">
      <w:pPr>
        <w:pStyle w:val="a7"/>
        <w:numPr>
          <w:ilvl w:val="0"/>
          <w:numId w:val="15"/>
        </w:numPr>
        <w:adjustRightInd w:val="0"/>
        <w:snapToGrid w:val="0"/>
        <w:spacing w:line="360" w:lineRule="auto"/>
        <w:ind w:leftChars="150" w:left="888" w:hangingChars="220" w:hanging="528"/>
        <w:rPr>
          <w:rFonts w:ascii="Times New Roman" w:eastAsia="標楷體" w:hAnsi="Times New Roman" w:hint="eastAsia"/>
          <w:snapToGrid w:val="0"/>
          <w:kern w:val="0"/>
          <w:u w:color="000000" w:themeColor="text1"/>
        </w:rPr>
      </w:pPr>
      <w:r w:rsidRPr="005837DD">
        <w:rPr>
          <w:rFonts w:ascii="Times New Roman" w:eastAsia="標楷體" w:hAnsi="Times New Roman"/>
          <w:snapToGrid w:val="0"/>
          <w:kern w:val="0"/>
          <w:u w:color="000000" w:themeColor="text1"/>
        </w:rPr>
        <w:t>Guideline for the study of drugs likely to be used in the elderly, Nov. 1989.</w:t>
      </w:r>
    </w:p>
    <w:p w:rsidR="005837DD" w:rsidRPr="005837DD" w:rsidRDefault="005837DD" w:rsidP="005837DD">
      <w:pPr>
        <w:pStyle w:val="a7"/>
        <w:adjustRightInd w:val="0"/>
        <w:snapToGrid w:val="0"/>
        <w:spacing w:line="360" w:lineRule="auto"/>
        <w:ind w:leftChars="0" w:left="888"/>
        <w:jc w:val="both"/>
        <w:rPr>
          <w:rFonts w:ascii="Times New Roman" w:eastAsia="標楷體" w:hAnsi="Times New Roman"/>
          <w:snapToGrid w:val="0"/>
          <w:kern w:val="0"/>
          <w:u w:color="000000" w:themeColor="text1"/>
        </w:rPr>
      </w:pPr>
    </w:p>
    <w:p w:rsidR="00C1139A" w:rsidRPr="00B518CF" w:rsidRDefault="00C1139A" w:rsidP="00C1139A">
      <w:pPr>
        <w:adjustRightInd w:val="0"/>
        <w:jc w:val="both"/>
        <w:rPr>
          <w:rFonts w:ascii="Times New Roman" w:eastAsia="標楷體" w:hAnsi="Times New Roman"/>
          <w:b/>
          <w:snapToGrid w:val="0"/>
          <w:kern w:val="0"/>
          <w:sz w:val="28"/>
          <w:u w:color="000000" w:themeColor="text1"/>
        </w:rPr>
      </w:pPr>
      <w:r w:rsidRPr="00B518CF">
        <w:rPr>
          <w:rFonts w:ascii="Times New Roman" w:eastAsia="標楷體" w:hAnsi="Times New Roman" w:hint="eastAsia"/>
          <w:b/>
          <w:snapToGrid w:val="0"/>
          <w:kern w:val="0"/>
          <w:sz w:val="28"/>
          <w:u w:color="000000" w:themeColor="text1"/>
        </w:rPr>
        <w:t>三、</w:t>
      </w:r>
      <w:r w:rsidRPr="00B518CF">
        <w:rPr>
          <w:rFonts w:ascii="Times New Roman" w:eastAsia="標楷體" w:hAnsi="Times New Roman" w:hint="eastAsia"/>
          <w:b/>
          <w:snapToGrid w:val="0"/>
          <w:kern w:val="0"/>
          <w:sz w:val="28"/>
          <w:u w:color="000000" w:themeColor="text1"/>
        </w:rPr>
        <w:t>ICH Guidance</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Q1A Stability testing of new drug substances and products, </w:t>
      </w:r>
      <w:r w:rsidR="006A5E0C" w:rsidRPr="005837DD">
        <w:rPr>
          <w:rFonts w:ascii="Times New Roman" w:eastAsia="標楷體" w:hAnsi="Times New Roman" w:hint="eastAsia"/>
          <w:snapToGrid w:val="0"/>
          <w:kern w:val="0"/>
          <w:u w:color="000000" w:themeColor="text1"/>
        </w:rPr>
        <w:t>Feb</w:t>
      </w:r>
      <w:r w:rsidRPr="005837DD">
        <w:rPr>
          <w:rFonts w:ascii="Times New Roman" w:eastAsia="標楷體" w:hAnsi="Times New Roman"/>
          <w:snapToGrid w:val="0"/>
          <w:kern w:val="0"/>
          <w:u w:color="000000" w:themeColor="text1"/>
        </w:rPr>
        <w:t>.</w:t>
      </w:r>
      <w:r w:rsidR="006A5E0C" w:rsidRPr="005837DD">
        <w:rPr>
          <w:rFonts w:ascii="Times New Roman" w:eastAsia="標楷體" w:hAnsi="Times New Roman" w:hint="eastAsia"/>
          <w:snapToGrid w:val="0"/>
          <w:kern w:val="0"/>
          <w:u w:color="000000" w:themeColor="text1"/>
        </w:rPr>
        <w:t xml:space="preserve"> 2003</w:t>
      </w:r>
      <w:r w:rsidRPr="005837DD">
        <w:rPr>
          <w:rFonts w:ascii="Times New Roman" w:eastAsia="標楷體" w:hAnsi="Times New Roman"/>
          <w:snapToGrid w:val="0"/>
          <w:kern w:val="0"/>
          <w:u w:color="000000" w:themeColor="text1"/>
        </w:rPr>
        <w:t>.</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Q1B Photostability testing of new substances and products, </w:t>
      </w:r>
      <w:r w:rsidR="006A5E0C" w:rsidRPr="005837DD">
        <w:rPr>
          <w:rFonts w:ascii="Times New Roman" w:eastAsia="標楷體" w:hAnsi="Times New Roman" w:hint="eastAsia"/>
          <w:snapToGrid w:val="0"/>
          <w:kern w:val="0"/>
          <w:u w:color="000000" w:themeColor="text1"/>
        </w:rPr>
        <w:t>Nov.</w:t>
      </w:r>
      <w:r w:rsidRPr="005837DD">
        <w:rPr>
          <w:rFonts w:ascii="Times New Roman" w:eastAsia="標楷體" w:hAnsi="Times New Roman"/>
          <w:snapToGrid w:val="0"/>
          <w:kern w:val="0"/>
          <w:u w:color="000000" w:themeColor="text1"/>
        </w:rPr>
        <w:t xml:space="preserve"> </w:t>
      </w:r>
      <w:r w:rsidR="006A5E0C" w:rsidRPr="005837DD">
        <w:rPr>
          <w:rFonts w:ascii="Times New Roman" w:eastAsia="標楷體" w:hAnsi="Times New Roman" w:hint="eastAsia"/>
          <w:snapToGrid w:val="0"/>
          <w:kern w:val="0"/>
          <w:u w:color="000000" w:themeColor="text1"/>
        </w:rPr>
        <w:t>1996</w:t>
      </w:r>
      <w:r w:rsidRPr="005837DD">
        <w:rPr>
          <w:rFonts w:ascii="Times New Roman" w:eastAsia="標楷體" w:hAnsi="Times New Roman"/>
          <w:snapToGrid w:val="0"/>
          <w:kern w:val="0"/>
          <w:u w:color="000000" w:themeColor="text1"/>
        </w:rPr>
        <w:t>.</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ICH Q1C Stability testing of new dosage forms, Nov. 1996.</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Q2 Validation of analytical procedures, </w:t>
      </w:r>
      <w:r w:rsidR="006A5E0C" w:rsidRPr="005837DD">
        <w:rPr>
          <w:rFonts w:ascii="Times New Roman" w:eastAsia="標楷體" w:hAnsi="Times New Roman" w:hint="eastAsia"/>
          <w:snapToGrid w:val="0"/>
          <w:kern w:val="0"/>
          <w:u w:color="000000" w:themeColor="text1"/>
        </w:rPr>
        <w:t>Nov.</w:t>
      </w:r>
      <w:r w:rsidRPr="005837DD">
        <w:rPr>
          <w:rFonts w:ascii="Times New Roman" w:eastAsia="標楷體" w:hAnsi="Times New Roman"/>
          <w:snapToGrid w:val="0"/>
          <w:kern w:val="0"/>
          <w:u w:color="000000" w:themeColor="text1"/>
        </w:rPr>
        <w:t xml:space="preserve"> </w:t>
      </w:r>
      <w:r w:rsidR="006A5E0C" w:rsidRPr="005837DD">
        <w:rPr>
          <w:rFonts w:ascii="Times New Roman" w:eastAsia="標楷體" w:hAnsi="Times New Roman" w:hint="eastAsia"/>
          <w:snapToGrid w:val="0"/>
          <w:kern w:val="0"/>
          <w:u w:color="000000" w:themeColor="text1"/>
        </w:rPr>
        <w:t>1996</w:t>
      </w:r>
      <w:r w:rsidRPr="005837DD">
        <w:rPr>
          <w:rFonts w:ascii="Times New Roman" w:eastAsia="標楷體" w:hAnsi="Times New Roman"/>
          <w:snapToGrid w:val="0"/>
          <w:kern w:val="0"/>
          <w:u w:color="000000" w:themeColor="text1"/>
        </w:rPr>
        <w:t>.</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Q5A Viral safety evaluation of biotechnology products derived from cell lines of human or animal origin, </w:t>
      </w:r>
      <w:r w:rsidR="006A5E0C" w:rsidRPr="005837DD">
        <w:rPr>
          <w:rFonts w:ascii="Times New Roman" w:eastAsia="標楷體" w:hAnsi="Times New Roman" w:hint="eastAsia"/>
          <w:snapToGrid w:val="0"/>
          <w:kern w:val="0"/>
          <w:u w:color="000000" w:themeColor="text1"/>
        </w:rPr>
        <w:t>Sep.</w:t>
      </w:r>
      <w:r w:rsidRPr="005837DD">
        <w:rPr>
          <w:rFonts w:ascii="Times New Roman" w:eastAsia="標楷體" w:hAnsi="Times New Roman"/>
          <w:snapToGrid w:val="0"/>
          <w:kern w:val="0"/>
          <w:u w:color="000000" w:themeColor="text1"/>
        </w:rPr>
        <w:t xml:space="preserve"> </w:t>
      </w:r>
      <w:r w:rsidR="006A5E0C" w:rsidRPr="005837DD">
        <w:rPr>
          <w:rFonts w:ascii="Times New Roman" w:eastAsia="標楷體" w:hAnsi="Times New Roman" w:hint="eastAsia"/>
          <w:snapToGrid w:val="0"/>
          <w:kern w:val="0"/>
          <w:u w:color="000000" w:themeColor="text1"/>
        </w:rPr>
        <w:t>1999</w:t>
      </w:r>
      <w:r w:rsidRPr="005837DD">
        <w:rPr>
          <w:rFonts w:ascii="Times New Roman" w:eastAsia="標楷體" w:hAnsi="Times New Roman"/>
          <w:snapToGrid w:val="0"/>
          <w:kern w:val="0"/>
          <w:u w:color="000000" w:themeColor="text1"/>
        </w:rPr>
        <w:t>.</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Q5B Analysis of the expression construct in cells used for production of r-DNA derived proteins products, </w:t>
      </w:r>
      <w:r w:rsidR="006A5E0C" w:rsidRPr="005837DD">
        <w:rPr>
          <w:rFonts w:ascii="Times New Roman" w:eastAsia="標楷體" w:hAnsi="Times New Roman" w:hint="eastAsia"/>
          <w:snapToGrid w:val="0"/>
          <w:kern w:val="0"/>
          <w:u w:color="000000" w:themeColor="text1"/>
        </w:rPr>
        <w:t>Nov</w:t>
      </w:r>
      <w:r w:rsidRPr="005837DD">
        <w:rPr>
          <w:rFonts w:ascii="Times New Roman" w:eastAsia="標楷體" w:hAnsi="Times New Roman"/>
          <w:snapToGrid w:val="0"/>
          <w:kern w:val="0"/>
          <w:u w:color="000000" w:themeColor="text1"/>
        </w:rPr>
        <w:t>. 199</w:t>
      </w:r>
      <w:r w:rsidR="006A5E0C" w:rsidRPr="005837DD">
        <w:rPr>
          <w:rFonts w:ascii="Times New Roman" w:eastAsia="標楷體" w:hAnsi="Times New Roman" w:hint="eastAsia"/>
          <w:snapToGrid w:val="0"/>
          <w:kern w:val="0"/>
          <w:u w:color="000000" w:themeColor="text1"/>
        </w:rPr>
        <w:t>5</w:t>
      </w:r>
      <w:r w:rsidRPr="005837DD">
        <w:rPr>
          <w:rFonts w:ascii="Times New Roman" w:eastAsia="標楷體" w:hAnsi="Times New Roman"/>
          <w:snapToGrid w:val="0"/>
          <w:kern w:val="0"/>
          <w:u w:color="000000" w:themeColor="text1"/>
        </w:rPr>
        <w:t>.</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ICH Q5C Stability testing of biotechnological/biological products, July 1996.</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Q5D Derivation and characterization of cell substrates used for production of biotechnological/biological products, </w:t>
      </w:r>
      <w:r w:rsidR="00AA3061" w:rsidRPr="005837DD">
        <w:rPr>
          <w:rFonts w:ascii="Times New Roman" w:eastAsia="標楷體" w:hAnsi="Times New Roman" w:hint="eastAsia"/>
          <w:snapToGrid w:val="0"/>
          <w:kern w:val="0"/>
          <w:u w:color="000000" w:themeColor="text1"/>
        </w:rPr>
        <w:t>Sep.</w:t>
      </w:r>
      <w:r w:rsidRPr="005837DD">
        <w:rPr>
          <w:rFonts w:ascii="Times New Roman" w:eastAsia="標楷體" w:hAnsi="Times New Roman"/>
          <w:snapToGrid w:val="0"/>
          <w:kern w:val="0"/>
          <w:u w:color="000000" w:themeColor="text1"/>
        </w:rPr>
        <w:t xml:space="preserve"> 199</w:t>
      </w:r>
      <w:r w:rsidR="00AA3061" w:rsidRPr="005837DD">
        <w:rPr>
          <w:rFonts w:ascii="Times New Roman" w:eastAsia="標楷體" w:hAnsi="Times New Roman" w:hint="eastAsia"/>
          <w:snapToGrid w:val="0"/>
          <w:kern w:val="0"/>
          <w:u w:color="000000" w:themeColor="text1"/>
        </w:rPr>
        <w:t>8</w:t>
      </w:r>
      <w:r w:rsidRPr="005837DD">
        <w:rPr>
          <w:rFonts w:ascii="Times New Roman" w:eastAsia="標楷體" w:hAnsi="Times New Roman"/>
          <w:snapToGrid w:val="0"/>
          <w:kern w:val="0"/>
          <w:u w:color="000000" w:themeColor="text1"/>
        </w:rPr>
        <w:t>.</w:t>
      </w:r>
    </w:p>
    <w:p w:rsidR="00AA3061" w:rsidRPr="005837DD" w:rsidRDefault="00AA3061"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Q6A Specification: Test procedures and acceptance criteria for new drug substances and new drug products: chemical substances, </w:t>
      </w:r>
      <w:r w:rsidRPr="005837DD">
        <w:rPr>
          <w:rFonts w:ascii="Times New Roman" w:eastAsia="標楷體" w:hAnsi="Times New Roman" w:hint="eastAsia"/>
          <w:snapToGrid w:val="0"/>
          <w:kern w:val="0"/>
          <w:u w:color="000000" w:themeColor="text1"/>
        </w:rPr>
        <w:t>Dec</w:t>
      </w:r>
      <w:r w:rsidRPr="005837DD">
        <w:rPr>
          <w:rFonts w:ascii="Times New Roman" w:eastAsia="標楷體" w:hAnsi="Times New Roman"/>
          <w:snapToGrid w:val="0"/>
          <w:kern w:val="0"/>
          <w:u w:color="000000" w:themeColor="text1"/>
        </w:rPr>
        <w:t xml:space="preserve">. </w:t>
      </w:r>
      <w:r w:rsidRPr="005837DD">
        <w:rPr>
          <w:rFonts w:ascii="Times New Roman" w:eastAsia="標楷體" w:hAnsi="Times New Roman" w:hint="eastAsia"/>
          <w:snapToGrid w:val="0"/>
          <w:kern w:val="0"/>
          <w:u w:color="000000" w:themeColor="text1"/>
        </w:rPr>
        <w:t>2000</w:t>
      </w:r>
      <w:r w:rsidRPr="005837DD">
        <w:rPr>
          <w:rFonts w:ascii="Times New Roman" w:eastAsia="標楷體" w:hAnsi="Times New Roman"/>
          <w:snapToGrid w:val="0"/>
          <w:kern w:val="0"/>
          <w:u w:color="000000" w:themeColor="text1"/>
        </w:rPr>
        <w:t>.</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Q6B Specification: Test procedures and acceptance criteria for biotechnological/ biological products, </w:t>
      </w:r>
      <w:r w:rsidR="00AA3061" w:rsidRPr="005837DD">
        <w:rPr>
          <w:rFonts w:ascii="Times New Roman" w:eastAsia="標楷體" w:hAnsi="Times New Roman" w:hint="eastAsia"/>
          <w:snapToGrid w:val="0"/>
          <w:kern w:val="0"/>
          <w:u w:color="000000" w:themeColor="text1"/>
        </w:rPr>
        <w:t>Aug.</w:t>
      </w:r>
      <w:r w:rsidRPr="005837DD">
        <w:rPr>
          <w:rFonts w:ascii="Times New Roman" w:eastAsia="標楷體" w:hAnsi="Times New Roman"/>
          <w:snapToGrid w:val="0"/>
          <w:kern w:val="0"/>
          <w:u w:color="000000" w:themeColor="text1"/>
        </w:rPr>
        <w:t xml:space="preserve"> 199</w:t>
      </w:r>
      <w:r w:rsidR="00AA3061" w:rsidRPr="005837DD">
        <w:rPr>
          <w:rFonts w:ascii="Times New Roman" w:eastAsia="標楷體" w:hAnsi="Times New Roman" w:hint="eastAsia"/>
          <w:snapToGrid w:val="0"/>
          <w:kern w:val="0"/>
          <w:u w:color="000000" w:themeColor="text1"/>
        </w:rPr>
        <w:t>9.</w:t>
      </w:r>
    </w:p>
    <w:p w:rsidR="00C1139A" w:rsidRPr="005837DD" w:rsidRDefault="00C1139A"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snapToGrid w:val="0"/>
          <w:kern w:val="0"/>
          <w:u w:color="000000" w:themeColor="text1"/>
        </w:rPr>
        <w:t xml:space="preserve">ICH </w:t>
      </w:r>
      <w:proofErr w:type="gramStart"/>
      <w:r w:rsidRPr="005837DD">
        <w:rPr>
          <w:rFonts w:ascii="Times New Roman" w:eastAsia="標楷體" w:hAnsi="Times New Roman"/>
          <w:snapToGrid w:val="0"/>
          <w:kern w:val="0"/>
          <w:u w:color="000000" w:themeColor="text1"/>
        </w:rPr>
        <w:t>M3</w:t>
      </w:r>
      <w:r w:rsidR="00AA3061" w:rsidRPr="005837DD">
        <w:rPr>
          <w:rFonts w:ascii="Times New Roman" w:eastAsia="標楷體" w:hAnsi="Times New Roman" w:hint="eastAsia"/>
          <w:snapToGrid w:val="0"/>
          <w:kern w:val="0"/>
          <w:u w:color="000000" w:themeColor="text1"/>
        </w:rPr>
        <w:t>(</w:t>
      </w:r>
      <w:proofErr w:type="gramEnd"/>
      <w:r w:rsidR="00AA3061" w:rsidRPr="005837DD">
        <w:rPr>
          <w:rFonts w:ascii="Times New Roman" w:eastAsia="標楷體" w:hAnsi="Times New Roman" w:hint="eastAsia"/>
          <w:snapToGrid w:val="0"/>
          <w:kern w:val="0"/>
          <w:u w:color="000000" w:themeColor="text1"/>
        </w:rPr>
        <w:t>R2)</w:t>
      </w:r>
      <w:r w:rsidRPr="005837DD">
        <w:rPr>
          <w:rFonts w:ascii="Times New Roman" w:eastAsia="標楷體" w:hAnsi="Times New Roman"/>
          <w:snapToGrid w:val="0"/>
          <w:kern w:val="0"/>
          <w:u w:color="000000" w:themeColor="text1"/>
        </w:rPr>
        <w:t xml:space="preserve"> </w:t>
      </w:r>
      <w:r w:rsidR="00AA3061" w:rsidRPr="005837DD">
        <w:rPr>
          <w:rFonts w:ascii="Times New Roman" w:eastAsia="標楷體" w:hAnsi="Times New Roman" w:hint="eastAsia"/>
          <w:snapToGrid w:val="0"/>
          <w:kern w:val="0"/>
          <w:u w:color="000000" w:themeColor="text1"/>
        </w:rPr>
        <w:t>Guidance on nonclinical safety studies for the conduct of human clinical trials and marketing authorization for pharmaceuticals</w:t>
      </w:r>
      <w:r w:rsidRPr="005837DD">
        <w:rPr>
          <w:rFonts w:ascii="Times New Roman" w:eastAsia="標楷體" w:hAnsi="Times New Roman"/>
          <w:snapToGrid w:val="0"/>
          <w:kern w:val="0"/>
          <w:u w:color="000000" w:themeColor="text1"/>
        </w:rPr>
        <w:t xml:space="preserve">, </w:t>
      </w:r>
      <w:r w:rsidR="00AA3061" w:rsidRPr="005837DD">
        <w:rPr>
          <w:rFonts w:ascii="Times New Roman" w:eastAsia="標楷體" w:hAnsi="Times New Roman" w:hint="eastAsia"/>
          <w:snapToGrid w:val="0"/>
          <w:kern w:val="0"/>
          <w:u w:color="000000" w:themeColor="text1"/>
        </w:rPr>
        <w:t>Jan</w:t>
      </w:r>
      <w:r w:rsidRPr="005837DD">
        <w:rPr>
          <w:rFonts w:ascii="Times New Roman" w:eastAsia="標楷體" w:hAnsi="Times New Roman"/>
          <w:snapToGrid w:val="0"/>
          <w:kern w:val="0"/>
          <w:u w:color="000000" w:themeColor="text1"/>
        </w:rPr>
        <w:t>. 20</w:t>
      </w:r>
      <w:r w:rsidR="00AA3061" w:rsidRPr="005837DD">
        <w:rPr>
          <w:rFonts w:ascii="Times New Roman" w:eastAsia="標楷體" w:hAnsi="Times New Roman" w:hint="eastAsia"/>
          <w:snapToGrid w:val="0"/>
          <w:kern w:val="0"/>
          <w:u w:color="000000" w:themeColor="text1"/>
        </w:rPr>
        <w:t>10</w:t>
      </w:r>
      <w:r w:rsidRPr="005837DD">
        <w:rPr>
          <w:rFonts w:ascii="Times New Roman" w:eastAsia="標楷體" w:hAnsi="Times New Roman"/>
          <w:snapToGrid w:val="0"/>
          <w:kern w:val="0"/>
          <w:u w:color="000000" w:themeColor="text1"/>
        </w:rPr>
        <w:t>.</w:t>
      </w:r>
    </w:p>
    <w:p w:rsidR="008C5C63" w:rsidRPr="005837DD" w:rsidRDefault="006A1AD5" w:rsidP="00446FDF">
      <w:pPr>
        <w:pStyle w:val="a7"/>
        <w:numPr>
          <w:ilvl w:val="0"/>
          <w:numId w:val="17"/>
        </w:numPr>
        <w:adjustRightInd w:val="0"/>
        <w:snapToGrid w:val="0"/>
        <w:spacing w:line="360" w:lineRule="auto"/>
        <w:ind w:leftChars="150" w:left="888" w:hangingChars="220" w:hanging="528"/>
        <w:rPr>
          <w:rFonts w:ascii="Times New Roman" w:eastAsia="標楷體" w:hAnsi="Times New Roman"/>
          <w:snapToGrid w:val="0"/>
          <w:kern w:val="0"/>
          <w:u w:color="000000" w:themeColor="text1"/>
        </w:rPr>
      </w:pPr>
      <w:r w:rsidRPr="005837DD">
        <w:rPr>
          <w:rFonts w:ascii="Times New Roman" w:eastAsia="標楷體" w:hAnsi="Times New Roman" w:hint="eastAsia"/>
          <w:snapToGrid w:val="0"/>
          <w:kern w:val="0"/>
          <w:u w:color="000000" w:themeColor="text1"/>
        </w:rPr>
        <w:lastRenderedPageBreak/>
        <w:t xml:space="preserve">ICH </w:t>
      </w:r>
      <w:proofErr w:type="gramStart"/>
      <w:r w:rsidRPr="005837DD">
        <w:rPr>
          <w:rFonts w:ascii="Times New Roman" w:eastAsia="標楷體" w:hAnsi="Times New Roman" w:hint="eastAsia"/>
          <w:snapToGrid w:val="0"/>
          <w:kern w:val="0"/>
          <w:u w:color="000000" w:themeColor="text1"/>
        </w:rPr>
        <w:t>E6</w:t>
      </w:r>
      <w:r w:rsidR="00AA3061" w:rsidRPr="005837DD">
        <w:rPr>
          <w:rFonts w:ascii="Times New Roman" w:eastAsia="標楷體" w:hAnsi="Times New Roman" w:hint="eastAsia"/>
          <w:snapToGrid w:val="0"/>
          <w:kern w:val="0"/>
          <w:u w:color="000000" w:themeColor="text1"/>
        </w:rPr>
        <w:t>(</w:t>
      </w:r>
      <w:proofErr w:type="gramEnd"/>
      <w:r w:rsidR="00AA3061" w:rsidRPr="005837DD">
        <w:rPr>
          <w:rFonts w:ascii="Times New Roman" w:eastAsia="標楷體" w:hAnsi="Times New Roman" w:hint="eastAsia"/>
          <w:snapToGrid w:val="0"/>
          <w:kern w:val="0"/>
          <w:u w:color="000000" w:themeColor="text1"/>
        </w:rPr>
        <w:t>R1)</w:t>
      </w:r>
      <w:r w:rsidRPr="005837DD">
        <w:rPr>
          <w:rFonts w:ascii="Times New Roman" w:eastAsia="標楷體" w:hAnsi="Times New Roman" w:hint="eastAsia"/>
          <w:snapToGrid w:val="0"/>
          <w:kern w:val="0"/>
          <w:u w:color="000000" w:themeColor="text1"/>
        </w:rPr>
        <w:t xml:space="preserve"> </w:t>
      </w:r>
      <w:r w:rsidRPr="005837DD">
        <w:rPr>
          <w:rFonts w:ascii="Times New Roman" w:eastAsia="標楷體" w:hAnsi="Times New Roman"/>
          <w:snapToGrid w:val="0"/>
          <w:kern w:val="0"/>
          <w:u w:color="000000" w:themeColor="text1"/>
        </w:rPr>
        <w:t>G</w:t>
      </w:r>
      <w:r w:rsidRPr="005837DD">
        <w:rPr>
          <w:rFonts w:ascii="Times New Roman" w:eastAsia="標楷體" w:hAnsi="Times New Roman" w:hint="eastAsia"/>
          <w:snapToGrid w:val="0"/>
          <w:kern w:val="0"/>
          <w:u w:color="000000" w:themeColor="text1"/>
        </w:rPr>
        <w:t>ood</w:t>
      </w:r>
      <w:r w:rsidRPr="005837DD">
        <w:rPr>
          <w:rFonts w:ascii="Times New Roman" w:eastAsia="標楷體" w:hAnsi="Times New Roman"/>
          <w:snapToGrid w:val="0"/>
          <w:kern w:val="0"/>
          <w:u w:color="000000" w:themeColor="text1"/>
        </w:rPr>
        <w:t xml:space="preserve"> C</w:t>
      </w:r>
      <w:r w:rsidRPr="005837DD">
        <w:rPr>
          <w:rFonts w:ascii="Times New Roman" w:eastAsia="標楷體" w:hAnsi="Times New Roman" w:hint="eastAsia"/>
          <w:snapToGrid w:val="0"/>
          <w:kern w:val="0"/>
          <w:u w:color="000000" w:themeColor="text1"/>
        </w:rPr>
        <w:t>linical</w:t>
      </w:r>
      <w:r w:rsidRPr="005837DD">
        <w:rPr>
          <w:rFonts w:ascii="Times New Roman" w:eastAsia="標楷體" w:hAnsi="Times New Roman"/>
          <w:snapToGrid w:val="0"/>
          <w:kern w:val="0"/>
          <w:u w:color="000000" w:themeColor="text1"/>
        </w:rPr>
        <w:t xml:space="preserve"> P</w:t>
      </w:r>
      <w:r w:rsidRPr="005837DD">
        <w:rPr>
          <w:rFonts w:ascii="Times New Roman" w:eastAsia="標楷體" w:hAnsi="Times New Roman" w:hint="eastAsia"/>
          <w:snapToGrid w:val="0"/>
          <w:kern w:val="0"/>
          <w:u w:color="000000" w:themeColor="text1"/>
        </w:rPr>
        <w:t xml:space="preserve">ractice, </w:t>
      </w:r>
      <w:r w:rsidR="00AA3061" w:rsidRPr="005837DD">
        <w:rPr>
          <w:rFonts w:ascii="Times New Roman" w:eastAsia="標楷體" w:hAnsi="Times New Roman" w:hint="eastAsia"/>
          <w:snapToGrid w:val="0"/>
          <w:kern w:val="0"/>
          <w:u w:color="000000" w:themeColor="text1"/>
        </w:rPr>
        <w:t>May</w:t>
      </w:r>
      <w:r w:rsidRPr="005837DD">
        <w:rPr>
          <w:rFonts w:ascii="Times New Roman" w:eastAsia="標楷體" w:hAnsi="Times New Roman" w:hint="eastAsia"/>
          <w:snapToGrid w:val="0"/>
          <w:kern w:val="0"/>
          <w:u w:color="000000" w:themeColor="text1"/>
        </w:rPr>
        <w:t xml:space="preserve"> 199</w:t>
      </w:r>
      <w:r w:rsidR="00AA3061" w:rsidRPr="005837DD">
        <w:rPr>
          <w:rFonts w:ascii="Times New Roman" w:eastAsia="標楷體" w:hAnsi="Times New Roman" w:hint="eastAsia"/>
          <w:snapToGrid w:val="0"/>
          <w:kern w:val="0"/>
          <w:u w:color="000000" w:themeColor="text1"/>
        </w:rPr>
        <w:t>7</w:t>
      </w:r>
      <w:r w:rsidRPr="005837DD">
        <w:rPr>
          <w:rFonts w:ascii="Times New Roman" w:eastAsia="標楷體" w:hAnsi="Times New Roman" w:hint="eastAsia"/>
          <w:snapToGrid w:val="0"/>
          <w:kern w:val="0"/>
          <w:u w:color="000000" w:themeColor="text1"/>
        </w:rPr>
        <w:t>.</w:t>
      </w:r>
    </w:p>
    <w:p w:rsidR="008C5C63" w:rsidRPr="00F30120" w:rsidRDefault="008C5C63">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B909D6" w:rsidRPr="005837DD" w:rsidRDefault="000E70D9" w:rsidP="00E97891">
      <w:pPr>
        <w:adjustRightInd w:val="0"/>
        <w:spacing w:afterLines="50" w:after="180"/>
        <w:jc w:val="center"/>
        <w:rPr>
          <w:rFonts w:ascii="Times New Roman" w:eastAsia="標楷體" w:hAnsi="Times New Roman"/>
          <w:b/>
          <w:snapToGrid w:val="0"/>
          <w:kern w:val="0"/>
          <w:u w:color="000000" w:themeColor="text1"/>
        </w:rPr>
      </w:pPr>
      <w:r w:rsidRPr="005837DD">
        <w:rPr>
          <w:rFonts w:ascii="Times New Roman" w:eastAsia="標楷體" w:hAnsi="Times New Roman" w:hint="eastAsia"/>
          <w:snapToGrid w:val="0"/>
          <w:kern w:val="0"/>
          <w:sz w:val="32"/>
          <w:u w:color="000000" w:themeColor="text1"/>
        </w:rPr>
        <w:lastRenderedPageBreak/>
        <w:t>一、</w:t>
      </w:r>
      <w:r w:rsidR="00B44CC4" w:rsidRPr="005837DD">
        <w:rPr>
          <w:rFonts w:ascii="Times New Roman" w:eastAsia="標楷體" w:hAnsi="Times New Roman" w:hint="eastAsia"/>
          <w:snapToGrid w:val="0"/>
          <w:kern w:val="0"/>
          <w:sz w:val="32"/>
          <w:u w:color="000000" w:themeColor="text1"/>
        </w:rPr>
        <w:t>化學藥品之</w:t>
      </w:r>
      <w:r w:rsidR="00CF0134" w:rsidRPr="005837DD">
        <w:rPr>
          <w:rFonts w:ascii="Times New Roman" w:eastAsia="標楷體" w:hAnsi="Times New Roman" w:hint="eastAsia"/>
          <w:snapToGrid w:val="0"/>
          <w:kern w:val="0"/>
          <w:sz w:val="32"/>
          <w:u w:color="000000" w:themeColor="text1"/>
        </w:rPr>
        <w:t>化學、製造與管制</w:t>
      </w:r>
      <w:r w:rsidR="00104580" w:rsidRPr="005837DD">
        <w:rPr>
          <w:rFonts w:ascii="Times New Roman" w:eastAsia="標楷體" w:hAnsi="Times New Roman"/>
          <w:b/>
          <w:noProof/>
          <w:snapToGrid w:val="0"/>
          <w:kern w:val="0"/>
          <w:u w:color="000000" w:themeColor="text1"/>
        </w:rPr>
        <mc:AlternateContent>
          <mc:Choice Requires="wps">
            <w:drawing>
              <wp:anchor distT="0" distB="0" distL="114300" distR="114300" simplePos="0" relativeHeight="251659264" behindDoc="0" locked="0" layoutInCell="1" allowOverlap="1" wp14:anchorId="2CACD920" wp14:editId="7E126781">
                <wp:simplePos x="0" y="0"/>
                <wp:positionH relativeFrom="column">
                  <wp:posOffset>0</wp:posOffset>
                </wp:positionH>
                <wp:positionV relativeFrom="paragraph">
                  <wp:posOffset>-247073</wp:posOffset>
                </wp:positionV>
                <wp:extent cx="5763491" cy="297873"/>
                <wp:effectExtent l="0" t="0" r="889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491" cy="297873"/>
                        </a:xfrm>
                        <a:prstGeom prst="rect">
                          <a:avLst/>
                        </a:prstGeom>
                        <a:noFill/>
                        <a:ln w="9525">
                          <a:noFill/>
                          <a:miter lim="800000"/>
                          <a:headEnd/>
                          <a:tailEnd/>
                        </a:ln>
                      </wps:spPr>
                      <wps:txbx>
                        <w:txbxContent>
                          <w:p w:rsidR="005837DD" w:rsidRDefault="005837DD" w:rsidP="00104580">
                            <w:pPr>
                              <w:adjustRightInd w:val="0"/>
                              <w:snapToGrid w:val="0"/>
                              <w:jc w:val="center"/>
                            </w:pPr>
                            <w:r w:rsidRPr="00B909D6">
                              <w:rPr>
                                <w:rFonts w:ascii="Times New Roman" w:eastAsia="標楷體" w:hAnsi="Times New Roman" w:hint="eastAsia"/>
                                <w:b/>
                                <w:snapToGrid w:val="0"/>
                                <w:color w:val="000000" w:themeColor="text1"/>
                                <w:kern w:val="0"/>
                                <w:sz w:val="28"/>
                                <w:u w:color="000000" w:themeColor="text1"/>
                              </w:rPr>
                              <w:t>附件：試驗</w:t>
                            </w:r>
                            <w:r>
                              <w:rPr>
                                <w:rFonts w:ascii="Times New Roman" w:eastAsia="標楷體" w:hAnsi="Times New Roman" w:hint="eastAsia"/>
                                <w:b/>
                                <w:snapToGrid w:val="0"/>
                                <w:color w:val="000000" w:themeColor="text1"/>
                                <w:kern w:val="0"/>
                                <w:sz w:val="28"/>
                                <w:u w:color="000000" w:themeColor="text1"/>
                              </w:rPr>
                              <w:t>中新藥申請臨床試驗須檢送之技術性文件查檢</w:t>
                            </w:r>
                            <w:r w:rsidRPr="00B909D6">
                              <w:rPr>
                                <w:rFonts w:ascii="Times New Roman" w:eastAsia="標楷體" w:hAnsi="Times New Roman" w:hint="eastAsia"/>
                                <w:b/>
                                <w:snapToGrid w:val="0"/>
                                <w:color w:val="000000" w:themeColor="text1"/>
                                <w:kern w:val="0"/>
                                <w:sz w:val="28"/>
                                <w:u w:color="000000" w:themeColor="text1"/>
                              </w:rPr>
                              <w:t>表</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9.45pt;width:453.8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" filled="f" stroked="f">
                <v:textbox style="mso-fit-shape-to-text:t" inset="0,0,0,0">
                  <w:txbxContent>
                    <w:p w:rsidR="005837DD" w:rsidRDefault="005837DD" w:rsidP="00104580">
                      <w:pPr>
                        <w:adjustRightInd w:val="0"/>
                        <w:snapToGrid w:val="0"/>
                        <w:jc w:val="center"/>
                      </w:pPr>
                      <w:r w:rsidRPr="00B909D6">
                        <w:rPr>
                          <w:rFonts w:ascii="Times New Roman" w:eastAsia="標楷體" w:hAnsi="Times New Roman" w:hint="eastAsia"/>
                          <w:b/>
                          <w:snapToGrid w:val="0"/>
                          <w:color w:val="000000" w:themeColor="text1"/>
                          <w:kern w:val="0"/>
                          <w:sz w:val="28"/>
                          <w:u w:color="000000" w:themeColor="text1"/>
                        </w:rPr>
                        <w:t>附件：試驗</w:t>
                      </w:r>
                      <w:r>
                        <w:rPr>
                          <w:rFonts w:ascii="Times New Roman" w:eastAsia="標楷體" w:hAnsi="Times New Roman" w:hint="eastAsia"/>
                          <w:b/>
                          <w:snapToGrid w:val="0"/>
                          <w:color w:val="000000" w:themeColor="text1"/>
                          <w:kern w:val="0"/>
                          <w:sz w:val="28"/>
                          <w:u w:color="000000" w:themeColor="text1"/>
                        </w:rPr>
                        <w:t>中新藥申請臨床試驗須檢送之技術性文件查檢</w:t>
                      </w:r>
                      <w:r w:rsidRPr="00B909D6">
                        <w:rPr>
                          <w:rFonts w:ascii="Times New Roman" w:eastAsia="標楷體" w:hAnsi="Times New Roman" w:hint="eastAsia"/>
                          <w:b/>
                          <w:snapToGrid w:val="0"/>
                          <w:color w:val="000000" w:themeColor="text1"/>
                          <w:kern w:val="0"/>
                          <w:sz w:val="28"/>
                          <w:u w:color="000000" w:themeColor="text1"/>
                        </w:rPr>
                        <w:t>表</w:t>
                      </w:r>
                    </w:p>
                  </w:txbxContent>
                </v:textbox>
              </v:shape>
            </w:pict>
          </mc:Fallback>
        </mc:AlternateContent>
      </w:r>
    </w:p>
    <w:tbl>
      <w:tblPr>
        <w:tblW w:w="9898" w:type="dxa"/>
        <w:jc w:val="center"/>
        <w:tblInd w:w="-3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28" w:type="dxa"/>
          <w:bottom w:w="28" w:type="dxa"/>
          <w:right w:w="28" w:type="dxa"/>
        </w:tblCellMar>
        <w:tblLook w:val="00A0" w:firstRow="1" w:lastRow="0" w:firstColumn="1" w:lastColumn="0" w:noHBand="0" w:noVBand="0"/>
      </w:tblPr>
      <w:tblGrid>
        <w:gridCol w:w="3181"/>
        <w:gridCol w:w="2239"/>
        <w:gridCol w:w="2239"/>
        <w:gridCol w:w="2239"/>
      </w:tblGrid>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snapToGrid w:val="0"/>
                <w:kern w:val="0"/>
              </w:rPr>
            </w:pPr>
            <w:r w:rsidRPr="00F30120">
              <w:rPr>
                <w:rFonts w:ascii="Times New Roman" w:eastAsia="標楷體" w:hAnsi="Times New Roman" w:hint="eastAsia"/>
                <w:snapToGrid w:val="0"/>
                <w:kern w:val="0"/>
              </w:rPr>
              <w:t>項目</w:t>
            </w:r>
          </w:p>
        </w:tc>
        <w:tc>
          <w:tcPr>
            <w:tcW w:w="2239"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snapToGrid w:val="0"/>
                <w:kern w:val="0"/>
              </w:rPr>
            </w:pPr>
            <w:r w:rsidRPr="00F30120">
              <w:rPr>
                <w:rFonts w:ascii="Times New Roman" w:eastAsia="標楷體" w:hAnsi="Times New Roman"/>
                <w:snapToGrid w:val="0"/>
                <w:kern w:val="0"/>
              </w:rPr>
              <w:t xml:space="preserve">Phase </w:t>
            </w:r>
            <w:r w:rsidRPr="00F30120">
              <w:rPr>
                <w:rFonts w:ascii="Times New Roman" w:eastAsia="標楷體" w:hAnsi="Times New Roman" w:hint="eastAsia"/>
                <w:snapToGrid w:val="0"/>
                <w:kern w:val="0"/>
              </w:rPr>
              <w:t>I</w:t>
            </w:r>
          </w:p>
        </w:tc>
        <w:tc>
          <w:tcPr>
            <w:tcW w:w="2239"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snapToGrid w:val="0"/>
                <w:kern w:val="0"/>
              </w:rPr>
            </w:pPr>
            <w:r w:rsidRPr="00F30120">
              <w:rPr>
                <w:rFonts w:ascii="Times New Roman" w:eastAsia="標楷體" w:hAnsi="Times New Roman"/>
                <w:snapToGrid w:val="0"/>
                <w:kern w:val="0"/>
              </w:rPr>
              <w:t xml:space="preserve">Phase </w:t>
            </w:r>
            <w:r w:rsidRPr="00F30120">
              <w:rPr>
                <w:rFonts w:ascii="Times New Roman" w:eastAsia="標楷體" w:hAnsi="Times New Roman" w:hint="eastAsia"/>
                <w:snapToGrid w:val="0"/>
                <w:kern w:val="0"/>
              </w:rPr>
              <w:t>II</w:t>
            </w:r>
          </w:p>
        </w:tc>
        <w:tc>
          <w:tcPr>
            <w:tcW w:w="2239"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snapToGrid w:val="0"/>
                <w:kern w:val="0"/>
              </w:rPr>
            </w:pPr>
            <w:r w:rsidRPr="00F30120">
              <w:rPr>
                <w:rFonts w:ascii="Times New Roman" w:eastAsia="標楷體" w:hAnsi="Times New Roman"/>
                <w:snapToGrid w:val="0"/>
                <w:kern w:val="0"/>
              </w:rPr>
              <w:t xml:space="preserve">Phase </w:t>
            </w:r>
            <w:r w:rsidRPr="00F30120">
              <w:rPr>
                <w:rFonts w:ascii="Times New Roman" w:eastAsia="標楷體" w:hAnsi="Times New Roman" w:hint="eastAsia"/>
                <w:snapToGrid w:val="0"/>
                <w:kern w:val="0"/>
              </w:rPr>
              <w:t>III</w:t>
            </w:r>
          </w:p>
        </w:tc>
      </w:tr>
      <w:tr w:rsidR="000B2260" w:rsidRPr="00F30120" w:rsidTr="00F339BA">
        <w:trPr>
          <w:trHeight w:val="11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 </w:t>
            </w:r>
            <w:r w:rsidRPr="00F30120">
              <w:rPr>
                <w:rFonts w:ascii="Times New Roman" w:eastAsia="標楷體" w:hAnsi="Times New Roman" w:hint="eastAsia"/>
                <w:snapToGrid w:val="0"/>
                <w:kern w:val="0"/>
              </w:rPr>
              <w:t>原料藥（</w:t>
            </w:r>
            <w:r w:rsidRPr="00F30120">
              <w:rPr>
                <w:rFonts w:ascii="Times New Roman" w:eastAsia="標楷體" w:hAnsi="Times New Roman"/>
                <w:snapToGrid w:val="0"/>
                <w:kern w:val="0"/>
              </w:rPr>
              <w:t>Drug Substance</w:t>
            </w:r>
            <w:r w:rsidRPr="00F30120">
              <w:rPr>
                <w:rFonts w:ascii="Times New Roman" w:eastAsia="標楷體" w:hAnsi="Times New Roman" w:hint="eastAsia"/>
                <w:snapToGrid w:val="0"/>
                <w:kern w:val="0"/>
              </w:rPr>
              <w:t>）</w:t>
            </w:r>
          </w:p>
        </w:tc>
      </w:tr>
      <w:tr w:rsidR="000B2260" w:rsidRPr="00F30120" w:rsidTr="00F339BA">
        <w:trPr>
          <w:trHeight w:val="11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1.1 </w:t>
            </w:r>
            <w:r w:rsidRPr="00F30120">
              <w:rPr>
                <w:rFonts w:ascii="Times New Roman" w:eastAsia="標楷體" w:hAnsi="Times New Roman" w:hint="eastAsia"/>
                <w:snapToGrid w:val="0"/>
                <w:kern w:val="0"/>
              </w:rPr>
              <w:t>一般資料（</w:t>
            </w:r>
            <w:r w:rsidRPr="00F30120">
              <w:rPr>
                <w:rFonts w:ascii="Times New Roman" w:eastAsia="標楷體" w:hAnsi="Times New Roman"/>
                <w:snapToGrid w:val="0"/>
                <w:kern w:val="0"/>
              </w:rPr>
              <w:t>General Information</w:t>
            </w:r>
            <w:r w:rsidRPr="00F30120">
              <w:rPr>
                <w:rFonts w:ascii="Times New Roman" w:eastAsia="標楷體" w:hAnsi="Times New Roman" w:hint="eastAsia"/>
                <w:snapToGrid w:val="0"/>
                <w:kern w:val="0"/>
              </w:rPr>
              <w:t>）</w:t>
            </w:r>
          </w:p>
        </w:tc>
      </w:tr>
      <w:tr w:rsidR="000B2260" w:rsidRPr="00F30120" w:rsidTr="00F339BA">
        <w:trPr>
          <w:trHeight w:val="98"/>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命名</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98"/>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b. </w:t>
            </w:r>
            <w:r w:rsidRPr="00F30120">
              <w:rPr>
                <w:rFonts w:ascii="Times New Roman" w:eastAsia="標楷體" w:hAnsi="Times New Roman" w:hint="eastAsia"/>
                <w:snapToGrid w:val="0"/>
                <w:kern w:val="0"/>
              </w:rPr>
              <w:t>結構</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98"/>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ascii="Times New Roman" w:eastAsia="標楷體" w:hAnsi="Times New Roman" w:hint="eastAsia"/>
                <w:snapToGrid w:val="0"/>
                <w:kern w:val="0"/>
              </w:rPr>
              <w:t>一般性質</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98"/>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1.2 </w:t>
            </w:r>
            <w:r w:rsidRPr="00F30120">
              <w:rPr>
                <w:rFonts w:ascii="Times New Roman" w:eastAsia="標楷體" w:hAnsi="Times New Roman" w:hint="eastAsia"/>
                <w:snapToGrid w:val="0"/>
                <w:kern w:val="0"/>
              </w:rPr>
              <w:t>製造（</w:t>
            </w:r>
            <w:r w:rsidRPr="00F30120">
              <w:rPr>
                <w:rFonts w:ascii="Times New Roman" w:eastAsia="標楷體" w:hAnsi="Times New Roman"/>
                <w:snapToGrid w:val="0"/>
                <w:kern w:val="0"/>
              </w:rPr>
              <w:t>Manufacture</w:t>
            </w:r>
            <w:r w:rsidRPr="00F30120">
              <w:rPr>
                <w:rFonts w:ascii="Times New Roman" w:eastAsia="標楷體" w:hAnsi="Times New Roman" w:hint="eastAsia"/>
                <w:snapToGrid w:val="0"/>
                <w:kern w:val="0"/>
              </w:rPr>
              <w:t>）</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製造廠</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b. </w:t>
            </w:r>
            <w:r w:rsidRPr="00F30120">
              <w:rPr>
                <w:rFonts w:ascii="Times New Roman" w:eastAsia="標楷體" w:hAnsi="Times New Roman" w:hint="eastAsia"/>
                <w:snapToGrid w:val="0"/>
                <w:kern w:val="0"/>
              </w:rPr>
              <w:t>製程及製程管制之描述</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ascii="Times New Roman" w:eastAsia="標楷體" w:hAnsi="Times New Roman" w:hint="eastAsia"/>
                <w:snapToGrid w:val="0"/>
                <w:kern w:val="0"/>
              </w:rPr>
              <w:t>物料管制</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d. </w:t>
            </w:r>
            <w:r w:rsidRPr="00F30120">
              <w:rPr>
                <w:rFonts w:ascii="Times New Roman" w:eastAsia="標楷體" w:hAnsi="Times New Roman" w:hint="eastAsia"/>
                <w:snapToGrid w:val="0"/>
                <w:kern w:val="0"/>
              </w:rPr>
              <w:t>關鍵步驟及中間體管制</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e. </w:t>
            </w:r>
            <w:r w:rsidRPr="00F30120">
              <w:rPr>
                <w:rFonts w:ascii="Times New Roman" w:eastAsia="標楷體" w:hAnsi="Times New Roman" w:hint="eastAsia"/>
                <w:snapToGrid w:val="0"/>
                <w:kern w:val="0"/>
              </w:rPr>
              <w:t>製程確效及</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或評估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無須提供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無須提供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無須提供</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f. </w:t>
            </w:r>
            <w:r w:rsidRPr="00F30120">
              <w:rPr>
                <w:rFonts w:ascii="Times New Roman" w:eastAsia="標楷體" w:hAnsi="Times New Roman" w:hint="eastAsia"/>
                <w:snapToGrid w:val="0"/>
                <w:kern w:val="0"/>
              </w:rPr>
              <w:t>製程開發</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r>
      <w:tr w:rsidR="000B2260" w:rsidRPr="00F30120" w:rsidTr="00F339BA">
        <w:trPr>
          <w:trHeight w:val="14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1.3 </w:t>
            </w:r>
            <w:r w:rsidRPr="00F30120">
              <w:rPr>
                <w:rFonts w:ascii="Times New Roman" w:eastAsia="標楷體" w:hAnsi="Times New Roman" w:hint="eastAsia"/>
                <w:snapToGrid w:val="0"/>
                <w:kern w:val="0"/>
              </w:rPr>
              <w:t>特徵及結構鑑定（</w:t>
            </w:r>
            <w:r w:rsidRPr="00F30120">
              <w:rPr>
                <w:rFonts w:ascii="Times New Roman" w:eastAsia="標楷體" w:hAnsi="Times New Roman"/>
                <w:snapToGrid w:val="0"/>
                <w:kern w:val="0"/>
              </w:rPr>
              <w:t>Characteri</w:t>
            </w:r>
            <w:r w:rsidRPr="00F30120">
              <w:rPr>
                <w:rFonts w:ascii="Times New Roman" w:eastAsia="標楷體" w:hAnsi="Times New Roman" w:hint="eastAsia"/>
                <w:snapToGrid w:val="0"/>
                <w:kern w:val="0"/>
              </w:rPr>
              <w:t>s</w:t>
            </w:r>
            <w:r w:rsidRPr="00F30120">
              <w:rPr>
                <w:rFonts w:ascii="Times New Roman" w:eastAsia="標楷體" w:hAnsi="Times New Roman"/>
                <w:snapToGrid w:val="0"/>
                <w:kern w:val="0"/>
              </w:rPr>
              <w:t>ation</w:t>
            </w:r>
            <w:r w:rsidRPr="00F30120">
              <w:rPr>
                <w:rFonts w:ascii="Times New Roman" w:eastAsia="標楷體" w:hAnsi="Times New Roman" w:hint="eastAsia"/>
                <w:snapToGrid w:val="0"/>
                <w:kern w:val="0"/>
              </w:rPr>
              <w:t>）</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結構</w:t>
            </w:r>
            <w:r w:rsidRPr="00F30120">
              <w:rPr>
                <w:rFonts w:eastAsia="標楷體"/>
              </w:rPr>
              <w:t>解析</w:t>
            </w:r>
            <w:r w:rsidRPr="00F30120">
              <w:rPr>
                <w:rFonts w:ascii="Times New Roman" w:eastAsia="標楷體" w:hAnsi="Times New Roman" w:hint="eastAsia"/>
                <w:snapToGrid w:val="0"/>
                <w:kern w:val="0"/>
              </w:rPr>
              <w:t>及其他特</w:t>
            </w:r>
            <w:r w:rsidRPr="00F30120">
              <w:rPr>
                <w:rFonts w:eastAsia="標楷體"/>
              </w:rPr>
              <w:t>徵</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92"/>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b. </w:t>
            </w:r>
            <w:r w:rsidRPr="00F30120">
              <w:rPr>
                <w:rFonts w:ascii="Times New Roman" w:eastAsia="標楷體" w:hAnsi="Times New Roman" w:hint="eastAsia"/>
                <w:snapToGrid w:val="0"/>
                <w:kern w:val="0"/>
              </w:rPr>
              <w:t>不純物</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應提供並予更新</w:t>
            </w:r>
          </w:p>
        </w:tc>
      </w:tr>
      <w:tr w:rsidR="000B2260" w:rsidRPr="00F30120" w:rsidTr="00F339BA">
        <w:trPr>
          <w:trHeight w:val="292"/>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1.4 </w:t>
            </w:r>
            <w:r w:rsidRPr="00F30120">
              <w:rPr>
                <w:rFonts w:ascii="Times New Roman" w:eastAsia="標楷體" w:hAnsi="Times New Roman" w:hint="eastAsia"/>
                <w:snapToGrid w:val="0"/>
                <w:kern w:val="0"/>
              </w:rPr>
              <w:t>原料藥管制（</w:t>
            </w:r>
            <w:r w:rsidRPr="00F30120">
              <w:rPr>
                <w:rFonts w:ascii="Times New Roman" w:eastAsia="標楷體" w:hAnsi="Times New Roman"/>
                <w:snapToGrid w:val="0"/>
                <w:kern w:val="0"/>
              </w:rPr>
              <w:t>Control of Drug Substance</w:t>
            </w:r>
            <w:r w:rsidRPr="00F30120">
              <w:rPr>
                <w:rFonts w:ascii="Times New Roman" w:eastAsia="標楷體" w:hAnsi="Times New Roman" w:hint="eastAsia"/>
                <w:snapToGrid w:val="0"/>
                <w:kern w:val="0"/>
              </w:rPr>
              <w:t>）</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a.</w:t>
            </w:r>
            <w:r w:rsidRPr="00F30120">
              <w:rPr>
                <w:rFonts w:ascii="Times New Roman" w:eastAsia="標楷體" w:hAnsi="Times New Roman" w:hint="eastAsia"/>
                <w:snapToGrid w:val="0"/>
                <w:kern w:val="0"/>
              </w:rPr>
              <w:t>規格</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b. </w:t>
            </w:r>
            <w:r w:rsidRPr="00F30120">
              <w:rPr>
                <w:rFonts w:ascii="Times New Roman" w:eastAsia="標楷體" w:hAnsi="Times New Roman" w:hint="eastAsia"/>
                <w:snapToGrid w:val="0"/>
                <w:kern w:val="0"/>
              </w:rPr>
              <w:t>分析方法</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ascii="Times New Roman" w:eastAsia="標楷體" w:hAnsi="Times New Roman" w:hint="eastAsia"/>
                <w:snapToGrid w:val="0"/>
                <w:kern w:val="0"/>
              </w:rPr>
              <w:t>分析方法確效</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d. </w:t>
            </w:r>
            <w:r w:rsidRPr="00F30120">
              <w:rPr>
                <w:rFonts w:ascii="Times New Roman" w:eastAsia="標楷體" w:hAnsi="Times New Roman" w:hint="eastAsia"/>
                <w:snapToGrid w:val="0"/>
                <w:kern w:val="0"/>
              </w:rPr>
              <w:t>批次分析</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e. </w:t>
            </w:r>
            <w:r w:rsidRPr="00F30120">
              <w:rPr>
                <w:rFonts w:eastAsia="標楷體"/>
              </w:rPr>
              <w:t>規格合理性之依據</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1.5 </w:t>
            </w:r>
            <w:r w:rsidRPr="00F30120">
              <w:rPr>
                <w:rFonts w:ascii="Times New Roman" w:eastAsia="標楷體" w:hAnsi="Times New Roman" w:hint="eastAsia"/>
                <w:snapToGrid w:val="0"/>
                <w:kern w:val="0"/>
              </w:rPr>
              <w:t>對照標準品或對照物質（</w:t>
            </w:r>
            <w:r w:rsidRPr="00F30120">
              <w:rPr>
                <w:rFonts w:ascii="Times New Roman" w:eastAsia="標楷體" w:hAnsi="Times New Roman"/>
                <w:snapToGrid w:val="0"/>
                <w:kern w:val="0"/>
              </w:rPr>
              <w:t>Reference Standards or Materials</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1.6 </w:t>
            </w:r>
            <w:proofErr w:type="gramStart"/>
            <w:r w:rsidRPr="00F30120">
              <w:rPr>
                <w:rFonts w:ascii="Times New Roman" w:eastAsia="標楷體" w:hAnsi="Times New Roman" w:hint="eastAsia"/>
                <w:snapToGrid w:val="0"/>
                <w:kern w:val="0"/>
              </w:rPr>
              <w:t>容器封蓋系統</w:t>
            </w:r>
            <w:proofErr w:type="gramEnd"/>
          </w:p>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w:t>
            </w:r>
            <w:r w:rsidRPr="00F30120">
              <w:rPr>
                <w:rFonts w:ascii="Times New Roman" w:eastAsia="標楷體" w:hAnsi="Times New Roman"/>
                <w:snapToGrid w:val="0"/>
                <w:kern w:val="0"/>
              </w:rPr>
              <w:t>Container Closure System</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r>
      <w:tr w:rsidR="000B2260" w:rsidRPr="00F30120" w:rsidTr="00F339BA">
        <w:trPr>
          <w:trHeight w:val="11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lang w:val="fr-FR"/>
              </w:rPr>
            </w:pPr>
            <w:r w:rsidRPr="00F30120">
              <w:rPr>
                <w:rFonts w:ascii="Times New Roman" w:eastAsia="標楷體" w:hAnsi="Times New Roman"/>
                <w:snapToGrid w:val="0"/>
                <w:kern w:val="0"/>
                <w:lang w:val="fr-FR"/>
              </w:rPr>
              <w:t xml:space="preserve">1.7 </w:t>
            </w:r>
            <w:r w:rsidRPr="00F30120">
              <w:rPr>
                <w:rFonts w:ascii="Times New Roman" w:eastAsia="標楷體" w:hAnsi="Times New Roman" w:hint="eastAsia"/>
                <w:snapToGrid w:val="0"/>
                <w:kern w:val="0"/>
              </w:rPr>
              <w:t>安定性</w:t>
            </w:r>
            <w:r w:rsidRPr="00F30120">
              <w:rPr>
                <w:rFonts w:ascii="Times New Roman" w:eastAsia="標楷體" w:hAnsi="Times New Roman" w:hint="eastAsia"/>
                <w:snapToGrid w:val="0"/>
                <w:kern w:val="0"/>
                <w:lang w:val="fr-FR"/>
              </w:rPr>
              <w:t>（</w:t>
            </w:r>
            <w:r w:rsidRPr="00F30120">
              <w:rPr>
                <w:rFonts w:ascii="Times New Roman" w:eastAsia="標楷體" w:hAnsi="Times New Roman"/>
                <w:snapToGrid w:val="0"/>
                <w:kern w:val="0"/>
                <w:lang w:val="fr-FR"/>
              </w:rPr>
              <w:t>Stability</w:t>
            </w:r>
            <w:r w:rsidRPr="00F30120">
              <w:rPr>
                <w:rFonts w:ascii="Times New Roman" w:eastAsia="標楷體" w:hAnsi="Times New Roman" w:hint="eastAsia"/>
                <w:snapToGrid w:val="0"/>
                <w:kern w:val="0"/>
                <w:lang w:val="fr-FR"/>
              </w:rPr>
              <w:t>）</w:t>
            </w:r>
          </w:p>
        </w:tc>
      </w:tr>
      <w:tr w:rsidR="000B2260" w:rsidRPr="00F30120" w:rsidTr="00F339BA">
        <w:trPr>
          <w:trHeight w:val="294"/>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安定性概要及結論</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94"/>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b.</w:t>
            </w:r>
            <w:r w:rsidR="007B1475" w:rsidRPr="00F30120">
              <w:rPr>
                <w:rFonts w:ascii="Times New Roman" w:eastAsia="標楷體" w:hAnsi="Times New Roman" w:hint="eastAsia"/>
                <w:snapToGrid w:val="0"/>
                <w:kern w:val="0"/>
              </w:rPr>
              <w:t xml:space="preserve"> </w:t>
            </w:r>
            <w:r w:rsidRPr="00F30120">
              <w:rPr>
                <w:rFonts w:eastAsia="標楷體"/>
              </w:rPr>
              <w:t>安定性試驗計畫書及承諾</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94"/>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ascii="Times New Roman" w:eastAsia="標楷體" w:hAnsi="Times New Roman" w:hint="eastAsia"/>
                <w:snapToGrid w:val="0"/>
                <w:kern w:val="0"/>
              </w:rPr>
              <w:t>安定性試驗數據</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lastRenderedPageBreak/>
              <w:t xml:space="preserve">2. </w:t>
            </w:r>
            <w:r w:rsidRPr="00F30120">
              <w:rPr>
                <w:rFonts w:ascii="Times New Roman" w:eastAsia="標楷體" w:hAnsi="Times New Roman" w:hint="eastAsia"/>
                <w:snapToGrid w:val="0"/>
                <w:kern w:val="0"/>
              </w:rPr>
              <w:t>成品（</w:t>
            </w:r>
            <w:r w:rsidRPr="00F30120">
              <w:rPr>
                <w:rFonts w:ascii="Times New Roman" w:eastAsia="標楷體" w:hAnsi="Times New Roman"/>
                <w:snapToGrid w:val="0"/>
                <w:kern w:val="0"/>
              </w:rPr>
              <w:t>Drug Product</w:t>
            </w:r>
            <w:r w:rsidRPr="00F30120">
              <w:rPr>
                <w:rFonts w:ascii="Times New Roman" w:eastAsia="標楷體" w:hAnsi="Times New Roman" w:hint="eastAsia"/>
                <w:snapToGrid w:val="0"/>
                <w:kern w:val="0"/>
              </w:rPr>
              <w:t>）</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2.1 </w:t>
            </w:r>
            <w:r w:rsidRPr="00F30120">
              <w:rPr>
                <w:rFonts w:ascii="Times New Roman" w:eastAsia="標楷體" w:hAnsi="Times New Roman" w:hint="eastAsia"/>
                <w:snapToGrid w:val="0"/>
                <w:kern w:val="0"/>
              </w:rPr>
              <w:t>成品性狀及配方組成（</w:t>
            </w:r>
            <w:r w:rsidRPr="00F30120">
              <w:rPr>
                <w:rFonts w:ascii="Times New Roman" w:eastAsia="標楷體" w:hAnsi="Times New Roman"/>
                <w:snapToGrid w:val="0"/>
                <w:kern w:val="0"/>
              </w:rPr>
              <w:t>Description and Composition of the Drug Product</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2.2 </w:t>
            </w:r>
            <w:r w:rsidRPr="00F30120">
              <w:rPr>
                <w:rFonts w:ascii="Times New Roman" w:eastAsia="標楷體" w:hAnsi="Times New Roman" w:hint="eastAsia"/>
                <w:snapToGrid w:val="0"/>
                <w:kern w:val="0"/>
              </w:rPr>
              <w:t>藥劑開發</w:t>
            </w:r>
            <w:r w:rsidRPr="00F30120">
              <w:rPr>
                <w:rFonts w:ascii="Times New Roman" w:eastAsia="標楷體" w:hAnsi="Times New Roman"/>
                <w:snapToGrid w:val="0"/>
                <w:kern w:val="0"/>
              </w:rPr>
              <w:t>/</w:t>
            </w:r>
            <w:r w:rsidRPr="00F30120">
              <w:rPr>
                <w:rFonts w:ascii="Times New Roman" w:eastAsia="標楷體" w:hAnsi="Times New Roman" w:hint="eastAsia"/>
                <w:snapToGrid w:val="0"/>
                <w:kern w:val="0"/>
              </w:rPr>
              <w:t>起源發現經過</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應提供</w:t>
            </w:r>
          </w:p>
        </w:tc>
      </w:tr>
      <w:tr w:rsidR="000B2260" w:rsidRPr="00F30120" w:rsidTr="00F339BA">
        <w:trPr>
          <w:trHeight w:val="11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2.3 </w:t>
            </w:r>
            <w:r w:rsidRPr="00F30120">
              <w:rPr>
                <w:rFonts w:ascii="Times New Roman" w:eastAsia="標楷體" w:hAnsi="Times New Roman" w:hint="eastAsia"/>
                <w:snapToGrid w:val="0"/>
                <w:kern w:val="0"/>
              </w:rPr>
              <w:t>製造（</w:t>
            </w:r>
            <w:r w:rsidRPr="00F30120">
              <w:rPr>
                <w:rFonts w:ascii="Times New Roman" w:eastAsia="標楷體" w:hAnsi="Times New Roman"/>
                <w:snapToGrid w:val="0"/>
                <w:kern w:val="0"/>
              </w:rPr>
              <w:t>Manufacture</w:t>
            </w:r>
            <w:r w:rsidRPr="00F30120">
              <w:rPr>
                <w:rFonts w:ascii="Times New Roman" w:eastAsia="標楷體" w:hAnsi="Times New Roman" w:hint="eastAsia"/>
                <w:snapToGrid w:val="0"/>
                <w:kern w:val="0"/>
              </w:rPr>
              <w:t>）</w:t>
            </w:r>
          </w:p>
        </w:tc>
      </w:tr>
      <w:tr w:rsidR="000B2260" w:rsidRPr="00F30120" w:rsidTr="00F339BA">
        <w:trPr>
          <w:trHeight w:val="176"/>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製造廠</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76"/>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b. </w:t>
            </w:r>
            <w:r w:rsidRPr="00F30120">
              <w:rPr>
                <w:rFonts w:ascii="Times New Roman" w:eastAsia="標楷體" w:hAnsi="Times New Roman" w:hint="eastAsia"/>
                <w:snapToGrid w:val="0"/>
                <w:kern w:val="0"/>
              </w:rPr>
              <w:t>批次配方</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76"/>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eastAsia="標楷體"/>
              </w:rPr>
              <w:t>製程及製程管制之描述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76"/>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szCs w:val="24"/>
              </w:rPr>
            </w:pPr>
            <w:r w:rsidRPr="00F30120">
              <w:rPr>
                <w:rFonts w:ascii="Times New Roman" w:eastAsia="標楷體" w:hAnsi="Times New Roman" w:hint="eastAsia"/>
                <w:snapToGrid w:val="0"/>
                <w:kern w:val="0"/>
                <w:szCs w:val="24"/>
              </w:rPr>
              <w:t xml:space="preserve">d. </w:t>
            </w:r>
            <w:r w:rsidRPr="00F30120">
              <w:rPr>
                <w:rFonts w:eastAsia="標楷體"/>
              </w:rPr>
              <w:t>關鍵步驟及</w:t>
            </w:r>
            <w:r w:rsidRPr="00F30120">
              <w:rPr>
                <w:rFonts w:eastAsia="標楷體"/>
                <w:kern w:val="0"/>
              </w:rPr>
              <w:t>半製品</w:t>
            </w:r>
            <w:r w:rsidRPr="00F30120">
              <w:rPr>
                <w:rFonts w:eastAsia="標楷體"/>
              </w:rPr>
              <w:t>管制</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應提供並予更新</w:t>
            </w:r>
          </w:p>
        </w:tc>
      </w:tr>
      <w:tr w:rsidR="000B2260" w:rsidRPr="00F30120" w:rsidTr="00F339BA">
        <w:trPr>
          <w:trHeight w:val="176"/>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e. </w:t>
            </w:r>
            <w:r w:rsidRPr="00F30120">
              <w:rPr>
                <w:rFonts w:eastAsia="標楷體"/>
              </w:rPr>
              <w:t>製程確效</w:t>
            </w:r>
            <w:r w:rsidRPr="00F30120">
              <w:rPr>
                <w:rFonts w:eastAsia="標楷體"/>
                <w:kern w:val="0"/>
              </w:rPr>
              <w:t>及</w:t>
            </w:r>
            <w:r w:rsidRPr="00F30120">
              <w:rPr>
                <w:rFonts w:eastAsia="標楷體"/>
                <w:kern w:val="0"/>
              </w:rPr>
              <w:t>/</w:t>
            </w:r>
            <w:r w:rsidRPr="00F30120">
              <w:rPr>
                <w:rFonts w:eastAsia="標楷體"/>
                <w:kern w:val="0"/>
              </w:rPr>
              <w:t>或</w:t>
            </w:r>
            <w:r w:rsidRPr="00F30120">
              <w:rPr>
                <w:rFonts w:eastAsia="標楷體"/>
              </w:rPr>
              <w:t>評估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無須提供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無須提供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無須提供</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2.4 </w:t>
            </w:r>
            <w:proofErr w:type="gramStart"/>
            <w:r w:rsidRPr="00F30120">
              <w:rPr>
                <w:rFonts w:ascii="Times New Roman" w:eastAsia="標楷體" w:hAnsi="Times New Roman" w:hint="eastAsia"/>
                <w:snapToGrid w:val="0"/>
                <w:kern w:val="0"/>
              </w:rPr>
              <w:t>賦形劑管制</w:t>
            </w:r>
            <w:proofErr w:type="gramEnd"/>
            <w:r w:rsidRPr="00F30120">
              <w:rPr>
                <w:rFonts w:ascii="Times New Roman" w:eastAsia="標楷體" w:hAnsi="Times New Roman" w:hint="eastAsia"/>
                <w:snapToGrid w:val="0"/>
                <w:kern w:val="0"/>
              </w:rPr>
              <w:t>（</w:t>
            </w:r>
            <w:r w:rsidRPr="00F30120">
              <w:rPr>
                <w:rFonts w:ascii="Times New Roman" w:eastAsia="標楷體" w:hAnsi="Times New Roman"/>
                <w:snapToGrid w:val="0"/>
                <w:kern w:val="0"/>
              </w:rPr>
              <w:t>Control of Excipients</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2.5</w:t>
            </w:r>
            <w:r w:rsidRPr="00F30120">
              <w:rPr>
                <w:rFonts w:eastAsia="標楷體"/>
                <w:kern w:val="0"/>
              </w:rPr>
              <w:t>成</w:t>
            </w:r>
            <w:r w:rsidRPr="00F30120">
              <w:rPr>
                <w:rFonts w:ascii="Times New Roman" w:eastAsia="標楷體" w:hAnsi="Times New Roman" w:hint="eastAsia"/>
                <w:snapToGrid w:val="0"/>
                <w:kern w:val="0"/>
              </w:rPr>
              <w:t>品管制（</w:t>
            </w:r>
            <w:r w:rsidRPr="00F30120">
              <w:rPr>
                <w:rFonts w:ascii="Times New Roman" w:eastAsia="標楷體" w:hAnsi="Times New Roman"/>
                <w:snapToGrid w:val="0"/>
                <w:kern w:val="0"/>
              </w:rPr>
              <w:t>Control of Drug Product</w:t>
            </w:r>
            <w:r w:rsidRPr="00F30120">
              <w:rPr>
                <w:rFonts w:ascii="Times New Roman" w:eastAsia="標楷體" w:hAnsi="Times New Roman" w:hint="eastAsia"/>
                <w:snapToGrid w:val="0"/>
                <w:kern w:val="0"/>
              </w:rPr>
              <w:t>）</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規格</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b. </w:t>
            </w:r>
            <w:r w:rsidRPr="00F30120">
              <w:rPr>
                <w:rFonts w:ascii="Times New Roman" w:eastAsia="標楷體" w:hAnsi="Times New Roman" w:hint="eastAsia"/>
                <w:snapToGrid w:val="0"/>
                <w:kern w:val="0"/>
              </w:rPr>
              <w:t>分析</w:t>
            </w:r>
            <w:r w:rsidRPr="00F30120">
              <w:rPr>
                <w:rFonts w:eastAsia="標楷體"/>
                <w:kern w:val="0"/>
              </w:rPr>
              <w:t>方法</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ascii="Times New Roman" w:eastAsia="標楷體" w:hAnsi="Times New Roman" w:hint="eastAsia"/>
                <w:snapToGrid w:val="0"/>
                <w:kern w:val="0"/>
              </w:rPr>
              <w:t>分析方法確效</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d. </w:t>
            </w:r>
            <w:r w:rsidRPr="00F30120">
              <w:rPr>
                <w:rFonts w:ascii="Times New Roman" w:eastAsia="標楷體" w:hAnsi="Times New Roman" w:hint="eastAsia"/>
                <w:snapToGrid w:val="0"/>
                <w:kern w:val="0"/>
              </w:rPr>
              <w:t>批次分析</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e. </w:t>
            </w:r>
            <w:r w:rsidRPr="00F30120">
              <w:rPr>
                <w:rFonts w:eastAsia="標楷體"/>
                <w:kern w:val="0"/>
              </w:rPr>
              <w:t>不純物特徵及結構鑑定</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jc w:val="both"/>
            </w:pPr>
            <w:r w:rsidRPr="00F30120">
              <w:rPr>
                <w:rFonts w:ascii="Calibri" w:eastAsia="標楷體" w:hAnsi="標楷體" w:hint="eastAsia"/>
              </w:rPr>
              <w:t>視個案而定</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47"/>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f. </w:t>
            </w:r>
            <w:r w:rsidRPr="00F30120">
              <w:rPr>
                <w:rFonts w:eastAsia="標楷體"/>
                <w:kern w:val="0"/>
              </w:rPr>
              <w:t>規格合理性之依據</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595"/>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2.6 </w:t>
            </w:r>
            <w:r w:rsidRPr="00F30120">
              <w:rPr>
                <w:rFonts w:ascii="Times New Roman" w:eastAsia="標楷體" w:hAnsi="Times New Roman" w:hint="eastAsia"/>
                <w:snapToGrid w:val="0"/>
                <w:kern w:val="0"/>
              </w:rPr>
              <w:t>對照標準品或對照物質（</w:t>
            </w:r>
            <w:r w:rsidRPr="00F30120">
              <w:rPr>
                <w:rFonts w:ascii="Times New Roman" w:eastAsia="標楷體" w:hAnsi="Times New Roman"/>
                <w:snapToGrid w:val="0"/>
                <w:kern w:val="0"/>
              </w:rPr>
              <w:t>Reference Standards or Materials</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暫不</w:t>
            </w:r>
            <w:r w:rsidR="00F339BA" w:rsidRPr="00F30120">
              <w:rPr>
                <w:rFonts w:ascii="標楷體" w:eastAsia="標楷體" w:hAnsi="標楷體" w:hint="eastAsia"/>
              </w:rPr>
              <w:t>須</w:t>
            </w:r>
            <w:r w:rsidRPr="00F30120">
              <w:rPr>
                <w:rFonts w:ascii="標楷體" w:eastAsia="標楷體" w:hAnsi="標楷體" w:hint="eastAsia"/>
              </w:rPr>
              <w:t>提供</w:t>
            </w:r>
          </w:p>
        </w:tc>
        <w:tc>
          <w:tcPr>
            <w:tcW w:w="2239"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2.7 </w:t>
            </w:r>
            <w:proofErr w:type="gramStart"/>
            <w:r w:rsidRPr="00F30120">
              <w:rPr>
                <w:rFonts w:ascii="Times New Roman" w:eastAsia="標楷體" w:hAnsi="Times New Roman" w:hint="eastAsia"/>
                <w:snapToGrid w:val="0"/>
                <w:kern w:val="0"/>
              </w:rPr>
              <w:t>容器封蓋系統</w:t>
            </w:r>
            <w:proofErr w:type="gramEnd"/>
          </w:p>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w:t>
            </w:r>
            <w:r w:rsidRPr="00F30120">
              <w:rPr>
                <w:rFonts w:ascii="Times New Roman" w:eastAsia="標楷體" w:hAnsi="Times New Roman"/>
                <w:snapToGrid w:val="0"/>
                <w:kern w:val="0"/>
              </w:rPr>
              <w:t>Container Closure System</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7"/>
          <w:jc w:val="center"/>
        </w:trPr>
        <w:tc>
          <w:tcPr>
            <w:tcW w:w="9898"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lang w:val="fr-FR"/>
              </w:rPr>
            </w:pPr>
            <w:r w:rsidRPr="00F30120">
              <w:rPr>
                <w:rFonts w:ascii="Times New Roman" w:eastAsia="標楷體" w:hAnsi="Times New Roman"/>
                <w:snapToGrid w:val="0"/>
                <w:kern w:val="0"/>
                <w:lang w:val="fr-FR"/>
              </w:rPr>
              <w:t xml:space="preserve">2.8 </w:t>
            </w:r>
            <w:r w:rsidRPr="00F30120">
              <w:rPr>
                <w:rFonts w:ascii="Times New Roman" w:eastAsia="標楷體" w:hAnsi="Times New Roman" w:hint="eastAsia"/>
                <w:snapToGrid w:val="0"/>
                <w:kern w:val="0"/>
              </w:rPr>
              <w:t>安定性</w:t>
            </w:r>
            <w:r w:rsidRPr="00F30120">
              <w:rPr>
                <w:rFonts w:ascii="Times New Roman" w:eastAsia="標楷體" w:hAnsi="Times New Roman" w:hint="eastAsia"/>
                <w:snapToGrid w:val="0"/>
                <w:kern w:val="0"/>
                <w:lang w:val="fr-FR"/>
              </w:rPr>
              <w:t>（</w:t>
            </w:r>
            <w:r w:rsidRPr="00F30120">
              <w:rPr>
                <w:rFonts w:ascii="Times New Roman" w:eastAsia="標楷體" w:hAnsi="Times New Roman"/>
                <w:snapToGrid w:val="0"/>
                <w:kern w:val="0"/>
                <w:lang w:val="fr-FR"/>
              </w:rPr>
              <w:t>Stability</w:t>
            </w:r>
            <w:r w:rsidRPr="00F30120">
              <w:rPr>
                <w:rFonts w:ascii="Times New Roman" w:eastAsia="標楷體" w:hAnsi="Times New Roman" w:hint="eastAsia"/>
                <w:snapToGrid w:val="0"/>
                <w:kern w:val="0"/>
                <w:lang w:val="fr-FR"/>
              </w:rPr>
              <w:t>）</w:t>
            </w:r>
          </w:p>
        </w:tc>
      </w:tr>
      <w:tr w:rsidR="000B2260" w:rsidRPr="00F30120" w:rsidTr="00F339BA">
        <w:trPr>
          <w:trHeight w:val="294"/>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a. </w:t>
            </w:r>
            <w:r w:rsidRPr="00F30120">
              <w:rPr>
                <w:rFonts w:ascii="Times New Roman" w:eastAsia="標楷體" w:hAnsi="Times New Roman" w:hint="eastAsia"/>
                <w:snapToGrid w:val="0"/>
                <w:kern w:val="0"/>
              </w:rPr>
              <w:t>安定性概要及結論</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94"/>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b.</w:t>
            </w:r>
            <w:r w:rsidR="001518E5" w:rsidRPr="00F30120">
              <w:rPr>
                <w:rFonts w:ascii="Times New Roman" w:eastAsia="標楷體" w:hAnsi="Times New Roman" w:hint="eastAsia"/>
                <w:snapToGrid w:val="0"/>
                <w:kern w:val="0"/>
              </w:rPr>
              <w:t xml:space="preserve"> </w:t>
            </w:r>
            <w:r w:rsidRPr="00F30120">
              <w:rPr>
                <w:rFonts w:eastAsia="標楷體"/>
              </w:rPr>
              <w:t>安定性試驗計畫書及承諾</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94"/>
          <w:jc w:val="center"/>
        </w:trPr>
        <w:tc>
          <w:tcPr>
            <w:tcW w:w="3181"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c. </w:t>
            </w:r>
            <w:r w:rsidRPr="00F30120">
              <w:rPr>
                <w:rFonts w:ascii="Times New Roman" w:eastAsia="標楷體" w:hAnsi="Times New Roman" w:hint="eastAsia"/>
                <w:snapToGrid w:val="0"/>
                <w:kern w:val="0"/>
              </w:rPr>
              <w:t>安定性試驗數據</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27"/>
          <w:jc w:val="center"/>
        </w:trPr>
        <w:tc>
          <w:tcPr>
            <w:tcW w:w="3181" w:type="dxa"/>
            <w:shd w:val="clear" w:color="auto" w:fill="auto"/>
            <w:vAlign w:val="center"/>
          </w:tcPr>
          <w:p w:rsidR="000B2260" w:rsidRPr="00F30120" w:rsidRDefault="000B2260" w:rsidP="00F339BA">
            <w:pPr>
              <w:adjustRightInd w:val="0"/>
              <w:snapToGrid w:val="0"/>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3. </w:t>
            </w:r>
            <w:r w:rsidRPr="00F30120">
              <w:rPr>
                <w:rFonts w:ascii="Times New Roman" w:eastAsia="標楷體" w:hAnsi="Times New Roman" w:hint="eastAsia"/>
                <w:snapToGrid w:val="0"/>
                <w:kern w:val="0"/>
              </w:rPr>
              <w:t>安慰劑</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對照藥</w:t>
            </w:r>
            <w:r w:rsidRPr="00F30120">
              <w:rPr>
                <w:rFonts w:ascii="Times New Roman" w:eastAsia="標楷體" w:hAnsi="Times New Roman" w:hint="eastAsia"/>
                <w:snapToGrid w:val="0"/>
                <w:kern w:val="0"/>
              </w:rPr>
              <w:t>/</w:t>
            </w:r>
            <w:proofErr w:type="gramStart"/>
            <w:r w:rsidRPr="00F30120">
              <w:rPr>
                <w:rFonts w:ascii="Times New Roman" w:eastAsia="標楷體" w:hAnsi="Times New Roman" w:hint="eastAsia"/>
                <w:snapToGrid w:val="0"/>
                <w:kern w:val="0"/>
              </w:rPr>
              <w:t>併</w:t>
            </w:r>
            <w:proofErr w:type="gramEnd"/>
            <w:r w:rsidRPr="00F30120">
              <w:rPr>
                <w:rFonts w:ascii="Times New Roman" w:eastAsia="標楷體" w:hAnsi="Times New Roman" w:hint="eastAsia"/>
                <w:snapToGrid w:val="0"/>
                <w:kern w:val="0"/>
              </w:rPr>
              <w:t>用藥（</w:t>
            </w:r>
            <w:r w:rsidRPr="00F30120">
              <w:rPr>
                <w:rFonts w:ascii="Times New Roman" w:eastAsia="標楷體" w:hAnsi="Times New Roman" w:hint="eastAsia"/>
                <w:snapToGrid w:val="0"/>
                <w:kern w:val="0"/>
              </w:rPr>
              <w:t>Placebo/Active control/</w:t>
            </w:r>
            <w:r w:rsidRPr="00F30120">
              <w:rPr>
                <w:rFonts w:ascii="Calibri" w:hAnsi="Calibri" w:hint="eastAsia"/>
                <w:sz w:val="20"/>
                <w:szCs w:val="20"/>
              </w:rPr>
              <w:t xml:space="preserve"> </w:t>
            </w:r>
            <w:r w:rsidRPr="00F30120">
              <w:rPr>
                <w:rStyle w:val="ae"/>
                <w:rFonts w:ascii="Times New Roman" w:hAnsi="Times New Roman" w:cs="Times New Roman"/>
                <w:color w:val="auto"/>
                <w:szCs w:val="24"/>
              </w:rPr>
              <w:t xml:space="preserve">Concomitant </w:t>
            </w:r>
            <w:r w:rsidRPr="00F30120">
              <w:rPr>
                <w:rStyle w:val="ae"/>
                <w:rFonts w:ascii="Times New Roman" w:hAnsi="Times New Roman" w:cs="Times New Roman" w:hint="eastAsia"/>
                <w:color w:val="auto"/>
                <w:szCs w:val="24"/>
              </w:rPr>
              <w:t>drug</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應提供並予更新</w:t>
            </w:r>
          </w:p>
        </w:tc>
      </w:tr>
      <w:tr w:rsidR="000B2260" w:rsidRPr="00F30120" w:rsidTr="00F339BA">
        <w:trPr>
          <w:trHeight w:val="117"/>
          <w:jc w:val="center"/>
        </w:trPr>
        <w:tc>
          <w:tcPr>
            <w:tcW w:w="3181" w:type="dxa"/>
            <w:shd w:val="clear" w:color="auto" w:fill="auto"/>
            <w:vAlign w:val="center"/>
          </w:tcPr>
          <w:p w:rsidR="000B2260" w:rsidRPr="00F30120" w:rsidRDefault="000B2260" w:rsidP="00F339BA">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 xml:space="preserve">4. </w:t>
            </w:r>
            <w:r w:rsidRPr="00F30120">
              <w:rPr>
                <w:rFonts w:ascii="Times New Roman" w:eastAsia="標楷體" w:hAnsi="Times New Roman" w:hint="eastAsia"/>
                <w:snapToGrid w:val="0"/>
                <w:kern w:val="0"/>
              </w:rPr>
              <w:t>標籤（</w:t>
            </w:r>
            <w:r w:rsidRPr="00F30120">
              <w:rPr>
                <w:rFonts w:ascii="Times New Roman" w:eastAsia="標楷體" w:hAnsi="Times New Roman" w:hint="eastAsia"/>
                <w:snapToGrid w:val="0"/>
                <w:kern w:val="0"/>
              </w:rPr>
              <w:t>Labeling</w:t>
            </w:r>
            <w:r w:rsidRPr="00F30120">
              <w:rPr>
                <w:rFonts w:ascii="Times New Roman" w:eastAsia="標楷體" w:hAnsi="Times New Roman" w:hint="eastAsia"/>
                <w:snapToGrid w:val="0"/>
                <w:kern w:val="0"/>
              </w:rPr>
              <w:t>）</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r w:rsidR="00A41F44" w:rsidRPr="00F30120">
              <w:rPr>
                <w:rFonts w:ascii="Times New Roman" w:eastAsia="標楷體" w:hAnsi="Times New Roman" w:hint="eastAsia"/>
                <w:snapToGrid w:val="0"/>
                <w:kern w:val="0"/>
              </w:rPr>
              <w:t>試驗藥品</w:t>
            </w:r>
            <w:r w:rsidR="00A41F44" w:rsidRPr="00F30120">
              <w:rPr>
                <w:rFonts w:ascii="Times New Roman" w:eastAsia="標楷體" w:hAnsi="Times New Roman" w:hint="eastAsia"/>
                <w:snapToGrid w:val="0"/>
                <w:kern w:val="0"/>
              </w:rPr>
              <w:t>(</w:t>
            </w:r>
            <w:r w:rsidR="00A41F44" w:rsidRPr="00F30120">
              <w:rPr>
                <w:rFonts w:ascii="Times New Roman" w:eastAsia="標楷體" w:hAnsi="Times New Roman" w:hint="eastAsia"/>
                <w:snapToGrid w:val="0"/>
                <w:kern w:val="0"/>
              </w:rPr>
              <w:t>試驗用藥、安慰劑、對照藥及</w:t>
            </w:r>
            <w:proofErr w:type="gramStart"/>
            <w:r w:rsidR="00A41F44" w:rsidRPr="00F30120">
              <w:rPr>
                <w:rFonts w:ascii="Times New Roman" w:eastAsia="標楷體" w:hAnsi="Times New Roman" w:hint="eastAsia"/>
                <w:snapToGrid w:val="0"/>
                <w:kern w:val="0"/>
              </w:rPr>
              <w:t>併</w:t>
            </w:r>
            <w:proofErr w:type="gramEnd"/>
            <w:r w:rsidR="00A41F44" w:rsidRPr="00F30120">
              <w:rPr>
                <w:rFonts w:ascii="Times New Roman" w:eastAsia="標楷體" w:hAnsi="Times New Roman" w:hint="eastAsia"/>
                <w:snapToGrid w:val="0"/>
                <w:kern w:val="0"/>
              </w:rPr>
              <w:t>用藥</w:t>
            </w:r>
            <w:r w:rsidR="00A41F44"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標籤</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t>應提供</w:t>
            </w:r>
            <w:r w:rsidR="00A41F44" w:rsidRPr="00F30120">
              <w:rPr>
                <w:rFonts w:ascii="Times New Roman" w:eastAsia="標楷體" w:hAnsi="Times New Roman" w:hint="eastAsia"/>
                <w:snapToGrid w:val="0"/>
                <w:kern w:val="0"/>
              </w:rPr>
              <w:t>試驗藥品</w:t>
            </w:r>
            <w:r w:rsidR="00A41F44" w:rsidRPr="00F30120">
              <w:rPr>
                <w:rFonts w:ascii="Times New Roman" w:eastAsia="標楷體" w:hAnsi="Times New Roman" w:hint="eastAsia"/>
                <w:snapToGrid w:val="0"/>
                <w:kern w:val="0"/>
              </w:rPr>
              <w:t>(</w:t>
            </w:r>
            <w:r w:rsidR="00A41F44" w:rsidRPr="00F30120">
              <w:rPr>
                <w:rFonts w:ascii="Times New Roman" w:eastAsia="標楷體" w:hAnsi="Times New Roman" w:hint="eastAsia"/>
                <w:snapToGrid w:val="0"/>
                <w:kern w:val="0"/>
              </w:rPr>
              <w:t>試驗用藥、安慰劑、對照藥及</w:t>
            </w:r>
            <w:proofErr w:type="gramStart"/>
            <w:r w:rsidR="00A41F44" w:rsidRPr="00F30120">
              <w:rPr>
                <w:rFonts w:ascii="Times New Roman" w:eastAsia="標楷體" w:hAnsi="Times New Roman" w:hint="eastAsia"/>
                <w:snapToGrid w:val="0"/>
                <w:kern w:val="0"/>
              </w:rPr>
              <w:t>併</w:t>
            </w:r>
            <w:proofErr w:type="gramEnd"/>
            <w:r w:rsidR="00A41F44" w:rsidRPr="00F30120">
              <w:rPr>
                <w:rFonts w:ascii="Times New Roman" w:eastAsia="標楷體" w:hAnsi="Times New Roman" w:hint="eastAsia"/>
                <w:snapToGrid w:val="0"/>
                <w:kern w:val="0"/>
              </w:rPr>
              <w:t>用藥</w:t>
            </w:r>
            <w:r w:rsidR="00A41F44"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標</w:t>
            </w:r>
            <w:r w:rsidRPr="00F30120">
              <w:rPr>
                <w:rFonts w:ascii="Times New Roman" w:eastAsia="標楷體" w:hAnsi="Times New Roman" w:hint="eastAsia"/>
                <w:snapToGrid w:val="0"/>
                <w:kern w:val="0"/>
              </w:rPr>
              <w:lastRenderedPageBreak/>
              <w:t>籤</w:t>
            </w:r>
            <w:r w:rsidRPr="00F30120">
              <w:rPr>
                <w:rFonts w:ascii="標楷體" w:eastAsia="標楷體" w:hAnsi="標楷體" w:hint="eastAsia"/>
              </w:rPr>
              <w:t>，並予更新</w:t>
            </w:r>
          </w:p>
        </w:tc>
        <w:tc>
          <w:tcPr>
            <w:tcW w:w="2239" w:type="dxa"/>
            <w:shd w:val="clear" w:color="auto" w:fill="auto"/>
            <w:vAlign w:val="center"/>
          </w:tcPr>
          <w:p w:rsidR="000B2260" w:rsidRPr="00F30120" w:rsidRDefault="000B2260" w:rsidP="00F339BA">
            <w:pPr>
              <w:jc w:val="both"/>
            </w:pPr>
            <w:r w:rsidRPr="00F30120">
              <w:rPr>
                <w:rFonts w:ascii="標楷體" w:eastAsia="標楷體" w:hAnsi="標楷體" w:hint="eastAsia"/>
              </w:rPr>
              <w:lastRenderedPageBreak/>
              <w:t>應提供</w:t>
            </w:r>
            <w:r w:rsidR="00A41F44" w:rsidRPr="00F30120">
              <w:rPr>
                <w:rFonts w:ascii="Times New Roman" w:eastAsia="標楷體" w:hAnsi="Times New Roman" w:hint="eastAsia"/>
                <w:snapToGrid w:val="0"/>
                <w:kern w:val="0"/>
              </w:rPr>
              <w:t>試驗藥品</w:t>
            </w:r>
            <w:r w:rsidR="00A41F44" w:rsidRPr="00F30120">
              <w:rPr>
                <w:rFonts w:ascii="Times New Roman" w:eastAsia="標楷體" w:hAnsi="Times New Roman" w:hint="eastAsia"/>
                <w:snapToGrid w:val="0"/>
                <w:kern w:val="0"/>
              </w:rPr>
              <w:t>(</w:t>
            </w:r>
            <w:r w:rsidR="00A41F44" w:rsidRPr="00F30120">
              <w:rPr>
                <w:rFonts w:ascii="Times New Roman" w:eastAsia="標楷體" w:hAnsi="Times New Roman" w:hint="eastAsia"/>
                <w:snapToGrid w:val="0"/>
                <w:kern w:val="0"/>
              </w:rPr>
              <w:t>試驗用藥、安慰劑、對照藥及</w:t>
            </w:r>
            <w:proofErr w:type="gramStart"/>
            <w:r w:rsidR="00A41F44" w:rsidRPr="00F30120">
              <w:rPr>
                <w:rFonts w:ascii="Times New Roman" w:eastAsia="標楷體" w:hAnsi="Times New Roman" w:hint="eastAsia"/>
                <w:snapToGrid w:val="0"/>
                <w:kern w:val="0"/>
              </w:rPr>
              <w:t>併</w:t>
            </w:r>
            <w:proofErr w:type="gramEnd"/>
            <w:r w:rsidR="00A41F44" w:rsidRPr="00F30120">
              <w:rPr>
                <w:rFonts w:ascii="Times New Roman" w:eastAsia="標楷體" w:hAnsi="Times New Roman" w:hint="eastAsia"/>
                <w:snapToGrid w:val="0"/>
                <w:kern w:val="0"/>
              </w:rPr>
              <w:t>用藥</w:t>
            </w:r>
            <w:r w:rsidR="00A41F44"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標</w:t>
            </w:r>
            <w:r w:rsidRPr="00F30120">
              <w:rPr>
                <w:rFonts w:ascii="Times New Roman" w:eastAsia="標楷體" w:hAnsi="Times New Roman" w:hint="eastAsia"/>
                <w:snapToGrid w:val="0"/>
                <w:kern w:val="0"/>
              </w:rPr>
              <w:lastRenderedPageBreak/>
              <w:t>籤</w:t>
            </w:r>
            <w:r w:rsidRPr="00F30120">
              <w:rPr>
                <w:rFonts w:ascii="標楷體" w:eastAsia="標楷體" w:hAnsi="標楷體" w:hint="eastAsia"/>
              </w:rPr>
              <w:t>，並予更新</w:t>
            </w:r>
          </w:p>
        </w:tc>
      </w:tr>
    </w:tbl>
    <w:p w:rsidR="00A31F9C" w:rsidRPr="00F30120" w:rsidRDefault="00A31F9C" w:rsidP="00A31F9C">
      <w:pPr>
        <w:adjustRightInd w:val="0"/>
        <w:snapToGrid w:val="0"/>
        <w:spacing w:after="120"/>
        <w:ind w:leftChars="-118" w:left="-283"/>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lastRenderedPageBreak/>
        <w:t>註</w:t>
      </w:r>
      <w:proofErr w:type="gramEnd"/>
      <w:r w:rsidRPr="00F30120">
        <w:rPr>
          <w:rFonts w:ascii="Times New Roman" w:eastAsia="標楷體" w:hAnsi="Times New Roman" w:cs="Times New Roman"/>
          <w:snapToGrid w:val="0"/>
          <w:kern w:val="0"/>
          <w:szCs w:val="24"/>
        </w:rPr>
        <w:t>1</w:t>
      </w:r>
      <w:r w:rsidRPr="00F30120">
        <w:rPr>
          <w:rFonts w:ascii="Times New Roman" w:eastAsia="標楷體" w:hAnsi="Times New Roman" w:cs="Times New Roman" w:hint="eastAsia"/>
          <w:snapToGrid w:val="0"/>
          <w:kern w:val="0"/>
          <w:szCs w:val="24"/>
        </w:rPr>
        <w:t>：</w:t>
      </w:r>
      <w:r w:rsidRPr="00F30120">
        <w:rPr>
          <w:rFonts w:ascii="標楷體" w:eastAsia="標楷體" w:hAnsi="標楷體" w:hint="eastAsia"/>
          <w:snapToGrid w:val="0"/>
        </w:rPr>
        <w:t>試驗用藥之研發若屬新成分</w:t>
      </w:r>
      <w:r w:rsidR="004D2316" w:rsidRPr="00F30120">
        <w:rPr>
          <w:rFonts w:ascii="標楷體" w:eastAsia="標楷體" w:hAnsi="標楷體" w:hint="eastAsia"/>
          <w:snapToGrid w:val="0"/>
        </w:rPr>
        <w:t>藥品</w:t>
      </w:r>
      <w:r w:rsidRPr="00F30120">
        <w:rPr>
          <w:rFonts w:ascii="標楷體" w:eastAsia="標楷體" w:hAnsi="標楷體" w:hint="eastAsia"/>
          <w:snapToGrid w:val="0"/>
        </w:rPr>
        <w:t>，應依本</w:t>
      </w:r>
      <w:proofErr w:type="gramStart"/>
      <w:r w:rsidRPr="00F30120">
        <w:rPr>
          <w:rFonts w:ascii="標楷體" w:eastAsia="標楷體" w:hAnsi="標楷體" w:hint="eastAsia"/>
          <w:snapToGrid w:val="0"/>
        </w:rPr>
        <w:t>查檢表檢</w:t>
      </w:r>
      <w:proofErr w:type="gramEnd"/>
      <w:r w:rsidRPr="00F30120">
        <w:rPr>
          <w:rFonts w:ascii="標楷體" w:eastAsia="標楷體" w:hAnsi="標楷體" w:hint="eastAsia"/>
          <w:snapToGrid w:val="0"/>
        </w:rPr>
        <w:t>送資料。</w:t>
      </w:r>
    </w:p>
    <w:p w:rsidR="00A31F9C" w:rsidRPr="00F30120" w:rsidRDefault="00A31F9C" w:rsidP="006D6C85">
      <w:pPr>
        <w:adjustRightInd w:val="0"/>
        <w:snapToGrid w:val="0"/>
        <w:spacing w:after="120"/>
        <w:ind w:leftChars="-118" w:left="-283"/>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snapToGrid w:val="0"/>
          <w:kern w:val="0"/>
          <w:szCs w:val="24"/>
        </w:rPr>
        <w:t>2</w:t>
      </w:r>
      <w:r w:rsidRPr="00F30120">
        <w:rPr>
          <w:rFonts w:ascii="Times New Roman" w:eastAsia="標楷體" w:hAnsi="Times New Roman" w:cs="Times New Roman" w:hint="eastAsia"/>
          <w:snapToGrid w:val="0"/>
          <w:kern w:val="0"/>
          <w:szCs w:val="24"/>
        </w:rPr>
        <w:t>：</w:t>
      </w:r>
      <w:r w:rsidRPr="00F30120">
        <w:rPr>
          <w:rFonts w:ascii="標楷體" w:eastAsia="標楷體" w:hAnsi="標楷體" w:hint="eastAsia"/>
          <w:snapToGrid w:val="0"/>
        </w:rPr>
        <w:t>試驗用藥之研發若屬新複方、新使用途徑、新劑型與新單位含量，原則上應依本</w:t>
      </w:r>
      <w:proofErr w:type="gramStart"/>
      <w:r w:rsidRPr="00F30120">
        <w:rPr>
          <w:rFonts w:ascii="標楷體" w:eastAsia="標楷體" w:hAnsi="標楷體" w:hint="eastAsia"/>
          <w:snapToGrid w:val="0"/>
        </w:rPr>
        <w:t>查檢表檢</w:t>
      </w:r>
      <w:proofErr w:type="gramEnd"/>
      <w:r w:rsidRPr="00F30120">
        <w:rPr>
          <w:rFonts w:ascii="標楷體" w:eastAsia="標楷體" w:hAnsi="標楷體" w:hint="eastAsia"/>
          <w:snapToGrid w:val="0"/>
        </w:rPr>
        <w:t>送，若原料藥已使用於上市產品且來源相同</w:t>
      </w:r>
      <w:r w:rsidR="000B2260" w:rsidRPr="00F30120">
        <w:rPr>
          <w:rFonts w:ascii="Times New Roman" w:hAnsi="Times New Roman" w:cs="Times New Roman" w:hint="eastAsia"/>
          <w:snapToGrid w:val="0"/>
        </w:rPr>
        <w:t>（</w:t>
      </w:r>
      <w:r w:rsidRPr="00F30120">
        <w:rPr>
          <w:rFonts w:ascii="標楷體" w:eastAsia="標楷體" w:hAnsi="標楷體" w:hint="eastAsia"/>
          <w:snapToGrid w:val="0"/>
        </w:rPr>
        <w:t>即製造廠、製程與規格等相同者</w:t>
      </w:r>
      <w:r w:rsidR="000B2260" w:rsidRPr="00F30120">
        <w:rPr>
          <w:rFonts w:ascii="Times New Roman" w:hAnsi="Times New Roman" w:cs="Times New Roman" w:hint="eastAsia"/>
          <w:snapToGrid w:val="0"/>
        </w:rPr>
        <w:t>）</w:t>
      </w:r>
      <w:r w:rsidRPr="00F30120">
        <w:rPr>
          <w:rFonts w:ascii="標楷體" w:eastAsia="標楷體" w:hAnsi="標楷體" w:hint="eastAsia"/>
          <w:snapToGrid w:val="0"/>
        </w:rPr>
        <w:t>，或於其它</w:t>
      </w:r>
      <w:r w:rsidR="000B2260" w:rsidRPr="00F30120">
        <w:rPr>
          <w:rFonts w:ascii="標楷體" w:eastAsia="標楷體" w:hAnsi="標楷體" w:hint="eastAsia"/>
          <w:snapToGrid w:val="0"/>
        </w:rPr>
        <w:t>國內</w:t>
      </w:r>
      <w:r w:rsidRPr="00F30120">
        <w:rPr>
          <w:rFonts w:ascii="標楷體" w:eastAsia="標楷體" w:hAnsi="標楷體" w:hint="eastAsia"/>
          <w:snapToGrid w:val="0"/>
        </w:rPr>
        <w:t>已核准臨床試驗中使用，原料藥部份</w:t>
      </w:r>
      <w:proofErr w:type="gramStart"/>
      <w:r w:rsidRPr="00F30120">
        <w:rPr>
          <w:rFonts w:ascii="標楷體" w:eastAsia="標楷體" w:hAnsi="標楷體" w:hint="eastAsia"/>
          <w:snapToGrid w:val="0"/>
        </w:rPr>
        <w:t>可僅檢送欲</w:t>
      </w:r>
      <w:proofErr w:type="gramEnd"/>
      <w:r w:rsidRPr="00F30120">
        <w:rPr>
          <w:rFonts w:ascii="標楷體" w:eastAsia="標楷體" w:hAnsi="標楷體" w:hint="eastAsia"/>
          <w:snapToGrid w:val="0"/>
        </w:rPr>
        <w:t>於臨床試驗使用之原料藥檢驗成績書；成品部分應依本</w:t>
      </w:r>
      <w:proofErr w:type="gramStart"/>
      <w:r w:rsidRPr="00F30120">
        <w:rPr>
          <w:rFonts w:ascii="標楷體" w:eastAsia="標楷體" w:hAnsi="標楷體" w:hint="eastAsia"/>
          <w:snapToGrid w:val="0"/>
        </w:rPr>
        <w:t>查檢表檢</w:t>
      </w:r>
      <w:proofErr w:type="gramEnd"/>
      <w:r w:rsidRPr="00F30120">
        <w:rPr>
          <w:rFonts w:ascii="標楷體" w:eastAsia="標楷體" w:hAnsi="標楷體" w:hint="eastAsia"/>
          <w:snapToGrid w:val="0"/>
        </w:rPr>
        <w:t>送資料。</w:t>
      </w:r>
    </w:p>
    <w:p w:rsidR="00B744AA" w:rsidRPr="00F30120" w:rsidRDefault="00A31F9C" w:rsidP="006D6C85">
      <w:pPr>
        <w:adjustRightInd w:val="0"/>
        <w:snapToGrid w:val="0"/>
        <w:spacing w:after="120"/>
        <w:ind w:leftChars="-118" w:left="-283"/>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snapToGrid w:val="0"/>
          <w:kern w:val="0"/>
          <w:szCs w:val="24"/>
        </w:rPr>
        <w:t>3</w:t>
      </w:r>
      <w:r w:rsidRPr="00F30120">
        <w:rPr>
          <w:rFonts w:ascii="Times New Roman" w:eastAsia="標楷體" w:hAnsi="Times New Roman" w:cs="Times New Roman" w:hint="eastAsia"/>
          <w:snapToGrid w:val="0"/>
          <w:kern w:val="0"/>
          <w:szCs w:val="24"/>
        </w:rPr>
        <w:t>：試驗用藥或安慰劑</w:t>
      </w:r>
      <w:r w:rsidRPr="00F30120">
        <w:rPr>
          <w:rFonts w:ascii="Times New Roman" w:eastAsia="標楷體" w:hAnsi="Times New Roman" w:cs="Times New Roman"/>
          <w:snapToGrid w:val="0"/>
          <w:kern w:val="0"/>
          <w:szCs w:val="24"/>
        </w:rPr>
        <w:t>/</w:t>
      </w:r>
      <w:r w:rsidRPr="00F30120">
        <w:rPr>
          <w:rFonts w:ascii="Times New Roman" w:eastAsia="標楷體" w:hAnsi="Times New Roman" w:cs="Times New Roman" w:hint="eastAsia"/>
          <w:snapToGrid w:val="0"/>
          <w:kern w:val="0"/>
          <w:szCs w:val="24"/>
        </w:rPr>
        <w:t>對照藥</w:t>
      </w:r>
      <w:r w:rsidR="000B2260" w:rsidRPr="00F30120">
        <w:rPr>
          <w:rFonts w:ascii="Times New Roman" w:eastAsia="標楷體" w:hAnsi="Times New Roman" w:cs="Times New Roman" w:hint="eastAsia"/>
          <w:snapToGrid w:val="0"/>
          <w:kern w:val="0"/>
          <w:szCs w:val="24"/>
        </w:rPr>
        <w:t>/</w:t>
      </w:r>
      <w:proofErr w:type="gramStart"/>
      <w:r w:rsidR="000B2260" w:rsidRPr="00F30120">
        <w:rPr>
          <w:rFonts w:ascii="Times New Roman" w:eastAsia="標楷體" w:hAnsi="Times New Roman" w:cs="Times New Roman" w:hint="eastAsia"/>
          <w:snapToGrid w:val="0"/>
          <w:kern w:val="0"/>
          <w:szCs w:val="24"/>
        </w:rPr>
        <w:t>併</w:t>
      </w:r>
      <w:proofErr w:type="gramEnd"/>
      <w:r w:rsidR="000B2260" w:rsidRPr="00F30120">
        <w:rPr>
          <w:rFonts w:ascii="Times New Roman" w:eastAsia="標楷體" w:hAnsi="Times New Roman" w:cs="Times New Roman" w:hint="eastAsia"/>
          <w:snapToGrid w:val="0"/>
          <w:kern w:val="0"/>
          <w:szCs w:val="24"/>
        </w:rPr>
        <w:t>用藥</w:t>
      </w:r>
      <w:r w:rsidRPr="00F30120">
        <w:rPr>
          <w:rFonts w:ascii="Times New Roman" w:eastAsia="標楷體" w:hAnsi="Times New Roman" w:cs="Times New Roman" w:hint="eastAsia"/>
          <w:snapToGrid w:val="0"/>
          <w:kern w:val="0"/>
          <w:szCs w:val="24"/>
        </w:rPr>
        <w:t>為國內已上市之藥品，則應提供許可證字號並免除</w:t>
      </w:r>
      <w:r w:rsidRPr="00F30120">
        <w:rPr>
          <w:rFonts w:ascii="Times New Roman" w:eastAsia="標楷體" w:hAnsi="Times New Roman" w:cs="Times New Roman"/>
          <w:snapToGrid w:val="0"/>
          <w:kern w:val="0"/>
          <w:szCs w:val="24"/>
        </w:rPr>
        <w:t>CMC</w:t>
      </w:r>
      <w:r w:rsidRPr="00F30120">
        <w:rPr>
          <w:rFonts w:ascii="Times New Roman" w:eastAsia="標楷體" w:hAnsi="Times New Roman" w:cs="Times New Roman" w:hint="eastAsia"/>
          <w:snapToGrid w:val="0"/>
          <w:kern w:val="0"/>
          <w:szCs w:val="24"/>
        </w:rPr>
        <w:t>資料。</w:t>
      </w:r>
    </w:p>
    <w:p w:rsidR="000B2260" w:rsidRPr="00F30120" w:rsidRDefault="000B2260" w:rsidP="006D6C85">
      <w:pPr>
        <w:adjustRightInd w:val="0"/>
        <w:snapToGrid w:val="0"/>
        <w:spacing w:after="120"/>
        <w:ind w:leftChars="-118" w:left="-283"/>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hint="eastAsia"/>
          <w:snapToGrid w:val="0"/>
          <w:kern w:val="0"/>
          <w:szCs w:val="24"/>
        </w:rPr>
        <w:t>4</w:t>
      </w:r>
      <w:r w:rsidRPr="00F30120">
        <w:rPr>
          <w:rFonts w:ascii="Times New Roman" w:eastAsia="標楷體" w:hAnsi="Times New Roman" w:cs="Times New Roman" w:hint="eastAsia"/>
          <w:snapToGrid w:val="0"/>
          <w:kern w:val="0"/>
          <w:szCs w:val="24"/>
        </w:rPr>
        <w:t>：對照藥</w:t>
      </w:r>
      <w:r w:rsidRPr="00F30120">
        <w:rPr>
          <w:rFonts w:ascii="Times New Roman" w:eastAsia="標楷體" w:hAnsi="Times New Roman" w:cs="Times New Roman" w:hint="eastAsia"/>
          <w:snapToGrid w:val="0"/>
          <w:kern w:val="0"/>
          <w:szCs w:val="24"/>
        </w:rPr>
        <w:t>/</w:t>
      </w:r>
      <w:proofErr w:type="gramStart"/>
      <w:r w:rsidRPr="00F30120">
        <w:rPr>
          <w:rFonts w:ascii="Times New Roman" w:eastAsia="標楷體" w:hAnsi="Times New Roman" w:cs="Times New Roman" w:hint="eastAsia"/>
          <w:snapToGrid w:val="0"/>
          <w:kern w:val="0"/>
          <w:szCs w:val="24"/>
        </w:rPr>
        <w:t>併</w:t>
      </w:r>
      <w:proofErr w:type="gramEnd"/>
      <w:r w:rsidRPr="00F30120">
        <w:rPr>
          <w:rFonts w:ascii="Times New Roman" w:eastAsia="標楷體" w:hAnsi="Times New Roman" w:cs="Times New Roman" w:hint="eastAsia"/>
          <w:snapToGrid w:val="0"/>
          <w:kern w:val="0"/>
          <w:szCs w:val="24"/>
        </w:rPr>
        <w:t>用藥若屬國內尚未上市，且未於其它國內已核准臨床試驗中使用，應參照本指引檢送原料藥與成品之資料。若於藥品查驗登記審查準則所指之十大醫藥先進國家上市，則應提供藥品之</w:t>
      </w:r>
      <w:r w:rsidR="00297AC5" w:rsidRPr="00F30120">
        <w:rPr>
          <w:rFonts w:ascii="Times New Roman" w:eastAsia="標楷體" w:hAnsi="Times New Roman" w:cs="Times New Roman" w:hint="eastAsia"/>
          <w:snapToGrid w:val="0"/>
          <w:kern w:val="0"/>
          <w:szCs w:val="24"/>
        </w:rPr>
        <w:t>上市</w:t>
      </w:r>
      <w:r w:rsidRPr="00F30120">
        <w:rPr>
          <w:rFonts w:ascii="Times New Roman" w:eastAsia="標楷體" w:hAnsi="Times New Roman" w:cs="Times New Roman" w:hint="eastAsia"/>
          <w:snapToGrid w:val="0"/>
          <w:kern w:val="0"/>
          <w:szCs w:val="24"/>
        </w:rPr>
        <w:t>證明、製造廠</w:t>
      </w:r>
      <w:proofErr w:type="gramStart"/>
      <w:r w:rsidRPr="00F30120">
        <w:rPr>
          <w:rFonts w:ascii="Times New Roman" w:eastAsia="標楷體" w:hAnsi="Times New Roman" w:cs="Times New Roman" w:hint="eastAsia"/>
          <w:snapToGrid w:val="0"/>
          <w:kern w:val="0"/>
          <w:szCs w:val="24"/>
        </w:rPr>
        <w:t>廠</w:t>
      </w:r>
      <w:proofErr w:type="gramEnd"/>
      <w:r w:rsidRPr="00F30120">
        <w:rPr>
          <w:rFonts w:ascii="Times New Roman" w:eastAsia="標楷體" w:hAnsi="Times New Roman" w:cs="Times New Roman" w:hint="eastAsia"/>
          <w:snapToGrid w:val="0"/>
          <w:kern w:val="0"/>
          <w:szCs w:val="24"/>
        </w:rPr>
        <w:t>名廠址、組成及檢驗成績書。</w:t>
      </w:r>
    </w:p>
    <w:p w:rsidR="00B744AA" w:rsidRPr="00F30120" w:rsidRDefault="00B744AA">
      <w:pPr>
        <w:widowControl/>
        <w:rPr>
          <w:rFonts w:ascii="Times New Roman" w:eastAsia="標楷體" w:hAnsi="Times New Roman" w:cs="Times New Roman"/>
          <w:snapToGrid w:val="0"/>
          <w:kern w:val="0"/>
          <w:sz w:val="36"/>
          <w:szCs w:val="28"/>
        </w:rPr>
      </w:pPr>
      <w:r w:rsidRPr="00F30120">
        <w:rPr>
          <w:rFonts w:ascii="Times New Roman" w:eastAsia="標楷體" w:hAnsi="Times New Roman" w:cs="Times New Roman"/>
          <w:snapToGrid w:val="0"/>
          <w:kern w:val="0"/>
          <w:sz w:val="36"/>
          <w:szCs w:val="28"/>
        </w:rPr>
        <w:br w:type="page"/>
      </w:r>
    </w:p>
    <w:p w:rsidR="00F97C29" w:rsidRPr="005837DD" w:rsidRDefault="000E70D9" w:rsidP="00E97891">
      <w:pPr>
        <w:adjustRightInd w:val="0"/>
        <w:spacing w:afterLines="50" w:after="180"/>
        <w:jc w:val="center"/>
        <w:rPr>
          <w:rFonts w:ascii="Times New Roman" w:eastAsia="標楷體" w:hAnsi="Times New Roman" w:cs="Times New Roman"/>
          <w:snapToGrid w:val="0"/>
          <w:kern w:val="0"/>
          <w:sz w:val="32"/>
          <w:szCs w:val="28"/>
        </w:rPr>
      </w:pPr>
      <w:r w:rsidRPr="005837DD">
        <w:rPr>
          <w:rFonts w:ascii="Times New Roman" w:eastAsia="標楷體" w:hAnsi="Times New Roman" w:cs="Times New Roman" w:hint="eastAsia"/>
          <w:snapToGrid w:val="0"/>
          <w:kern w:val="0"/>
          <w:sz w:val="32"/>
          <w:szCs w:val="28"/>
        </w:rPr>
        <w:lastRenderedPageBreak/>
        <w:t>二、</w:t>
      </w:r>
      <w:r w:rsidR="00B44CC4" w:rsidRPr="005837DD">
        <w:rPr>
          <w:rFonts w:ascii="Times New Roman" w:eastAsia="標楷體" w:hAnsi="Times New Roman" w:hint="eastAsia"/>
          <w:snapToGrid w:val="0"/>
          <w:kern w:val="0"/>
          <w:sz w:val="32"/>
          <w:u w:color="000000" w:themeColor="text1"/>
        </w:rPr>
        <w:t>生物藥品之</w:t>
      </w:r>
      <w:r w:rsidR="00046C4F" w:rsidRPr="005837DD">
        <w:rPr>
          <w:rFonts w:ascii="Times New Roman" w:eastAsia="標楷體" w:hAnsi="Times New Roman" w:cs="Times New Roman" w:hint="eastAsia"/>
          <w:snapToGrid w:val="0"/>
          <w:kern w:val="0"/>
          <w:sz w:val="32"/>
          <w:szCs w:val="28"/>
        </w:rPr>
        <w:t>化學、</w:t>
      </w:r>
      <w:r w:rsidRPr="005837DD">
        <w:rPr>
          <w:rFonts w:ascii="Times New Roman" w:eastAsia="標楷體" w:hAnsi="Times New Roman" w:cs="Times New Roman" w:hint="eastAsia"/>
          <w:snapToGrid w:val="0"/>
          <w:kern w:val="0"/>
          <w:sz w:val="32"/>
          <w:szCs w:val="28"/>
        </w:rPr>
        <w:t>製造與管制</w:t>
      </w:r>
    </w:p>
    <w:tbl>
      <w:tblPr>
        <w:tblW w:w="9862" w:type="dxa"/>
        <w:jc w:val="center"/>
        <w:tblInd w:w="-3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28" w:type="dxa"/>
          <w:bottom w:w="28" w:type="dxa"/>
          <w:right w:w="28" w:type="dxa"/>
        </w:tblCellMar>
        <w:tblLook w:val="00A0" w:firstRow="1" w:lastRow="0" w:firstColumn="1" w:lastColumn="0" w:noHBand="0" w:noVBand="0"/>
      </w:tblPr>
      <w:tblGrid>
        <w:gridCol w:w="2938"/>
        <w:gridCol w:w="2308"/>
        <w:gridCol w:w="2308"/>
        <w:gridCol w:w="2308"/>
      </w:tblGrid>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項目</w:t>
            </w:r>
          </w:p>
        </w:tc>
        <w:tc>
          <w:tcPr>
            <w:tcW w:w="2308"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cs="Times New Roman"/>
                <w:snapToGrid w:val="0"/>
                <w:kern w:val="0"/>
                <w:szCs w:val="24"/>
              </w:rPr>
            </w:pPr>
            <w:r w:rsidRPr="00F30120">
              <w:rPr>
                <w:rFonts w:ascii="Times New Roman" w:eastAsia="標楷體" w:hAnsi="Times New Roman" w:cs="Times New Roman"/>
                <w:snapToGrid w:val="0"/>
                <w:kern w:val="0"/>
                <w:szCs w:val="24"/>
              </w:rPr>
              <w:t>Phase</w:t>
            </w:r>
            <w:r w:rsidRPr="00F30120">
              <w:rPr>
                <w:rFonts w:ascii="Times New Roman" w:eastAsia="標楷體" w:hAnsi="Times New Roman" w:cs="Times New Roman" w:hint="eastAsia"/>
                <w:snapToGrid w:val="0"/>
                <w:kern w:val="0"/>
                <w:szCs w:val="24"/>
              </w:rPr>
              <w:t xml:space="preserve"> I</w:t>
            </w:r>
          </w:p>
        </w:tc>
        <w:tc>
          <w:tcPr>
            <w:tcW w:w="2308"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cs="Times New Roman"/>
                <w:snapToGrid w:val="0"/>
                <w:kern w:val="0"/>
                <w:szCs w:val="24"/>
              </w:rPr>
            </w:pPr>
            <w:r w:rsidRPr="00F30120">
              <w:rPr>
                <w:rFonts w:ascii="Times New Roman" w:eastAsia="標楷體" w:hAnsi="Times New Roman" w:cs="Times New Roman"/>
                <w:snapToGrid w:val="0"/>
                <w:kern w:val="0"/>
                <w:szCs w:val="24"/>
              </w:rPr>
              <w:t xml:space="preserve">Phase </w:t>
            </w:r>
            <w:r w:rsidRPr="00F30120">
              <w:rPr>
                <w:rFonts w:ascii="Times New Roman" w:eastAsia="標楷體" w:hAnsi="Times New Roman" w:cs="Times New Roman" w:hint="eastAsia"/>
                <w:snapToGrid w:val="0"/>
                <w:kern w:val="0"/>
                <w:szCs w:val="24"/>
              </w:rPr>
              <w:t>II</w:t>
            </w:r>
          </w:p>
        </w:tc>
        <w:tc>
          <w:tcPr>
            <w:tcW w:w="2308" w:type="dxa"/>
            <w:shd w:val="clear" w:color="auto" w:fill="auto"/>
            <w:vAlign w:val="center"/>
          </w:tcPr>
          <w:p w:rsidR="000B2260" w:rsidRPr="00F30120" w:rsidRDefault="000B2260" w:rsidP="00F339BA">
            <w:pPr>
              <w:adjustRightInd w:val="0"/>
              <w:snapToGrid w:val="0"/>
              <w:jc w:val="center"/>
              <w:rPr>
                <w:rFonts w:ascii="Times New Roman" w:eastAsia="標楷體" w:hAnsi="Times New Roman" w:cs="Times New Roman"/>
                <w:snapToGrid w:val="0"/>
                <w:kern w:val="0"/>
                <w:szCs w:val="24"/>
              </w:rPr>
            </w:pPr>
            <w:r w:rsidRPr="00F30120">
              <w:rPr>
                <w:rFonts w:ascii="Times New Roman" w:eastAsia="標楷體" w:hAnsi="Times New Roman" w:cs="Times New Roman"/>
                <w:snapToGrid w:val="0"/>
                <w:kern w:val="0"/>
                <w:szCs w:val="24"/>
              </w:rPr>
              <w:t xml:space="preserve">Phase </w:t>
            </w:r>
            <w:r w:rsidRPr="00F30120">
              <w:rPr>
                <w:rFonts w:ascii="Times New Roman" w:eastAsia="標楷體" w:hAnsi="Times New Roman" w:cs="Times New Roman" w:hint="eastAsia"/>
                <w:snapToGrid w:val="0"/>
                <w:kern w:val="0"/>
                <w:szCs w:val="24"/>
              </w:rPr>
              <w:t>III</w:t>
            </w:r>
          </w:p>
        </w:tc>
      </w:tr>
      <w:tr w:rsidR="000B2260" w:rsidRPr="00F30120" w:rsidTr="00F339BA">
        <w:trPr>
          <w:trHeight w:val="11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1. </w:t>
            </w:r>
            <w:r w:rsidRPr="00F30120">
              <w:rPr>
                <w:rFonts w:ascii="Times New Roman" w:eastAsia="標楷體" w:hAnsi="Times New Roman" w:cs="Times New Roman"/>
                <w:snapToGrid w:val="0"/>
                <w:kern w:val="0"/>
                <w:szCs w:val="24"/>
              </w:rPr>
              <w:t>原料藥（</w:t>
            </w:r>
            <w:r w:rsidRPr="00F30120">
              <w:rPr>
                <w:rFonts w:ascii="Times New Roman" w:eastAsia="標楷體" w:hAnsi="Times New Roman" w:cs="Times New Roman"/>
                <w:snapToGrid w:val="0"/>
                <w:kern w:val="0"/>
                <w:szCs w:val="24"/>
              </w:rPr>
              <w:t>Drug Substance</w:t>
            </w:r>
            <w:r w:rsidRPr="00F30120">
              <w:rPr>
                <w:rFonts w:ascii="Times New Roman" w:eastAsia="標楷體" w:hAnsi="Times New Roman" w:cs="Times New Roman"/>
                <w:snapToGrid w:val="0"/>
                <w:kern w:val="0"/>
                <w:szCs w:val="24"/>
              </w:rPr>
              <w:t>）</w:t>
            </w:r>
          </w:p>
        </w:tc>
      </w:tr>
      <w:tr w:rsidR="000B2260" w:rsidRPr="00F30120" w:rsidTr="00F339BA">
        <w:trPr>
          <w:trHeight w:val="11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1.1 </w:t>
            </w:r>
            <w:r w:rsidRPr="00F30120">
              <w:rPr>
                <w:rFonts w:ascii="Times New Roman" w:eastAsia="標楷體" w:hAnsi="Times New Roman" w:cs="Times New Roman"/>
                <w:snapToGrid w:val="0"/>
                <w:kern w:val="0"/>
                <w:szCs w:val="24"/>
              </w:rPr>
              <w:t>一般資料（</w:t>
            </w:r>
            <w:r w:rsidRPr="00F30120">
              <w:rPr>
                <w:rFonts w:ascii="Times New Roman" w:eastAsia="標楷體" w:hAnsi="Times New Roman" w:cs="Times New Roman"/>
                <w:snapToGrid w:val="0"/>
                <w:kern w:val="0"/>
                <w:szCs w:val="24"/>
              </w:rPr>
              <w:t>General Information</w:t>
            </w:r>
            <w:r w:rsidRPr="00F30120">
              <w:rPr>
                <w:rFonts w:ascii="Times New Roman" w:eastAsia="標楷體" w:hAnsi="Times New Roman" w:cs="Times New Roman"/>
                <w:snapToGrid w:val="0"/>
                <w:kern w:val="0"/>
                <w:szCs w:val="24"/>
              </w:rPr>
              <w:t>）</w:t>
            </w:r>
          </w:p>
        </w:tc>
      </w:tr>
      <w:tr w:rsidR="000B2260" w:rsidRPr="00F30120" w:rsidTr="00F339BA">
        <w:trPr>
          <w:trHeight w:val="2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命名</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98"/>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結構</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98"/>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一般性質</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98"/>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1.2 </w:t>
            </w:r>
            <w:r w:rsidRPr="00F30120">
              <w:rPr>
                <w:rFonts w:ascii="Times New Roman" w:eastAsia="標楷體" w:hAnsi="Times New Roman" w:cs="Times New Roman"/>
                <w:snapToGrid w:val="0"/>
                <w:kern w:val="0"/>
                <w:szCs w:val="24"/>
              </w:rPr>
              <w:t>製造（</w:t>
            </w:r>
            <w:r w:rsidRPr="00F30120">
              <w:rPr>
                <w:rFonts w:ascii="Times New Roman" w:eastAsia="標楷體" w:hAnsi="Times New Roman" w:cs="Times New Roman"/>
                <w:snapToGrid w:val="0"/>
                <w:kern w:val="0"/>
                <w:szCs w:val="24"/>
              </w:rPr>
              <w:t>Manufacture</w:t>
            </w:r>
            <w:r w:rsidRPr="00F30120">
              <w:rPr>
                <w:rFonts w:ascii="Times New Roman" w:eastAsia="標楷體" w:hAnsi="Times New Roman" w:cs="Times New Roman"/>
                <w:snapToGrid w:val="0"/>
                <w:kern w:val="0"/>
                <w:szCs w:val="24"/>
              </w:rPr>
              <w:t>）</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製造廠</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製程及製程管制之描述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物料管制</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早期試驗階段至少應提供與生物安全性相關物料之管控資料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早期試驗階段至少應提供與生物安全性相關物料之管控資料</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d. </w:t>
            </w:r>
            <w:r w:rsidRPr="00F30120">
              <w:rPr>
                <w:rFonts w:ascii="Times New Roman" w:eastAsia="標楷體" w:hAnsi="Times New Roman" w:cs="Times New Roman"/>
                <w:snapToGrid w:val="0"/>
                <w:kern w:val="0"/>
                <w:szCs w:val="24"/>
              </w:rPr>
              <w:t>關鍵步驟及中間體管制</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早期試驗階段至少應提供與藥品安全性相關之管控資料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早期試驗階段至少應提供與藥品安全性相關之管控資料並予以更新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e. </w:t>
            </w:r>
            <w:r w:rsidRPr="00F30120">
              <w:rPr>
                <w:rFonts w:ascii="Times New Roman" w:eastAsia="標楷體" w:hAnsi="Times New Roman" w:cs="Times New Roman"/>
                <w:snapToGrid w:val="0"/>
                <w:kern w:val="0"/>
                <w:szCs w:val="24"/>
              </w:rPr>
              <w:t>製程確效及</w:t>
            </w:r>
            <w:r w:rsidRPr="00F30120">
              <w:rPr>
                <w:rFonts w:ascii="Times New Roman" w:eastAsia="標楷體" w:hAnsi="Times New Roman" w:cs="Times New Roman"/>
                <w:snapToGrid w:val="0"/>
                <w:kern w:val="0"/>
                <w:szCs w:val="24"/>
              </w:rPr>
              <w:t>/</w:t>
            </w:r>
            <w:r w:rsidRPr="00F30120">
              <w:rPr>
                <w:rFonts w:ascii="Times New Roman" w:eastAsia="標楷體" w:hAnsi="Times New Roman" w:cs="Times New Roman"/>
                <w:snapToGrid w:val="0"/>
                <w:kern w:val="0"/>
                <w:szCs w:val="24"/>
              </w:rPr>
              <w:t>或評估</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早期試驗階段至少應提供與藥品安全性相關製程之確效</w:t>
            </w:r>
            <w:r w:rsidRPr="00F30120">
              <w:rPr>
                <w:rFonts w:ascii="Calibri" w:eastAsia="標楷體" w:hAnsi="標楷體" w:cs="Times New Roman" w:hint="eastAsia"/>
              </w:rPr>
              <w:t>/</w:t>
            </w:r>
            <w:r w:rsidRPr="00F30120">
              <w:rPr>
                <w:rFonts w:ascii="Calibri" w:eastAsia="標楷體" w:hAnsi="標楷體" w:cs="Times New Roman" w:hint="eastAsia"/>
              </w:rPr>
              <w:t>評估資料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早期試驗階段至少應提供與藥品安全性相關製程之確效</w:t>
            </w:r>
            <w:r w:rsidRPr="00F30120">
              <w:rPr>
                <w:rFonts w:ascii="Calibri" w:eastAsia="標楷體" w:hAnsi="標楷體" w:cs="Times New Roman" w:hint="eastAsia"/>
              </w:rPr>
              <w:t>/</w:t>
            </w:r>
            <w:r w:rsidRPr="00F30120">
              <w:rPr>
                <w:rFonts w:ascii="Calibri" w:eastAsia="標楷體" w:hAnsi="標楷體" w:cs="Times New Roman" w:hint="eastAsia"/>
              </w:rPr>
              <w:t>評估資料並予更新</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應提供與藥品安全性相關製程之確效</w:t>
            </w:r>
            <w:r w:rsidRPr="00F30120">
              <w:rPr>
                <w:rFonts w:ascii="Calibri" w:eastAsia="標楷體" w:hAnsi="標楷體" w:cs="Times New Roman" w:hint="eastAsia"/>
              </w:rPr>
              <w:t>/</w:t>
            </w:r>
            <w:r w:rsidRPr="00F30120">
              <w:rPr>
                <w:rFonts w:ascii="Calibri" w:eastAsia="標楷體" w:hAnsi="標楷體" w:cs="Times New Roman" w:hint="eastAsia"/>
              </w:rPr>
              <w:t>評估資料並予更新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f. </w:t>
            </w:r>
            <w:r w:rsidRPr="00F30120">
              <w:rPr>
                <w:rFonts w:ascii="Times New Roman" w:eastAsia="標楷體" w:hAnsi="Times New Roman" w:cs="Times New Roman"/>
                <w:snapToGrid w:val="0"/>
                <w:kern w:val="0"/>
                <w:szCs w:val="24"/>
              </w:rPr>
              <w:t>製程開發</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應提供</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應提供</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應提供</w:t>
            </w:r>
          </w:p>
        </w:tc>
      </w:tr>
      <w:tr w:rsidR="000B2260" w:rsidRPr="00F30120" w:rsidTr="00F339BA">
        <w:trPr>
          <w:trHeight w:val="14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新細明體"/>
                <w:snapToGrid w:val="0"/>
                <w:kern w:val="0"/>
                <w:szCs w:val="24"/>
              </w:rPr>
            </w:pPr>
            <w:r w:rsidRPr="00F30120">
              <w:rPr>
                <w:rFonts w:ascii="Times New Roman" w:eastAsia="標楷體" w:hAnsi="Times New Roman" w:cs="Times New Roman" w:hint="eastAsia"/>
                <w:snapToGrid w:val="0"/>
                <w:kern w:val="0"/>
                <w:szCs w:val="24"/>
              </w:rPr>
              <w:t xml:space="preserve">1.3 </w:t>
            </w:r>
            <w:r w:rsidRPr="00F30120">
              <w:rPr>
                <w:rFonts w:ascii="Times New Roman" w:eastAsia="標楷體" w:hAnsi="Times New Roman" w:cs="Times New Roman"/>
                <w:snapToGrid w:val="0"/>
                <w:kern w:val="0"/>
                <w:szCs w:val="24"/>
              </w:rPr>
              <w:t>特徵及結構鑑定（</w:t>
            </w:r>
            <w:r w:rsidRPr="00F30120">
              <w:rPr>
                <w:rFonts w:ascii="Times New Roman" w:eastAsia="標楷體" w:hAnsi="Times New Roman" w:cs="Times New Roman"/>
                <w:snapToGrid w:val="0"/>
                <w:kern w:val="0"/>
                <w:szCs w:val="24"/>
              </w:rPr>
              <w:t>Characteri</w:t>
            </w:r>
            <w:r w:rsidRPr="00F30120">
              <w:rPr>
                <w:rFonts w:ascii="Times New Roman" w:eastAsia="標楷體" w:hAnsi="Times New Roman" w:cs="Times New Roman" w:hint="eastAsia"/>
                <w:snapToGrid w:val="0"/>
                <w:kern w:val="0"/>
                <w:szCs w:val="24"/>
              </w:rPr>
              <w:t>s</w:t>
            </w:r>
            <w:r w:rsidRPr="00F30120">
              <w:rPr>
                <w:rFonts w:ascii="Times New Roman" w:eastAsia="標楷體" w:hAnsi="Times New Roman" w:cs="Times New Roman"/>
                <w:snapToGrid w:val="0"/>
                <w:kern w:val="0"/>
                <w:szCs w:val="24"/>
              </w:rPr>
              <w:t>ation</w:t>
            </w:r>
            <w:r w:rsidRPr="00F30120">
              <w:rPr>
                <w:rFonts w:ascii="Times New Roman" w:eastAsia="標楷體" w:hAnsi="Times New Roman" w:cs="Times New Roman"/>
                <w:snapToGrid w:val="0"/>
                <w:kern w:val="0"/>
                <w:szCs w:val="24"/>
              </w:rPr>
              <w:t>）</w:t>
            </w:r>
          </w:p>
        </w:tc>
      </w:tr>
      <w:tr w:rsidR="000B2260" w:rsidRPr="00F30120" w:rsidTr="00F339BA">
        <w:trPr>
          <w:trHeight w:val="2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結構解析及其他特徵</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r w:rsidRPr="00F30120">
              <w:rPr>
                <w:rFonts w:ascii="標楷體" w:eastAsia="標楷體" w:hAnsi="標楷體" w:hint="eastAsia"/>
              </w:rPr>
              <w:t>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r w:rsidRPr="00F30120">
              <w:rPr>
                <w:rFonts w:ascii="標楷體" w:eastAsia="標楷體" w:hAnsi="標楷體" w:hint="eastAsia"/>
              </w:rPr>
              <w:t>並予更新</w:t>
            </w:r>
          </w:p>
        </w:tc>
      </w:tr>
      <w:tr w:rsidR="000B2260" w:rsidRPr="00F30120" w:rsidTr="00F339BA">
        <w:trPr>
          <w:trHeight w:val="2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不純物</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w:t>
            </w:r>
            <w:proofErr w:type="gramStart"/>
            <w:r w:rsidRPr="00F30120">
              <w:rPr>
                <w:rFonts w:ascii="Calibri" w:eastAsia="標楷體" w:hAnsi="標楷體" w:cs="Times New Roman" w:hint="eastAsia"/>
              </w:rPr>
              <w:t>不純物之</w:t>
            </w:r>
            <w:proofErr w:type="gramEnd"/>
            <w:r w:rsidRPr="00F30120">
              <w:rPr>
                <w:rFonts w:ascii="Calibri" w:eastAsia="標楷體" w:hAnsi="標楷體" w:cs="Times New Roman" w:hint="eastAsia"/>
              </w:rPr>
              <w:t>管控資料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w:t>
            </w:r>
            <w:proofErr w:type="gramStart"/>
            <w:r w:rsidRPr="00F30120">
              <w:rPr>
                <w:rFonts w:ascii="Calibri" w:eastAsia="標楷體" w:hAnsi="標楷體" w:cs="Times New Roman" w:hint="eastAsia"/>
              </w:rPr>
              <w:t>不純物之</w:t>
            </w:r>
            <w:proofErr w:type="gramEnd"/>
            <w:r w:rsidRPr="00F30120">
              <w:rPr>
                <w:rFonts w:ascii="Calibri" w:eastAsia="標楷體" w:hAnsi="標楷體" w:cs="Times New Roman" w:hint="eastAsia"/>
              </w:rPr>
              <w:t>管控資料</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roofErr w:type="gramStart"/>
            <w:r w:rsidRPr="00F30120">
              <w:rPr>
                <w:rFonts w:ascii="標楷體" w:eastAsia="標楷體" w:hAnsi="標楷體" w:cs="Times New Roman" w:hint="eastAsia"/>
              </w:rPr>
              <w:t>不純物之</w:t>
            </w:r>
            <w:proofErr w:type="gramEnd"/>
            <w:r w:rsidRPr="00F30120">
              <w:rPr>
                <w:rFonts w:ascii="標楷體" w:eastAsia="標楷體" w:hAnsi="標楷體" w:cs="Times New Roman" w:hint="eastAsia"/>
              </w:rPr>
              <w:t>管制資料</w:t>
            </w:r>
            <w:r w:rsidRPr="00F30120">
              <w:rPr>
                <w:rFonts w:ascii="Calibri" w:eastAsia="標楷體" w:hAnsi="標楷體" w:cs="Times New Roman" w:hint="eastAsia"/>
              </w:rPr>
              <w:t>並予更新</w:t>
            </w:r>
          </w:p>
        </w:tc>
      </w:tr>
      <w:tr w:rsidR="000B2260" w:rsidRPr="00F30120" w:rsidTr="00F339BA">
        <w:trPr>
          <w:trHeight w:val="2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1.4 </w:t>
            </w:r>
            <w:r w:rsidRPr="00F30120">
              <w:rPr>
                <w:rFonts w:ascii="Times New Roman" w:eastAsia="標楷體" w:hAnsi="Times New Roman" w:cs="Times New Roman"/>
                <w:snapToGrid w:val="0"/>
                <w:kern w:val="0"/>
                <w:szCs w:val="24"/>
              </w:rPr>
              <w:t>原料藥管制（</w:t>
            </w:r>
            <w:r w:rsidRPr="00F30120">
              <w:rPr>
                <w:rFonts w:ascii="Times New Roman" w:eastAsia="標楷體" w:hAnsi="Times New Roman" w:cs="Times New Roman"/>
                <w:snapToGrid w:val="0"/>
                <w:kern w:val="0"/>
                <w:szCs w:val="24"/>
              </w:rPr>
              <w:t>Control of Drug Substance</w:t>
            </w:r>
            <w:r w:rsidRPr="00F30120">
              <w:rPr>
                <w:rFonts w:ascii="Times New Roman" w:eastAsia="標楷體" w:hAnsi="Times New Roman" w:cs="Times New Roman"/>
                <w:snapToGrid w:val="0"/>
                <w:kern w:val="0"/>
                <w:szCs w:val="24"/>
              </w:rPr>
              <w:t>）</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規格</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分析方法</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分析方法確效</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早期試驗階段至少應提供與藥品安全性相關的確</w:t>
            </w:r>
            <w:proofErr w:type="gramStart"/>
            <w:r w:rsidRPr="00F30120">
              <w:rPr>
                <w:rFonts w:ascii="Calibri" w:eastAsia="標楷體" w:hAnsi="標楷體" w:cs="Times New Roman" w:hint="eastAsia"/>
              </w:rPr>
              <w:t>效</w:t>
            </w:r>
            <w:proofErr w:type="gramEnd"/>
            <w:r w:rsidRPr="00F30120">
              <w:rPr>
                <w:rFonts w:ascii="Calibri" w:eastAsia="標楷體" w:hAnsi="標楷體" w:cs="Times New Roman" w:hint="eastAsia"/>
              </w:rPr>
              <w:t>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早期試驗階段至少應提供與藥品安全性相關的確</w:t>
            </w:r>
            <w:proofErr w:type="gramStart"/>
            <w:r w:rsidRPr="00F30120">
              <w:rPr>
                <w:rFonts w:ascii="Calibri" w:eastAsia="標楷體" w:hAnsi="標楷體" w:cs="Times New Roman" w:hint="eastAsia"/>
              </w:rPr>
              <w:t>效</w:t>
            </w:r>
            <w:proofErr w:type="gramEnd"/>
            <w:r w:rsidRPr="00F30120">
              <w:rPr>
                <w:rFonts w:ascii="Calibri" w:eastAsia="標楷體" w:hAnsi="標楷體" w:cs="Times New Roman" w:hint="eastAsia"/>
              </w:rPr>
              <w:t>資料</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lastRenderedPageBreak/>
              <w:t xml:space="preserve">d. </w:t>
            </w:r>
            <w:r w:rsidRPr="00F30120">
              <w:rPr>
                <w:rFonts w:ascii="Times New Roman" w:eastAsia="標楷體" w:hAnsi="Times New Roman" w:cs="Times New Roman"/>
                <w:snapToGrid w:val="0"/>
                <w:kern w:val="0"/>
                <w:szCs w:val="24"/>
              </w:rPr>
              <w:t>批次分析</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r w:rsidRPr="00F30120">
              <w:rPr>
                <w:rFonts w:ascii="標楷體" w:eastAsia="標楷體" w:hAnsi="標楷體" w:hint="eastAsia"/>
              </w:rPr>
              <w:t>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r w:rsidRPr="00F30120">
              <w:rPr>
                <w:rFonts w:ascii="標楷體" w:eastAsia="標楷體" w:hAnsi="標楷體" w:hint="eastAsia"/>
              </w:rPr>
              <w:t>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e. </w:t>
            </w:r>
            <w:r w:rsidRPr="00F30120">
              <w:rPr>
                <w:rFonts w:ascii="Times New Roman" w:eastAsia="標楷體" w:hAnsi="Times New Roman" w:cs="Times New Roman"/>
                <w:snapToGrid w:val="0"/>
                <w:kern w:val="0"/>
                <w:szCs w:val="24"/>
              </w:rPr>
              <w:t>規格合理性之依據</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1.5 </w:t>
            </w:r>
            <w:r w:rsidRPr="00F30120">
              <w:rPr>
                <w:rFonts w:ascii="Times New Roman" w:eastAsia="標楷體" w:hAnsi="Times New Roman" w:cs="Times New Roman"/>
                <w:snapToGrid w:val="0"/>
                <w:kern w:val="0"/>
                <w:szCs w:val="24"/>
              </w:rPr>
              <w:t>對照標準品或對照物質</w:t>
            </w:r>
          </w:p>
        </w:tc>
        <w:tc>
          <w:tcPr>
            <w:tcW w:w="230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新細明體" w:hint="eastAsia"/>
                <w:snapToGrid w:val="0"/>
                <w:kern w:val="0"/>
                <w:szCs w:val="24"/>
              </w:rPr>
              <w:t>暫不</w:t>
            </w:r>
            <w:r w:rsidR="00F339BA" w:rsidRPr="00F30120">
              <w:rPr>
                <w:rFonts w:ascii="Times New Roman" w:eastAsia="標楷體" w:hAnsi="Times New Roman" w:cs="新細明體" w:hint="eastAsia"/>
                <w:snapToGrid w:val="0"/>
                <w:kern w:val="0"/>
                <w:szCs w:val="24"/>
              </w:rPr>
              <w:t>須</w:t>
            </w:r>
            <w:r w:rsidRPr="00F30120">
              <w:rPr>
                <w:rFonts w:ascii="Times New Roman" w:eastAsia="標楷體" w:hAnsi="Times New Roman" w:cs="新細明體" w:hint="eastAsia"/>
                <w:snapToGrid w:val="0"/>
                <w:kern w:val="0"/>
                <w:szCs w:val="24"/>
              </w:rPr>
              <w:t>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1.6 </w:t>
            </w:r>
            <w:proofErr w:type="gramStart"/>
            <w:r w:rsidRPr="00F30120">
              <w:rPr>
                <w:rFonts w:ascii="Times New Roman" w:eastAsia="標楷體" w:hAnsi="Times New Roman" w:cs="Times New Roman"/>
                <w:snapToGrid w:val="0"/>
                <w:kern w:val="0"/>
                <w:szCs w:val="24"/>
              </w:rPr>
              <w:t>容器封蓋系統</w:t>
            </w:r>
            <w:proofErr w:type="gramEnd"/>
          </w:p>
        </w:tc>
        <w:tc>
          <w:tcPr>
            <w:tcW w:w="230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Calibri" w:eastAsia="標楷體" w:hAnsi="標楷體" w:cs="Times New Roman" w:hint="eastAsia"/>
              </w:rPr>
              <w:t>視個案而定</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r>
      <w:tr w:rsidR="000B2260" w:rsidRPr="00F30120" w:rsidTr="00F339BA">
        <w:trPr>
          <w:trHeight w:val="11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lang w:val="fr-FR"/>
              </w:rPr>
            </w:pPr>
            <w:r w:rsidRPr="00F30120">
              <w:rPr>
                <w:rFonts w:ascii="Times New Roman" w:eastAsia="標楷體" w:hAnsi="Times New Roman" w:cs="Times New Roman"/>
                <w:snapToGrid w:val="0"/>
                <w:kern w:val="0"/>
                <w:szCs w:val="24"/>
                <w:lang w:val="fr-FR"/>
              </w:rPr>
              <w:t xml:space="preserve">1.7 </w:t>
            </w:r>
            <w:r w:rsidRPr="00F30120">
              <w:rPr>
                <w:rFonts w:ascii="Times New Roman" w:eastAsia="標楷體" w:hAnsi="Times New Roman" w:cs="Times New Roman"/>
                <w:snapToGrid w:val="0"/>
                <w:kern w:val="0"/>
                <w:szCs w:val="24"/>
              </w:rPr>
              <w:t>安定性</w:t>
            </w:r>
            <w:r w:rsidRPr="00F30120">
              <w:rPr>
                <w:rFonts w:ascii="Times New Roman" w:eastAsia="標楷體" w:hAnsi="Times New Roman" w:cs="Times New Roman" w:hint="eastAsia"/>
                <w:snapToGrid w:val="0"/>
                <w:kern w:val="0"/>
                <w:szCs w:val="24"/>
                <w:lang w:val="fr-FR"/>
              </w:rPr>
              <w:t>（</w:t>
            </w:r>
            <w:r w:rsidRPr="00F30120">
              <w:rPr>
                <w:rFonts w:ascii="Times New Roman" w:eastAsia="標楷體" w:hAnsi="Times New Roman" w:cs="Times New Roman"/>
                <w:snapToGrid w:val="0"/>
                <w:kern w:val="0"/>
                <w:szCs w:val="24"/>
                <w:lang w:val="fr-FR"/>
              </w:rPr>
              <w:t>Stability</w:t>
            </w:r>
            <w:r w:rsidRPr="00F30120">
              <w:rPr>
                <w:rFonts w:ascii="Times New Roman" w:eastAsia="標楷體" w:hAnsi="Times New Roman" w:cs="Times New Roman" w:hint="eastAsia"/>
                <w:snapToGrid w:val="0"/>
                <w:kern w:val="0"/>
                <w:szCs w:val="24"/>
                <w:lang w:val="fr-FR"/>
              </w:rPr>
              <w:t>）</w:t>
            </w:r>
          </w:p>
        </w:tc>
      </w:tr>
      <w:tr w:rsidR="000B2260" w:rsidRPr="00F30120" w:rsidTr="00F339BA">
        <w:trPr>
          <w:trHeight w:val="294"/>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安定性概要及結論</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294"/>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安定性試驗計畫書及承諾</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294"/>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安定性試驗數據</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 </w:t>
            </w:r>
            <w:r w:rsidRPr="00F30120">
              <w:rPr>
                <w:rFonts w:ascii="Times New Roman" w:eastAsia="標楷體" w:hAnsi="Times New Roman" w:cs="Times New Roman" w:hint="eastAsia"/>
                <w:snapToGrid w:val="0"/>
                <w:kern w:val="0"/>
                <w:szCs w:val="24"/>
              </w:rPr>
              <w:t>成</w:t>
            </w:r>
            <w:r w:rsidRPr="00F30120">
              <w:rPr>
                <w:rFonts w:ascii="Times New Roman" w:eastAsia="標楷體" w:hAnsi="Times New Roman" w:cs="Times New Roman"/>
                <w:snapToGrid w:val="0"/>
                <w:kern w:val="0"/>
                <w:szCs w:val="24"/>
              </w:rPr>
              <w:t>品（</w:t>
            </w:r>
            <w:r w:rsidRPr="00F30120">
              <w:rPr>
                <w:rFonts w:ascii="Times New Roman" w:eastAsia="標楷體" w:hAnsi="Times New Roman" w:cs="Times New Roman"/>
                <w:snapToGrid w:val="0"/>
                <w:kern w:val="0"/>
                <w:szCs w:val="24"/>
              </w:rPr>
              <w:t>Drug Product</w:t>
            </w:r>
            <w:r w:rsidRPr="00F30120">
              <w:rPr>
                <w:rFonts w:ascii="Times New Roman" w:eastAsia="標楷體" w:hAnsi="Times New Roman" w:cs="Times New Roman"/>
                <w:snapToGrid w:val="0"/>
                <w:kern w:val="0"/>
                <w:szCs w:val="24"/>
              </w:rPr>
              <w:t>）</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2.1 </w:t>
            </w:r>
            <w:r w:rsidRPr="00F30120">
              <w:rPr>
                <w:rFonts w:ascii="Times New Roman" w:eastAsia="標楷體" w:hAnsi="Times New Roman" w:cs="Times New Roman"/>
                <w:snapToGrid w:val="0"/>
                <w:kern w:val="0"/>
                <w:szCs w:val="24"/>
              </w:rPr>
              <w:t>成品性狀及配方組成</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2.2 </w:t>
            </w:r>
            <w:r w:rsidRPr="00F30120">
              <w:rPr>
                <w:rFonts w:ascii="Times New Roman" w:eastAsia="標楷體" w:hAnsi="Times New Roman" w:cs="Times New Roman"/>
                <w:snapToGrid w:val="0"/>
                <w:kern w:val="0"/>
                <w:szCs w:val="24"/>
              </w:rPr>
              <w:t>藥劑開發</w:t>
            </w:r>
            <w:r w:rsidRPr="00F30120">
              <w:rPr>
                <w:rFonts w:ascii="Times New Roman" w:eastAsia="標楷體" w:hAnsi="Times New Roman" w:cs="Times New Roman"/>
                <w:snapToGrid w:val="0"/>
                <w:kern w:val="0"/>
                <w:szCs w:val="24"/>
              </w:rPr>
              <w:t>/</w:t>
            </w:r>
            <w:r w:rsidRPr="00F30120">
              <w:rPr>
                <w:rFonts w:ascii="Times New Roman" w:eastAsia="標楷體" w:hAnsi="Times New Roman" w:cs="Times New Roman"/>
                <w:snapToGrid w:val="0"/>
                <w:kern w:val="0"/>
                <w:szCs w:val="24"/>
              </w:rPr>
              <w:t>起源發現經過</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應提供</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應提供</w:t>
            </w:r>
          </w:p>
        </w:tc>
        <w:tc>
          <w:tcPr>
            <w:tcW w:w="230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新細明體" w:hint="eastAsia"/>
                <w:snapToGrid w:val="0"/>
                <w:kern w:val="0"/>
                <w:szCs w:val="24"/>
              </w:rPr>
              <w:t>應提供</w:t>
            </w:r>
          </w:p>
        </w:tc>
      </w:tr>
      <w:tr w:rsidR="000B2260" w:rsidRPr="00F30120" w:rsidTr="00F339BA">
        <w:trPr>
          <w:trHeight w:val="11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Cambria Math" w:eastAsia="標楷體" w:hAnsi="Cambria Math" w:cs="Cambria Math"/>
                <w:snapToGrid w:val="0"/>
                <w:kern w:val="0"/>
                <w:szCs w:val="24"/>
              </w:rPr>
            </w:pPr>
            <w:r w:rsidRPr="00F30120">
              <w:rPr>
                <w:rFonts w:ascii="Times New Roman" w:eastAsia="標楷體" w:hAnsi="Times New Roman" w:cs="Times New Roman" w:hint="eastAsia"/>
                <w:snapToGrid w:val="0"/>
                <w:kern w:val="0"/>
                <w:szCs w:val="24"/>
              </w:rPr>
              <w:t xml:space="preserve">2.3 </w:t>
            </w:r>
            <w:r w:rsidRPr="00F30120">
              <w:rPr>
                <w:rFonts w:ascii="Times New Roman" w:eastAsia="標楷體" w:hAnsi="Times New Roman" w:cs="Times New Roman"/>
                <w:snapToGrid w:val="0"/>
                <w:kern w:val="0"/>
                <w:szCs w:val="24"/>
              </w:rPr>
              <w:t>製造（</w:t>
            </w:r>
            <w:r w:rsidRPr="00F30120">
              <w:rPr>
                <w:rFonts w:ascii="Times New Roman" w:eastAsia="標楷體" w:hAnsi="Times New Roman" w:cs="Times New Roman"/>
                <w:snapToGrid w:val="0"/>
                <w:kern w:val="0"/>
                <w:szCs w:val="24"/>
              </w:rPr>
              <w:t>Manufacture</w:t>
            </w:r>
            <w:r w:rsidRPr="00F30120">
              <w:rPr>
                <w:rFonts w:ascii="Times New Roman" w:eastAsia="標楷體" w:hAnsi="Times New Roman" w:cs="Times New Roman"/>
                <w:snapToGrid w:val="0"/>
                <w:kern w:val="0"/>
                <w:szCs w:val="24"/>
              </w:rPr>
              <w:t>）</w:t>
            </w:r>
          </w:p>
        </w:tc>
      </w:tr>
      <w:tr w:rsidR="000B2260" w:rsidRPr="00F30120" w:rsidTr="00F339BA">
        <w:trPr>
          <w:trHeight w:val="176"/>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製造廠</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76"/>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批次配方</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76"/>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製程及製程管制之描述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76"/>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d. </w:t>
            </w:r>
            <w:r w:rsidRPr="00F30120">
              <w:rPr>
                <w:rFonts w:ascii="Times New Roman" w:eastAsia="標楷體" w:hAnsi="Times New Roman" w:cs="Times New Roman"/>
                <w:snapToGrid w:val="0"/>
                <w:kern w:val="0"/>
                <w:szCs w:val="24"/>
              </w:rPr>
              <w:t>關鍵步驟及半製品管制</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早期試驗階段至少應提供與藥品安全性相關的管控資料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早期試驗階段至少應提供與藥品安全性相關的管控資料</w:t>
            </w:r>
            <w:r w:rsidRPr="00F30120">
              <w:rPr>
                <w:rFonts w:ascii="標楷體" w:eastAsia="標楷體" w:hAnsi="標楷體" w:cs="Times New Roman" w:hint="eastAsia"/>
              </w:rPr>
              <w:t>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76"/>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e. </w:t>
            </w:r>
            <w:r w:rsidRPr="00F30120">
              <w:rPr>
                <w:rFonts w:ascii="Times New Roman" w:eastAsia="標楷體" w:hAnsi="Times New Roman" w:cs="Times New Roman"/>
                <w:snapToGrid w:val="0"/>
                <w:kern w:val="0"/>
                <w:szCs w:val="24"/>
              </w:rPr>
              <w:t>製程確效及</w:t>
            </w:r>
            <w:r w:rsidRPr="00F30120">
              <w:rPr>
                <w:rFonts w:ascii="Times New Roman" w:eastAsia="標楷體" w:hAnsi="Times New Roman" w:cs="Times New Roman"/>
                <w:snapToGrid w:val="0"/>
                <w:kern w:val="0"/>
                <w:szCs w:val="24"/>
              </w:rPr>
              <w:t>/</w:t>
            </w:r>
            <w:r w:rsidRPr="00F30120">
              <w:rPr>
                <w:rFonts w:ascii="Times New Roman" w:eastAsia="標楷體" w:hAnsi="Times New Roman" w:cs="Times New Roman"/>
                <w:snapToGrid w:val="0"/>
                <w:kern w:val="0"/>
                <w:szCs w:val="24"/>
              </w:rPr>
              <w:t>或評估</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無須提供</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無須提供</w:t>
            </w:r>
          </w:p>
        </w:tc>
        <w:tc>
          <w:tcPr>
            <w:tcW w:w="2308" w:type="dxa"/>
            <w:shd w:val="clear" w:color="auto" w:fill="auto"/>
            <w:vAlign w:val="center"/>
          </w:tcPr>
          <w:p w:rsidR="000B2260" w:rsidRPr="00F30120" w:rsidRDefault="000B2260" w:rsidP="00F339BA">
            <w:pPr>
              <w:jc w:val="both"/>
            </w:pPr>
            <w:r w:rsidRPr="00F30120">
              <w:rPr>
                <w:rFonts w:ascii="Times New Roman" w:eastAsia="標楷體" w:hAnsi="Times New Roman" w:cs="新細明體" w:hint="eastAsia"/>
                <w:snapToGrid w:val="0"/>
                <w:kern w:val="0"/>
                <w:szCs w:val="24"/>
              </w:rPr>
              <w:t>無須提供</w:t>
            </w:r>
          </w:p>
        </w:tc>
      </w:tr>
      <w:tr w:rsidR="000B2260" w:rsidRPr="00F30120" w:rsidTr="00F339BA">
        <w:trPr>
          <w:trHeight w:val="11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2.4 </w:t>
            </w:r>
            <w:proofErr w:type="gramStart"/>
            <w:r w:rsidRPr="00F30120">
              <w:rPr>
                <w:rFonts w:ascii="Times New Roman" w:eastAsia="標楷體" w:hAnsi="Times New Roman" w:cs="Times New Roman"/>
                <w:snapToGrid w:val="0"/>
                <w:kern w:val="0"/>
                <w:szCs w:val="24"/>
              </w:rPr>
              <w:t>賦形劑管制</w:t>
            </w:r>
            <w:proofErr w:type="gramEnd"/>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視個案而定。早期試驗階段至少應提供與生物安全性相關</w:t>
            </w:r>
            <w:proofErr w:type="gramStart"/>
            <w:r w:rsidRPr="00F30120">
              <w:rPr>
                <w:rFonts w:ascii="Times New Roman" w:eastAsia="標楷體" w:hAnsi="Times New Roman" w:cs="Times New Roman"/>
                <w:snapToGrid w:val="0"/>
                <w:kern w:val="0"/>
                <w:szCs w:val="24"/>
              </w:rPr>
              <w:t>賦形劑</w:t>
            </w:r>
            <w:r w:rsidRPr="00F30120">
              <w:rPr>
                <w:rFonts w:ascii="Calibri" w:eastAsia="標楷體" w:hAnsi="標楷體" w:cs="Times New Roman" w:hint="eastAsia"/>
              </w:rPr>
              <w:t>之</w:t>
            </w:r>
            <w:proofErr w:type="gramEnd"/>
            <w:r w:rsidRPr="00F30120">
              <w:rPr>
                <w:rFonts w:ascii="Calibri" w:eastAsia="標楷體" w:hAnsi="標楷體" w:cs="Times New Roman" w:hint="eastAsia"/>
              </w:rPr>
              <w:t>管控資料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應提供</w:t>
            </w:r>
            <w:r w:rsidRPr="00F30120">
              <w:rPr>
                <w:rFonts w:ascii="標楷體" w:eastAsia="標楷體" w:hAnsi="標楷體" w:cs="Times New Roman" w:hint="eastAsia"/>
              </w:rPr>
              <w:t>並予更新</w:t>
            </w:r>
          </w:p>
        </w:tc>
        <w:tc>
          <w:tcPr>
            <w:tcW w:w="230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標楷體" w:eastAsia="標楷體" w:hAnsi="標楷體" w:cs="Times New Roman" w:hint="eastAsia"/>
              </w:rPr>
              <w:t>應提供並予更新</w:t>
            </w:r>
          </w:p>
        </w:tc>
      </w:tr>
      <w:tr w:rsidR="000B2260" w:rsidRPr="00F30120" w:rsidTr="00F339BA">
        <w:trPr>
          <w:trHeight w:val="11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2.5 </w:t>
            </w:r>
            <w:r w:rsidRPr="00F30120">
              <w:rPr>
                <w:rFonts w:ascii="Times New Roman" w:eastAsia="標楷體" w:hAnsi="Times New Roman" w:cs="Times New Roman"/>
                <w:snapToGrid w:val="0"/>
                <w:kern w:val="0"/>
                <w:szCs w:val="24"/>
              </w:rPr>
              <w:t>成品管制（</w:t>
            </w:r>
            <w:r w:rsidRPr="00F30120">
              <w:rPr>
                <w:rFonts w:ascii="Times New Roman" w:eastAsia="標楷體" w:hAnsi="Times New Roman" w:cs="Times New Roman"/>
                <w:snapToGrid w:val="0"/>
                <w:kern w:val="0"/>
                <w:szCs w:val="24"/>
              </w:rPr>
              <w:t>Control of Drug Product</w:t>
            </w:r>
            <w:r w:rsidRPr="00F30120">
              <w:rPr>
                <w:rFonts w:ascii="Times New Roman" w:eastAsia="標楷體" w:hAnsi="Times New Roman" w:cs="Times New Roman"/>
                <w:snapToGrid w:val="0"/>
                <w:kern w:val="0"/>
                <w:szCs w:val="24"/>
              </w:rPr>
              <w:t>）</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規格</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分析方法</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分析方法確效</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早期試驗階段至少應提供與藥品安全性相關的確</w:t>
            </w:r>
            <w:proofErr w:type="gramStart"/>
            <w:r w:rsidRPr="00F30120">
              <w:rPr>
                <w:rFonts w:ascii="Calibri" w:eastAsia="標楷體" w:hAnsi="標楷體" w:cs="Times New Roman" w:hint="eastAsia"/>
              </w:rPr>
              <w:t>效</w:t>
            </w:r>
            <w:proofErr w:type="gramEnd"/>
            <w:r w:rsidRPr="00F30120">
              <w:rPr>
                <w:rFonts w:ascii="Calibri" w:eastAsia="標楷體" w:hAnsi="標楷體" w:cs="Times New Roman" w:hint="eastAsia"/>
              </w:rPr>
              <w:t>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早期試驗階段至少應提供與藥品安全性相關的確</w:t>
            </w:r>
            <w:proofErr w:type="gramStart"/>
            <w:r w:rsidRPr="00F30120">
              <w:rPr>
                <w:rFonts w:ascii="Calibri" w:eastAsia="標楷體" w:hAnsi="標楷體" w:cs="Times New Roman" w:hint="eastAsia"/>
              </w:rPr>
              <w:t>效</w:t>
            </w:r>
            <w:proofErr w:type="gramEnd"/>
            <w:r w:rsidRPr="00F30120">
              <w:rPr>
                <w:rFonts w:ascii="Calibri" w:eastAsia="標楷體" w:hAnsi="標楷體" w:cs="Times New Roman" w:hint="eastAsia"/>
              </w:rPr>
              <w:t>資料</w:t>
            </w:r>
            <w:r w:rsidRPr="00F30120">
              <w:rPr>
                <w:rFonts w:ascii="標楷體" w:eastAsia="標楷體" w:hAnsi="標楷體" w:cs="Times New Roman" w:hint="eastAsia"/>
              </w:rPr>
              <w:t>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d. </w:t>
            </w:r>
            <w:r w:rsidRPr="00F30120">
              <w:rPr>
                <w:rFonts w:ascii="Times New Roman" w:eastAsia="標楷體" w:hAnsi="Times New Roman" w:cs="Times New Roman"/>
                <w:snapToGrid w:val="0"/>
                <w:kern w:val="0"/>
                <w:szCs w:val="24"/>
              </w:rPr>
              <w:t>批次分析</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lastRenderedPageBreak/>
              <w:t xml:space="preserve">e. </w:t>
            </w:r>
            <w:r w:rsidRPr="00F30120">
              <w:rPr>
                <w:rFonts w:ascii="Times New Roman" w:eastAsia="標楷體" w:hAnsi="Times New Roman" w:cs="Times New Roman"/>
                <w:snapToGrid w:val="0"/>
                <w:kern w:val="0"/>
                <w:szCs w:val="24"/>
              </w:rPr>
              <w:t>不純物特徵及結構鑑定</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視個案而定。早期試驗階段至少應提供與藥品安全性相關</w:t>
            </w:r>
            <w:proofErr w:type="gramStart"/>
            <w:r w:rsidRPr="00F30120">
              <w:rPr>
                <w:rFonts w:ascii="Calibri" w:eastAsia="標楷體" w:hAnsi="標楷體" w:cs="Times New Roman" w:hint="eastAsia"/>
              </w:rPr>
              <w:t>不純物之</w:t>
            </w:r>
            <w:proofErr w:type="gramEnd"/>
            <w:r w:rsidRPr="00F30120">
              <w:rPr>
                <w:rFonts w:ascii="Calibri" w:eastAsia="標楷體" w:hAnsi="標楷體" w:cs="Times New Roman" w:hint="eastAsia"/>
              </w:rPr>
              <w:t>管控資料</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視個案而定。早期試驗階段至少應提供與藥品安全性相關</w:t>
            </w:r>
            <w:proofErr w:type="gramStart"/>
            <w:r w:rsidRPr="00F30120">
              <w:rPr>
                <w:rFonts w:ascii="Calibri" w:eastAsia="標楷體" w:hAnsi="標楷體" w:cs="Times New Roman" w:hint="eastAsia"/>
              </w:rPr>
              <w:t>不純物之</w:t>
            </w:r>
            <w:proofErr w:type="gramEnd"/>
            <w:r w:rsidRPr="00F30120">
              <w:rPr>
                <w:rFonts w:ascii="Calibri" w:eastAsia="標楷體" w:hAnsi="標楷體" w:cs="Times New Roman" w:hint="eastAsia"/>
              </w:rPr>
              <w:t>管控資料</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147"/>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f. </w:t>
            </w:r>
            <w:r w:rsidRPr="00F30120">
              <w:rPr>
                <w:rFonts w:ascii="Times New Roman" w:eastAsia="標楷體" w:hAnsi="Times New Roman" w:cs="Times New Roman"/>
                <w:snapToGrid w:val="0"/>
                <w:kern w:val="0"/>
                <w:szCs w:val="24"/>
              </w:rPr>
              <w:t>規格合理性之依據</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595"/>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2.6 </w:t>
            </w:r>
            <w:r w:rsidRPr="00F30120">
              <w:rPr>
                <w:rFonts w:ascii="Times New Roman" w:eastAsia="標楷體" w:hAnsi="Times New Roman" w:cs="Times New Roman"/>
                <w:snapToGrid w:val="0"/>
                <w:kern w:val="0"/>
                <w:szCs w:val="24"/>
              </w:rPr>
              <w:t>對照標準品或對照物質</w:t>
            </w:r>
          </w:p>
        </w:tc>
        <w:tc>
          <w:tcPr>
            <w:tcW w:w="230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新細明體" w:hint="eastAsia"/>
                <w:snapToGrid w:val="0"/>
                <w:kern w:val="0"/>
                <w:szCs w:val="24"/>
              </w:rPr>
              <w:t>暫不</w:t>
            </w:r>
            <w:r w:rsidR="00F339BA" w:rsidRPr="00F30120">
              <w:rPr>
                <w:rFonts w:ascii="Times New Roman" w:eastAsia="標楷體" w:hAnsi="Times New Roman" w:cs="新細明體" w:hint="eastAsia"/>
                <w:snapToGrid w:val="0"/>
                <w:kern w:val="0"/>
                <w:szCs w:val="24"/>
              </w:rPr>
              <w:t>須</w:t>
            </w:r>
            <w:r w:rsidRPr="00F30120">
              <w:rPr>
                <w:rFonts w:ascii="Times New Roman" w:eastAsia="標楷體" w:hAnsi="Times New Roman" w:cs="新細明體" w:hint="eastAsia"/>
                <w:snapToGrid w:val="0"/>
                <w:kern w:val="0"/>
                <w:szCs w:val="24"/>
              </w:rPr>
              <w:t>提供</w:t>
            </w:r>
          </w:p>
        </w:tc>
        <w:tc>
          <w:tcPr>
            <w:tcW w:w="2308" w:type="dxa"/>
            <w:shd w:val="clear" w:color="auto" w:fill="auto"/>
            <w:vAlign w:val="center"/>
          </w:tcPr>
          <w:p w:rsidR="000B2260" w:rsidRPr="00F30120" w:rsidRDefault="000B2260" w:rsidP="00F339BA">
            <w:pPr>
              <w:jc w:val="both"/>
            </w:pPr>
            <w:r w:rsidRPr="00F30120">
              <w:rPr>
                <w:rFonts w:ascii="Calibri"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58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2.7 </w:t>
            </w:r>
            <w:proofErr w:type="gramStart"/>
            <w:r w:rsidRPr="00F30120">
              <w:rPr>
                <w:rFonts w:ascii="Times New Roman" w:eastAsia="標楷體" w:hAnsi="Times New Roman" w:cs="Times New Roman"/>
                <w:snapToGrid w:val="0"/>
                <w:kern w:val="0"/>
                <w:szCs w:val="24"/>
              </w:rPr>
              <w:t>容器封蓋系統</w:t>
            </w:r>
            <w:proofErr w:type="gramEnd"/>
          </w:p>
        </w:tc>
        <w:tc>
          <w:tcPr>
            <w:tcW w:w="2308" w:type="dxa"/>
            <w:shd w:val="clear" w:color="auto" w:fill="auto"/>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27"/>
          <w:jc w:val="center"/>
        </w:trPr>
        <w:tc>
          <w:tcPr>
            <w:tcW w:w="9862" w:type="dxa"/>
            <w:gridSpan w:val="4"/>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lang w:val="fr-FR"/>
              </w:rPr>
            </w:pPr>
            <w:r w:rsidRPr="00F30120">
              <w:rPr>
                <w:rFonts w:ascii="Times New Roman" w:eastAsia="標楷體" w:hAnsi="Times New Roman" w:cs="Times New Roman"/>
                <w:snapToGrid w:val="0"/>
                <w:kern w:val="0"/>
                <w:szCs w:val="24"/>
                <w:lang w:val="fr-FR"/>
              </w:rPr>
              <w:t xml:space="preserve">2.8 </w:t>
            </w:r>
            <w:r w:rsidRPr="00F30120">
              <w:rPr>
                <w:rFonts w:ascii="Times New Roman" w:eastAsia="標楷體" w:hAnsi="Times New Roman" w:cs="Times New Roman"/>
                <w:snapToGrid w:val="0"/>
                <w:kern w:val="0"/>
                <w:szCs w:val="24"/>
              </w:rPr>
              <w:t>安定性</w:t>
            </w:r>
            <w:r w:rsidRPr="00F30120">
              <w:rPr>
                <w:rFonts w:ascii="Times New Roman" w:eastAsia="標楷體" w:hAnsi="Times New Roman" w:cs="Times New Roman" w:hint="eastAsia"/>
                <w:snapToGrid w:val="0"/>
                <w:kern w:val="0"/>
                <w:szCs w:val="24"/>
                <w:lang w:val="fr-FR"/>
              </w:rPr>
              <w:t>（</w:t>
            </w:r>
            <w:r w:rsidRPr="00F30120">
              <w:rPr>
                <w:rFonts w:ascii="Times New Roman" w:eastAsia="標楷體" w:hAnsi="Times New Roman" w:cs="Times New Roman"/>
                <w:snapToGrid w:val="0"/>
                <w:kern w:val="0"/>
                <w:szCs w:val="24"/>
                <w:lang w:val="fr-FR"/>
              </w:rPr>
              <w:t>Stability</w:t>
            </w:r>
            <w:r w:rsidRPr="00F30120">
              <w:rPr>
                <w:rFonts w:ascii="Times New Roman" w:eastAsia="標楷體" w:hAnsi="Times New Roman" w:cs="Times New Roman" w:hint="eastAsia"/>
                <w:snapToGrid w:val="0"/>
                <w:kern w:val="0"/>
                <w:szCs w:val="24"/>
                <w:lang w:val="fr-FR"/>
              </w:rPr>
              <w:t>）</w:t>
            </w:r>
          </w:p>
        </w:tc>
      </w:tr>
      <w:tr w:rsidR="000B2260" w:rsidRPr="00F30120" w:rsidTr="00F339BA">
        <w:trPr>
          <w:trHeight w:val="294"/>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a. </w:t>
            </w:r>
            <w:r w:rsidRPr="00F30120">
              <w:rPr>
                <w:rFonts w:ascii="Times New Roman" w:eastAsia="標楷體" w:hAnsi="Times New Roman" w:cs="Times New Roman"/>
                <w:snapToGrid w:val="0"/>
                <w:kern w:val="0"/>
                <w:szCs w:val="24"/>
              </w:rPr>
              <w:t>安定性概要及結論</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294"/>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b. </w:t>
            </w:r>
            <w:r w:rsidRPr="00F30120">
              <w:rPr>
                <w:rFonts w:ascii="Times New Roman" w:eastAsia="標楷體" w:hAnsi="Times New Roman" w:cs="Times New Roman"/>
                <w:snapToGrid w:val="0"/>
                <w:kern w:val="0"/>
                <w:szCs w:val="24"/>
              </w:rPr>
              <w:t>安定性試驗計畫書及承諾</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294"/>
          <w:jc w:val="center"/>
        </w:trPr>
        <w:tc>
          <w:tcPr>
            <w:tcW w:w="2938" w:type="dxa"/>
            <w:shd w:val="clear" w:color="auto" w:fill="auto"/>
            <w:vAlign w:val="center"/>
          </w:tcPr>
          <w:p w:rsidR="000B2260" w:rsidRPr="00F30120" w:rsidRDefault="000B2260" w:rsidP="00F339BA">
            <w:pPr>
              <w:adjustRightInd w:val="0"/>
              <w:snapToGrid w:val="0"/>
              <w:ind w:leftChars="50" w:left="12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c. </w:t>
            </w:r>
            <w:r w:rsidRPr="00F30120">
              <w:rPr>
                <w:rFonts w:ascii="Times New Roman" w:eastAsia="標楷體" w:hAnsi="Times New Roman" w:cs="Times New Roman"/>
                <w:snapToGrid w:val="0"/>
                <w:kern w:val="0"/>
                <w:szCs w:val="24"/>
              </w:rPr>
              <w:t>安定性試驗數據</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vAlign w:val="center"/>
          </w:tcPr>
          <w:p w:rsidR="000B2260" w:rsidRPr="00F30120" w:rsidRDefault="000B2260" w:rsidP="00F339BA">
            <w:pPr>
              <w:jc w:val="both"/>
            </w:pPr>
            <w:r w:rsidRPr="00F30120">
              <w:rPr>
                <w:rFonts w:ascii="標楷體" w:eastAsia="標楷體" w:hAnsi="標楷體" w:cs="Times New Roman" w:hint="eastAsia"/>
              </w:rPr>
              <w:t>應提供並予更新</w:t>
            </w:r>
          </w:p>
        </w:tc>
      </w:tr>
      <w:tr w:rsidR="000B2260" w:rsidRPr="00F30120" w:rsidTr="00F339BA">
        <w:trPr>
          <w:trHeight w:val="27"/>
          <w:jc w:val="center"/>
        </w:trPr>
        <w:tc>
          <w:tcPr>
            <w:tcW w:w="2938" w:type="dxa"/>
            <w:shd w:val="clear" w:color="auto" w:fill="auto"/>
            <w:vAlign w:val="center"/>
          </w:tcPr>
          <w:p w:rsidR="000B2260" w:rsidRPr="00F30120" w:rsidRDefault="000B2260"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3. </w:t>
            </w:r>
            <w:r w:rsidRPr="00F30120">
              <w:rPr>
                <w:rFonts w:ascii="Times New Roman" w:eastAsia="標楷體" w:hAnsi="Times New Roman" w:cs="Times New Roman"/>
                <w:snapToGrid w:val="0"/>
                <w:kern w:val="0"/>
                <w:szCs w:val="24"/>
              </w:rPr>
              <w:t>安慰劑</w:t>
            </w:r>
            <w:r w:rsidRPr="00F30120">
              <w:rPr>
                <w:rFonts w:ascii="Times New Roman" w:eastAsia="標楷體" w:hAnsi="Times New Roman" w:cs="Times New Roman"/>
                <w:snapToGrid w:val="0"/>
                <w:kern w:val="0"/>
                <w:szCs w:val="24"/>
              </w:rPr>
              <w:t>/</w:t>
            </w:r>
            <w:r w:rsidRPr="00F30120">
              <w:rPr>
                <w:rFonts w:ascii="Times New Roman" w:eastAsia="標楷體" w:hAnsi="Times New Roman" w:cs="Times New Roman"/>
                <w:snapToGrid w:val="0"/>
                <w:kern w:val="0"/>
                <w:szCs w:val="24"/>
              </w:rPr>
              <w:t>對照藥</w:t>
            </w:r>
            <w:r w:rsidRPr="00F30120">
              <w:rPr>
                <w:rFonts w:ascii="Times New Roman" w:eastAsia="標楷體" w:hAnsi="Times New Roman" w:hint="eastAsia"/>
                <w:snapToGrid w:val="0"/>
                <w:kern w:val="0"/>
              </w:rPr>
              <w:t>/</w:t>
            </w:r>
            <w:proofErr w:type="gramStart"/>
            <w:r w:rsidRPr="00F30120">
              <w:rPr>
                <w:rFonts w:ascii="Times New Roman" w:eastAsia="標楷體" w:hAnsi="Times New Roman" w:hint="eastAsia"/>
                <w:snapToGrid w:val="0"/>
                <w:kern w:val="0"/>
              </w:rPr>
              <w:t>併</w:t>
            </w:r>
            <w:proofErr w:type="gramEnd"/>
            <w:r w:rsidRPr="00F30120">
              <w:rPr>
                <w:rFonts w:ascii="Times New Roman" w:eastAsia="標楷體" w:hAnsi="Times New Roman" w:hint="eastAsia"/>
                <w:snapToGrid w:val="0"/>
                <w:kern w:val="0"/>
              </w:rPr>
              <w:t>用藥（</w:t>
            </w:r>
            <w:r w:rsidRPr="00F30120">
              <w:rPr>
                <w:rFonts w:ascii="Times New Roman" w:eastAsia="標楷體" w:hAnsi="Times New Roman" w:hint="eastAsia"/>
                <w:snapToGrid w:val="0"/>
                <w:kern w:val="0"/>
              </w:rPr>
              <w:t>Placebo/Active control/</w:t>
            </w:r>
            <w:r w:rsidRPr="00F30120">
              <w:rPr>
                <w:rFonts w:ascii="Calibri" w:hAnsi="Calibri" w:hint="eastAsia"/>
                <w:sz w:val="20"/>
                <w:szCs w:val="20"/>
              </w:rPr>
              <w:t xml:space="preserve"> </w:t>
            </w:r>
            <w:r w:rsidRPr="00F30120">
              <w:rPr>
                <w:rStyle w:val="ae"/>
                <w:rFonts w:ascii="Times New Roman" w:hAnsi="Times New Roman" w:cs="Times New Roman"/>
                <w:color w:val="auto"/>
                <w:szCs w:val="24"/>
              </w:rPr>
              <w:t xml:space="preserve">Concomitant </w:t>
            </w:r>
            <w:r w:rsidRPr="00F30120">
              <w:rPr>
                <w:rStyle w:val="ae"/>
                <w:rFonts w:ascii="Times New Roman" w:hAnsi="Times New Roman" w:cs="Times New Roman" w:hint="eastAsia"/>
                <w:color w:val="auto"/>
                <w:szCs w:val="24"/>
              </w:rPr>
              <w:t>drug</w:t>
            </w:r>
            <w:r w:rsidRPr="00F30120">
              <w:rPr>
                <w:rFonts w:ascii="Times New Roman" w:eastAsia="標楷體" w:hAnsi="Times New Roman" w:hint="eastAsia"/>
                <w:snapToGrid w:val="0"/>
                <w:kern w:val="0"/>
              </w:rPr>
              <w:t>）</w:t>
            </w:r>
          </w:p>
        </w:tc>
        <w:tc>
          <w:tcPr>
            <w:tcW w:w="2308" w:type="dxa"/>
            <w:shd w:val="clear" w:color="auto" w:fill="auto"/>
          </w:tcPr>
          <w:p w:rsidR="000B2260" w:rsidRPr="00F30120" w:rsidRDefault="000B2260" w:rsidP="00F339BA">
            <w:pPr>
              <w:jc w:val="both"/>
            </w:pPr>
            <w:r w:rsidRPr="00F30120">
              <w:rPr>
                <w:rFonts w:ascii="標楷體" w:eastAsia="標楷體" w:hAnsi="標楷體" w:cs="Times New Roman" w:hint="eastAsia"/>
              </w:rPr>
              <w:t>應提供</w:t>
            </w:r>
          </w:p>
        </w:tc>
        <w:tc>
          <w:tcPr>
            <w:tcW w:w="2308" w:type="dxa"/>
            <w:shd w:val="clear" w:color="auto" w:fill="auto"/>
          </w:tcPr>
          <w:p w:rsidR="000B2260" w:rsidRPr="00F30120" w:rsidRDefault="000B2260" w:rsidP="00F339BA">
            <w:pPr>
              <w:jc w:val="both"/>
            </w:pPr>
            <w:r w:rsidRPr="00F30120">
              <w:rPr>
                <w:rFonts w:ascii="標楷體" w:eastAsia="標楷體" w:hAnsi="標楷體" w:cs="Times New Roman" w:hint="eastAsia"/>
              </w:rPr>
              <w:t>應提供並予更新</w:t>
            </w:r>
          </w:p>
        </w:tc>
        <w:tc>
          <w:tcPr>
            <w:tcW w:w="2308" w:type="dxa"/>
            <w:shd w:val="clear" w:color="auto" w:fill="auto"/>
          </w:tcPr>
          <w:p w:rsidR="000B2260" w:rsidRPr="00F30120" w:rsidRDefault="000B2260" w:rsidP="00F339BA">
            <w:pPr>
              <w:jc w:val="both"/>
            </w:pPr>
            <w:r w:rsidRPr="00F30120">
              <w:rPr>
                <w:rFonts w:ascii="標楷體" w:eastAsia="標楷體" w:hAnsi="標楷體" w:cs="Times New Roman" w:hint="eastAsia"/>
              </w:rPr>
              <w:t>應提供並予更新</w:t>
            </w:r>
          </w:p>
        </w:tc>
      </w:tr>
      <w:tr w:rsidR="007D4EAB" w:rsidRPr="00F30120" w:rsidTr="00DF76C0">
        <w:trPr>
          <w:trHeight w:val="117"/>
          <w:jc w:val="center"/>
        </w:trPr>
        <w:tc>
          <w:tcPr>
            <w:tcW w:w="2938" w:type="dxa"/>
            <w:shd w:val="clear" w:color="auto" w:fill="auto"/>
            <w:vAlign w:val="center"/>
          </w:tcPr>
          <w:p w:rsidR="007D4EAB" w:rsidRPr="00F30120" w:rsidRDefault="007D4EAB" w:rsidP="00F339BA">
            <w:pPr>
              <w:adjustRightInd w:val="0"/>
              <w:snapToGrid w:val="0"/>
              <w:jc w:val="both"/>
              <w:rPr>
                <w:rFonts w:ascii="Times New Roman" w:eastAsia="標楷體" w:hAnsi="Times New Roman" w:cs="Times New Roman"/>
                <w:snapToGrid w:val="0"/>
                <w:kern w:val="0"/>
                <w:szCs w:val="24"/>
              </w:rPr>
            </w:pPr>
            <w:r w:rsidRPr="00F30120">
              <w:rPr>
                <w:rFonts w:ascii="Times New Roman" w:eastAsia="標楷體" w:hAnsi="Times New Roman" w:cs="Times New Roman" w:hint="eastAsia"/>
                <w:snapToGrid w:val="0"/>
                <w:kern w:val="0"/>
                <w:szCs w:val="24"/>
              </w:rPr>
              <w:t xml:space="preserve">4. </w:t>
            </w:r>
            <w:r w:rsidRPr="00F30120">
              <w:rPr>
                <w:rFonts w:ascii="Times New Roman" w:eastAsia="標楷體" w:hAnsi="Times New Roman" w:cs="Times New Roman"/>
                <w:snapToGrid w:val="0"/>
                <w:kern w:val="0"/>
                <w:szCs w:val="24"/>
              </w:rPr>
              <w:t>標籤</w:t>
            </w:r>
          </w:p>
        </w:tc>
        <w:tc>
          <w:tcPr>
            <w:tcW w:w="2308" w:type="dxa"/>
            <w:shd w:val="clear" w:color="auto" w:fill="auto"/>
            <w:vAlign w:val="center"/>
          </w:tcPr>
          <w:p w:rsidR="007D4EAB" w:rsidRPr="00F30120" w:rsidRDefault="007D4EAB" w:rsidP="00DF76C0">
            <w:pPr>
              <w:jc w:val="both"/>
            </w:pPr>
            <w:r w:rsidRPr="00F30120">
              <w:rPr>
                <w:rFonts w:ascii="標楷體" w:eastAsia="標楷體" w:hAnsi="標楷體" w:hint="eastAsia"/>
              </w:rPr>
              <w:t>應提供</w:t>
            </w:r>
            <w:r w:rsidRPr="00F30120">
              <w:rPr>
                <w:rFonts w:ascii="Times New Roman" w:eastAsia="標楷體" w:hAnsi="Times New Roman" w:hint="eastAsia"/>
                <w:snapToGrid w:val="0"/>
                <w:kern w:val="0"/>
              </w:rPr>
              <w:t>試驗藥品</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試驗用藥、安慰劑、對照藥及</w:t>
            </w:r>
            <w:proofErr w:type="gramStart"/>
            <w:r w:rsidRPr="00F30120">
              <w:rPr>
                <w:rFonts w:ascii="Times New Roman" w:eastAsia="標楷體" w:hAnsi="Times New Roman" w:hint="eastAsia"/>
                <w:snapToGrid w:val="0"/>
                <w:kern w:val="0"/>
              </w:rPr>
              <w:t>併</w:t>
            </w:r>
            <w:proofErr w:type="gramEnd"/>
            <w:r w:rsidRPr="00F30120">
              <w:rPr>
                <w:rFonts w:ascii="Times New Roman" w:eastAsia="標楷體" w:hAnsi="Times New Roman" w:hint="eastAsia"/>
                <w:snapToGrid w:val="0"/>
                <w:kern w:val="0"/>
              </w:rPr>
              <w:t>用藥</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標籤</w:t>
            </w:r>
          </w:p>
        </w:tc>
        <w:tc>
          <w:tcPr>
            <w:tcW w:w="2308" w:type="dxa"/>
            <w:shd w:val="clear" w:color="auto" w:fill="auto"/>
            <w:vAlign w:val="center"/>
          </w:tcPr>
          <w:p w:rsidR="007D4EAB" w:rsidRPr="00F30120" w:rsidRDefault="007D4EAB" w:rsidP="00DF76C0">
            <w:pPr>
              <w:jc w:val="both"/>
            </w:pPr>
            <w:r w:rsidRPr="00F30120">
              <w:rPr>
                <w:rFonts w:ascii="標楷體" w:eastAsia="標楷體" w:hAnsi="標楷體" w:hint="eastAsia"/>
              </w:rPr>
              <w:t>應提供</w:t>
            </w:r>
            <w:r w:rsidRPr="00F30120">
              <w:rPr>
                <w:rFonts w:ascii="Times New Roman" w:eastAsia="標楷體" w:hAnsi="Times New Roman" w:hint="eastAsia"/>
                <w:snapToGrid w:val="0"/>
                <w:kern w:val="0"/>
              </w:rPr>
              <w:t>試驗藥品</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試驗用藥、安慰劑、對照藥及</w:t>
            </w:r>
            <w:proofErr w:type="gramStart"/>
            <w:r w:rsidRPr="00F30120">
              <w:rPr>
                <w:rFonts w:ascii="Times New Roman" w:eastAsia="標楷體" w:hAnsi="Times New Roman" w:hint="eastAsia"/>
                <w:snapToGrid w:val="0"/>
                <w:kern w:val="0"/>
              </w:rPr>
              <w:t>併</w:t>
            </w:r>
            <w:proofErr w:type="gramEnd"/>
            <w:r w:rsidRPr="00F30120">
              <w:rPr>
                <w:rFonts w:ascii="Times New Roman" w:eastAsia="標楷體" w:hAnsi="Times New Roman" w:hint="eastAsia"/>
                <w:snapToGrid w:val="0"/>
                <w:kern w:val="0"/>
              </w:rPr>
              <w:t>用藥</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標籤</w:t>
            </w:r>
            <w:r w:rsidRPr="00F30120">
              <w:rPr>
                <w:rFonts w:ascii="標楷體" w:eastAsia="標楷體" w:hAnsi="標楷體" w:hint="eastAsia"/>
              </w:rPr>
              <w:t>，並予更新</w:t>
            </w:r>
          </w:p>
        </w:tc>
        <w:tc>
          <w:tcPr>
            <w:tcW w:w="2308" w:type="dxa"/>
            <w:shd w:val="clear" w:color="auto" w:fill="auto"/>
            <w:vAlign w:val="center"/>
          </w:tcPr>
          <w:p w:rsidR="007D4EAB" w:rsidRPr="00F30120" w:rsidRDefault="007D4EAB" w:rsidP="00DF76C0">
            <w:pPr>
              <w:jc w:val="both"/>
            </w:pPr>
            <w:r w:rsidRPr="00F30120">
              <w:rPr>
                <w:rFonts w:ascii="標楷體" w:eastAsia="標楷體" w:hAnsi="標楷體" w:hint="eastAsia"/>
              </w:rPr>
              <w:t>應提供</w:t>
            </w:r>
            <w:r w:rsidRPr="00F30120">
              <w:rPr>
                <w:rFonts w:ascii="Times New Roman" w:eastAsia="標楷體" w:hAnsi="Times New Roman" w:hint="eastAsia"/>
                <w:snapToGrid w:val="0"/>
                <w:kern w:val="0"/>
              </w:rPr>
              <w:t>試驗藥品</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試驗用藥、安慰劑、對照藥及</w:t>
            </w:r>
            <w:proofErr w:type="gramStart"/>
            <w:r w:rsidRPr="00F30120">
              <w:rPr>
                <w:rFonts w:ascii="Times New Roman" w:eastAsia="標楷體" w:hAnsi="Times New Roman" w:hint="eastAsia"/>
                <w:snapToGrid w:val="0"/>
                <w:kern w:val="0"/>
              </w:rPr>
              <w:t>併</w:t>
            </w:r>
            <w:proofErr w:type="gramEnd"/>
            <w:r w:rsidRPr="00F30120">
              <w:rPr>
                <w:rFonts w:ascii="Times New Roman" w:eastAsia="標楷體" w:hAnsi="Times New Roman" w:hint="eastAsia"/>
                <w:snapToGrid w:val="0"/>
                <w:kern w:val="0"/>
              </w:rPr>
              <w:t>用藥</w:t>
            </w:r>
            <w:r w:rsidRPr="00F30120">
              <w:rPr>
                <w:rFonts w:ascii="Times New Roman" w:eastAsia="標楷體" w:hAnsi="Times New Roman" w:hint="eastAsia"/>
                <w:snapToGrid w:val="0"/>
                <w:kern w:val="0"/>
              </w:rPr>
              <w:t>)</w:t>
            </w:r>
            <w:r w:rsidRPr="00F30120">
              <w:rPr>
                <w:rFonts w:ascii="Times New Roman" w:eastAsia="標楷體" w:hAnsi="Times New Roman" w:hint="eastAsia"/>
                <w:snapToGrid w:val="0"/>
                <w:kern w:val="0"/>
              </w:rPr>
              <w:t>標籤</w:t>
            </w:r>
            <w:r w:rsidRPr="00F30120">
              <w:rPr>
                <w:rFonts w:ascii="標楷體" w:eastAsia="標楷體" w:hAnsi="標楷體" w:hint="eastAsia"/>
              </w:rPr>
              <w:t>，並予更新</w:t>
            </w:r>
          </w:p>
        </w:tc>
      </w:tr>
    </w:tbl>
    <w:p w:rsidR="00BE1EE1" w:rsidRPr="00F30120" w:rsidRDefault="00BE1EE1" w:rsidP="00B44CC4">
      <w:pPr>
        <w:adjustRightInd w:val="0"/>
        <w:snapToGrid w:val="0"/>
        <w:ind w:leftChars="-150" w:left="-360" w:rightChars="-150" w:right="-360"/>
        <w:jc w:val="both"/>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snapToGrid w:val="0"/>
          <w:kern w:val="0"/>
          <w:szCs w:val="24"/>
        </w:rPr>
        <w:t>1</w:t>
      </w:r>
      <w:r w:rsidRPr="00F30120">
        <w:rPr>
          <w:rFonts w:ascii="Times New Roman" w:eastAsia="標楷體" w:hAnsi="Times New Roman" w:cs="Times New Roman" w:hint="eastAsia"/>
          <w:snapToGrid w:val="0"/>
          <w:kern w:val="0"/>
          <w:szCs w:val="24"/>
        </w:rPr>
        <w:t>：</w:t>
      </w:r>
      <w:r w:rsidR="000B2260" w:rsidRPr="00F30120">
        <w:rPr>
          <w:rFonts w:ascii="Times New Roman" w:eastAsia="標楷體" w:hAnsi="Times New Roman" w:cs="Times New Roman" w:hint="eastAsia"/>
          <w:snapToGrid w:val="0"/>
          <w:kern w:val="0"/>
          <w:szCs w:val="24"/>
        </w:rPr>
        <w:t>試驗用藥之研發若屬新成分藥品，</w:t>
      </w:r>
      <w:r w:rsidR="00B44CC4" w:rsidRPr="00F30120">
        <w:rPr>
          <w:rFonts w:ascii="Times New Roman" w:eastAsia="標楷體" w:hAnsi="Times New Roman" w:cs="Times New Roman" w:hint="eastAsia"/>
          <w:snapToGrid w:val="0"/>
          <w:kern w:val="0"/>
          <w:szCs w:val="24"/>
        </w:rPr>
        <w:t>應依本</w:t>
      </w:r>
      <w:proofErr w:type="gramStart"/>
      <w:r w:rsidR="00B44CC4" w:rsidRPr="00F30120">
        <w:rPr>
          <w:rFonts w:ascii="Times New Roman" w:eastAsia="標楷體" w:hAnsi="Times New Roman" w:cs="Times New Roman" w:hint="eastAsia"/>
          <w:snapToGrid w:val="0"/>
          <w:kern w:val="0"/>
          <w:szCs w:val="24"/>
        </w:rPr>
        <w:t>查檢表檢</w:t>
      </w:r>
      <w:proofErr w:type="gramEnd"/>
      <w:r w:rsidR="00B44CC4" w:rsidRPr="00F30120">
        <w:rPr>
          <w:rFonts w:ascii="Times New Roman" w:eastAsia="標楷體" w:hAnsi="Times New Roman" w:cs="Times New Roman" w:hint="eastAsia"/>
          <w:snapToGrid w:val="0"/>
          <w:kern w:val="0"/>
          <w:szCs w:val="24"/>
        </w:rPr>
        <w:t>送資料</w:t>
      </w:r>
      <w:r w:rsidRPr="00F30120">
        <w:rPr>
          <w:rFonts w:ascii="Times New Roman" w:eastAsia="標楷體" w:hAnsi="Times New Roman" w:cs="Times New Roman" w:hint="eastAsia"/>
          <w:snapToGrid w:val="0"/>
          <w:kern w:val="0"/>
          <w:szCs w:val="24"/>
        </w:rPr>
        <w:t>。</w:t>
      </w:r>
    </w:p>
    <w:p w:rsidR="00BE1EE1" w:rsidRPr="00F30120" w:rsidRDefault="00BE1EE1" w:rsidP="00B44CC4">
      <w:pPr>
        <w:adjustRightInd w:val="0"/>
        <w:snapToGrid w:val="0"/>
        <w:ind w:leftChars="-150" w:left="312" w:rightChars="-150" w:right="-360" w:hangingChars="280" w:hanging="672"/>
        <w:jc w:val="both"/>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snapToGrid w:val="0"/>
          <w:kern w:val="0"/>
          <w:szCs w:val="24"/>
        </w:rPr>
        <w:t>2</w:t>
      </w:r>
      <w:r w:rsidRPr="00F30120">
        <w:rPr>
          <w:rFonts w:ascii="Times New Roman" w:eastAsia="標楷體" w:hAnsi="Times New Roman" w:cs="Times New Roman" w:hint="eastAsia"/>
          <w:snapToGrid w:val="0"/>
          <w:kern w:val="0"/>
          <w:szCs w:val="24"/>
        </w:rPr>
        <w:t>：</w:t>
      </w:r>
      <w:r w:rsidR="000B2260" w:rsidRPr="00F30120">
        <w:rPr>
          <w:rFonts w:ascii="Times New Roman" w:eastAsia="標楷體" w:hAnsi="Times New Roman" w:cs="Times New Roman" w:hint="eastAsia"/>
          <w:snapToGrid w:val="0"/>
          <w:kern w:val="0"/>
          <w:szCs w:val="24"/>
        </w:rPr>
        <w:t>試驗用藥之研發若屬新複方、新使用途徑、新劑型與新單位含量，原則上應依本</w:t>
      </w:r>
      <w:proofErr w:type="gramStart"/>
      <w:r w:rsidR="000B2260" w:rsidRPr="00F30120">
        <w:rPr>
          <w:rFonts w:ascii="Times New Roman" w:eastAsia="標楷體" w:hAnsi="Times New Roman" w:cs="Times New Roman" w:hint="eastAsia"/>
          <w:snapToGrid w:val="0"/>
          <w:kern w:val="0"/>
          <w:szCs w:val="24"/>
        </w:rPr>
        <w:t>查檢表檢</w:t>
      </w:r>
      <w:proofErr w:type="gramEnd"/>
      <w:r w:rsidR="000B2260" w:rsidRPr="00F30120">
        <w:rPr>
          <w:rFonts w:ascii="Times New Roman" w:eastAsia="標楷體" w:hAnsi="Times New Roman" w:cs="Times New Roman" w:hint="eastAsia"/>
          <w:snapToGrid w:val="0"/>
          <w:kern w:val="0"/>
          <w:szCs w:val="24"/>
        </w:rPr>
        <w:t>送</w:t>
      </w:r>
      <w:r w:rsidR="00B44CC4" w:rsidRPr="00F30120">
        <w:rPr>
          <w:rFonts w:ascii="Times New Roman" w:eastAsia="標楷體" w:hAnsi="Times New Roman" w:cs="Times New Roman" w:hint="eastAsia"/>
          <w:snapToGrid w:val="0"/>
          <w:kern w:val="0"/>
          <w:szCs w:val="24"/>
        </w:rPr>
        <w:t>，若原料藥已使用於上市產品且來源相同（即製造廠、製程與規格等相同者），或於其它</w:t>
      </w:r>
      <w:r w:rsidR="000B2260" w:rsidRPr="00F30120">
        <w:rPr>
          <w:rFonts w:ascii="Times New Roman" w:eastAsia="標楷體" w:hAnsi="Times New Roman" w:cs="Times New Roman" w:hint="eastAsia"/>
          <w:snapToGrid w:val="0"/>
          <w:kern w:val="0"/>
          <w:szCs w:val="24"/>
        </w:rPr>
        <w:t>國內</w:t>
      </w:r>
      <w:r w:rsidR="00B44CC4" w:rsidRPr="00F30120">
        <w:rPr>
          <w:rFonts w:ascii="Times New Roman" w:eastAsia="標楷體" w:hAnsi="Times New Roman" w:cs="Times New Roman" w:hint="eastAsia"/>
          <w:snapToGrid w:val="0"/>
          <w:kern w:val="0"/>
          <w:szCs w:val="24"/>
        </w:rPr>
        <w:t>已核准臨床試驗中使用，原料藥部份</w:t>
      </w:r>
      <w:proofErr w:type="gramStart"/>
      <w:r w:rsidR="00B44CC4" w:rsidRPr="00F30120">
        <w:rPr>
          <w:rFonts w:ascii="Times New Roman" w:eastAsia="標楷體" w:hAnsi="Times New Roman" w:cs="Times New Roman" w:hint="eastAsia"/>
          <w:snapToGrid w:val="0"/>
          <w:kern w:val="0"/>
          <w:szCs w:val="24"/>
        </w:rPr>
        <w:t>可僅檢送</w:t>
      </w:r>
      <w:r w:rsidR="000B2260" w:rsidRPr="00F30120">
        <w:rPr>
          <w:rFonts w:ascii="Times New Roman" w:eastAsia="標楷體" w:hAnsi="Times New Roman" w:cs="Times New Roman" w:hint="eastAsia"/>
          <w:snapToGrid w:val="0"/>
          <w:kern w:val="0"/>
          <w:szCs w:val="24"/>
        </w:rPr>
        <w:t>欲</w:t>
      </w:r>
      <w:proofErr w:type="gramEnd"/>
      <w:r w:rsidR="000B2260" w:rsidRPr="00F30120">
        <w:rPr>
          <w:rFonts w:ascii="Times New Roman" w:eastAsia="標楷體" w:hAnsi="Times New Roman" w:cs="Times New Roman" w:hint="eastAsia"/>
          <w:snapToGrid w:val="0"/>
          <w:kern w:val="0"/>
          <w:szCs w:val="24"/>
        </w:rPr>
        <w:t>於臨床試驗使用之原料藥</w:t>
      </w:r>
      <w:r w:rsidR="00B44CC4" w:rsidRPr="00F30120">
        <w:rPr>
          <w:rFonts w:ascii="Times New Roman" w:eastAsia="標楷體" w:hAnsi="Times New Roman" w:cs="Times New Roman" w:hint="eastAsia"/>
          <w:snapToGrid w:val="0"/>
          <w:kern w:val="0"/>
          <w:szCs w:val="24"/>
        </w:rPr>
        <w:t>檢驗成績書</w:t>
      </w:r>
      <w:r w:rsidR="005565FA" w:rsidRPr="00F30120">
        <w:rPr>
          <w:rFonts w:ascii="Times New Roman" w:eastAsia="標楷體" w:hAnsi="Times New Roman" w:cs="Times New Roman" w:hint="eastAsia"/>
          <w:snapToGrid w:val="0"/>
          <w:kern w:val="0"/>
          <w:szCs w:val="24"/>
        </w:rPr>
        <w:t>；</w:t>
      </w:r>
      <w:r w:rsidR="00B44CC4" w:rsidRPr="00F30120">
        <w:rPr>
          <w:rFonts w:ascii="Times New Roman" w:eastAsia="標楷體" w:hAnsi="Times New Roman" w:cs="Times New Roman" w:hint="eastAsia"/>
          <w:snapToGrid w:val="0"/>
          <w:kern w:val="0"/>
          <w:szCs w:val="24"/>
        </w:rPr>
        <w:t>成品部分應依本</w:t>
      </w:r>
      <w:proofErr w:type="gramStart"/>
      <w:r w:rsidR="00B44CC4" w:rsidRPr="00F30120">
        <w:rPr>
          <w:rFonts w:ascii="Times New Roman" w:eastAsia="標楷體" w:hAnsi="Times New Roman" w:cs="Times New Roman" w:hint="eastAsia"/>
          <w:snapToGrid w:val="0"/>
          <w:kern w:val="0"/>
          <w:szCs w:val="24"/>
        </w:rPr>
        <w:t>查檢</w:t>
      </w:r>
      <w:r w:rsidR="005565FA" w:rsidRPr="00F30120">
        <w:rPr>
          <w:rFonts w:ascii="Times New Roman" w:eastAsia="標楷體" w:hAnsi="Times New Roman" w:cs="Times New Roman" w:hint="eastAsia"/>
          <w:snapToGrid w:val="0"/>
          <w:kern w:val="0"/>
          <w:szCs w:val="24"/>
        </w:rPr>
        <w:t>表</w:t>
      </w:r>
      <w:r w:rsidR="00B44CC4" w:rsidRPr="00F30120">
        <w:rPr>
          <w:rFonts w:ascii="Times New Roman" w:eastAsia="標楷體" w:hAnsi="Times New Roman" w:cs="Times New Roman" w:hint="eastAsia"/>
          <w:snapToGrid w:val="0"/>
          <w:kern w:val="0"/>
          <w:szCs w:val="24"/>
        </w:rPr>
        <w:t>檢</w:t>
      </w:r>
      <w:proofErr w:type="gramEnd"/>
      <w:r w:rsidR="00B44CC4" w:rsidRPr="00F30120">
        <w:rPr>
          <w:rFonts w:ascii="Times New Roman" w:eastAsia="標楷體" w:hAnsi="Times New Roman" w:cs="Times New Roman" w:hint="eastAsia"/>
          <w:snapToGrid w:val="0"/>
          <w:kern w:val="0"/>
          <w:szCs w:val="24"/>
        </w:rPr>
        <w:t>送</w:t>
      </w:r>
      <w:r w:rsidR="005565FA" w:rsidRPr="00F30120">
        <w:rPr>
          <w:rFonts w:ascii="Times New Roman" w:eastAsia="標楷體" w:hAnsi="Times New Roman" w:cs="Times New Roman" w:hint="eastAsia"/>
          <w:snapToGrid w:val="0"/>
          <w:kern w:val="0"/>
          <w:szCs w:val="24"/>
        </w:rPr>
        <w:t>資料</w:t>
      </w:r>
      <w:r w:rsidRPr="00F30120">
        <w:rPr>
          <w:rFonts w:ascii="Times New Roman" w:eastAsia="標楷體" w:hAnsi="Times New Roman" w:cs="Times New Roman" w:hint="eastAsia"/>
          <w:snapToGrid w:val="0"/>
          <w:kern w:val="0"/>
          <w:szCs w:val="24"/>
        </w:rPr>
        <w:t>。</w:t>
      </w:r>
    </w:p>
    <w:p w:rsidR="00BE1EE1" w:rsidRPr="00F30120" w:rsidRDefault="00BE1EE1" w:rsidP="00B44CC4">
      <w:pPr>
        <w:adjustRightInd w:val="0"/>
        <w:snapToGrid w:val="0"/>
        <w:ind w:leftChars="-150" w:left="-360" w:rightChars="-150" w:right="-360"/>
        <w:jc w:val="both"/>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snapToGrid w:val="0"/>
          <w:kern w:val="0"/>
          <w:szCs w:val="24"/>
        </w:rPr>
        <w:t>3</w:t>
      </w:r>
      <w:r w:rsidRPr="00F30120">
        <w:rPr>
          <w:rFonts w:ascii="Times New Roman" w:eastAsia="標楷體" w:hAnsi="Times New Roman" w:cs="Times New Roman" w:hint="eastAsia"/>
          <w:snapToGrid w:val="0"/>
          <w:kern w:val="0"/>
          <w:szCs w:val="24"/>
        </w:rPr>
        <w:t>：</w:t>
      </w:r>
      <w:r w:rsidR="00B44CC4" w:rsidRPr="00F30120">
        <w:rPr>
          <w:rFonts w:ascii="Times New Roman" w:eastAsia="標楷體" w:hAnsi="Times New Roman" w:cs="Times New Roman" w:hint="eastAsia"/>
          <w:snapToGrid w:val="0"/>
          <w:kern w:val="0"/>
          <w:szCs w:val="24"/>
        </w:rPr>
        <w:t>試驗用藥或安慰劑</w:t>
      </w:r>
      <w:r w:rsidR="00B44CC4" w:rsidRPr="00F30120">
        <w:rPr>
          <w:rFonts w:ascii="Times New Roman" w:eastAsia="標楷體" w:hAnsi="Times New Roman" w:cs="Times New Roman" w:hint="eastAsia"/>
          <w:snapToGrid w:val="0"/>
          <w:kern w:val="0"/>
          <w:szCs w:val="24"/>
        </w:rPr>
        <w:t>/</w:t>
      </w:r>
      <w:r w:rsidR="00B44CC4" w:rsidRPr="00F30120">
        <w:rPr>
          <w:rFonts w:ascii="Times New Roman" w:eastAsia="標楷體" w:hAnsi="Times New Roman" w:cs="Times New Roman" w:hint="eastAsia"/>
          <w:snapToGrid w:val="0"/>
          <w:kern w:val="0"/>
          <w:szCs w:val="24"/>
        </w:rPr>
        <w:t>對照藥</w:t>
      </w:r>
      <w:r w:rsidR="00F86817" w:rsidRPr="00F30120">
        <w:rPr>
          <w:rFonts w:ascii="Times New Roman" w:eastAsia="標楷體" w:hAnsi="Times New Roman" w:cs="Times New Roman" w:hint="eastAsia"/>
          <w:snapToGrid w:val="0"/>
          <w:kern w:val="0"/>
          <w:szCs w:val="24"/>
        </w:rPr>
        <w:t>/</w:t>
      </w:r>
      <w:proofErr w:type="gramStart"/>
      <w:r w:rsidR="00F86817" w:rsidRPr="00F30120">
        <w:rPr>
          <w:rFonts w:ascii="Times New Roman" w:eastAsia="標楷體" w:hAnsi="Times New Roman" w:cs="Times New Roman" w:hint="eastAsia"/>
          <w:snapToGrid w:val="0"/>
          <w:kern w:val="0"/>
          <w:szCs w:val="24"/>
        </w:rPr>
        <w:t>併</w:t>
      </w:r>
      <w:proofErr w:type="gramEnd"/>
      <w:r w:rsidR="00F86817" w:rsidRPr="00F30120">
        <w:rPr>
          <w:rFonts w:ascii="Times New Roman" w:eastAsia="標楷體" w:hAnsi="Times New Roman" w:cs="Times New Roman" w:hint="eastAsia"/>
          <w:snapToGrid w:val="0"/>
          <w:kern w:val="0"/>
          <w:szCs w:val="24"/>
        </w:rPr>
        <w:t>用藥</w:t>
      </w:r>
      <w:r w:rsidR="00B44CC4" w:rsidRPr="00F30120">
        <w:rPr>
          <w:rFonts w:ascii="Times New Roman" w:eastAsia="標楷體" w:hAnsi="Times New Roman" w:cs="Times New Roman" w:hint="eastAsia"/>
          <w:snapToGrid w:val="0"/>
          <w:kern w:val="0"/>
          <w:szCs w:val="24"/>
        </w:rPr>
        <w:t>為國內已上市之藥品，應提供許可證字號並</w:t>
      </w:r>
      <w:r w:rsidR="00F86817" w:rsidRPr="00F30120">
        <w:rPr>
          <w:rFonts w:ascii="Times New Roman" w:eastAsia="標楷體" w:hAnsi="Times New Roman" w:cs="Times New Roman" w:hint="eastAsia"/>
          <w:snapToGrid w:val="0"/>
          <w:kern w:val="0"/>
          <w:szCs w:val="24"/>
        </w:rPr>
        <w:t>可</w:t>
      </w:r>
      <w:r w:rsidR="00B44CC4" w:rsidRPr="00F30120">
        <w:rPr>
          <w:rFonts w:ascii="Times New Roman" w:eastAsia="標楷體" w:hAnsi="Times New Roman" w:cs="Times New Roman" w:hint="eastAsia"/>
          <w:snapToGrid w:val="0"/>
          <w:kern w:val="0"/>
          <w:szCs w:val="24"/>
        </w:rPr>
        <w:t>免除</w:t>
      </w:r>
      <w:r w:rsidR="00B44CC4" w:rsidRPr="00F30120">
        <w:rPr>
          <w:rFonts w:ascii="Times New Roman" w:eastAsia="標楷體" w:hAnsi="Times New Roman" w:cs="Times New Roman" w:hint="eastAsia"/>
          <w:snapToGrid w:val="0"/>
          <w:kern w:val="0"/>
          <w:szCs w:val="24"/>
        </w:rPr>
        <w:t>CMC</w:t>
      </w:r>
      <w:r w:rsidR="00B44CC4" w:rsidRPr="00F30120">
        <w:rPr>
          <w:rFonts w:ascii="Times New Roman" w:eastAsia="標楷體" w:hAnsi="Times New Roman" w:cs="Times New Roman" w:hint="eastAsia"/>
          <w:snapToGrid w:val="0"/>
          <w:kern w:val="0"/>
          <w:szCs w:val="24"/>
        </w:rPr>
        <w:t>資料</w:t>
      </w:r>
      <w:r w:rsidRPr="00F30120">
        <w:rPr>
          <w:rFonts w:ascii="Times New Roman" w:eastAsia="標楷體" w:hAnsi="Times New Roman" w:cs="Times New Roman" w:hint="eastAsia"/>
          <w:snapToGrid w:val="0"/>
          <w:kern w:val="0"/>
          <w:szCs w:val="24"/>
        </w:rPr>
        <w:t>。</w:t>
      </w:r>
    </w:p>
    <w:p w:rsidR="00F86817" w:rsidRPr="00F30120" w:rsidRDefault="00F86817" w:rsidP="00B44CC4">
      <w:pPr>
        <w:adjustRightInd w:val="0"/>
        <w:snapToGrid w:val="0"/>
        <w:ind w:leftChars="-150" w:left="-360" w:rightChars="-150" w:right="-360"/>
        <w:jc w:val="both"/>
        <w:rPr>
          <w:rFonts w:ascii="Times New Roman" w:eastAsia="標楷體" w:hAnsi="Times New Roman" w:cs="Times New Roman"/>
          <w:snapToGrid w:val="0"/>
          <w:kern w:val="0"/>
          <w:szCs w:val="24"/>
        </w:rPr>
      </w:pPr>
      <w:proofErr w:type="gramStart"/>
      <w:r w:rsidRPr="00F30120">
        <w:rPr>
          <w:rFonts w:ascii="Times New Roman" w:eastAsia="標楷體" w:hAnsi="Times New Roman" w:cs="Times New Roman" w:hint="eastAsia"/>
          <w:snapToGrid w:val="0"/>
          <w:kern w:val="0"/>
          <w:szCs w:val="24"/>
        </w:rPr>
        <w:t>註</w:t>
      </w:r>
      <w:proofErr w:type="gramEnd"/>
      <w:r w:rsidRPr="00F30120">
        <w:rPr>
          <w:rFonts w:ascii="Times New Roman" w:eastAsia="標楷體" w:hAnsi="Times New Roman" w:cs="Times New Roman" w:hint="eastAsia"/>
          <w:snapToGrid w:val="0"/>
          <w:kern w:val="0"/>
          <w:szCs w:val="24"/>
        </w:rPr>
        <w:t>4</w:t>
      </w:r>
      <w:r w:rsidRPr="00F30120">
        <w:rPr>
          <w:rFonts w:ascii="Times New Roman" w:eastAsia="標楷體" w:hAnsi="Times New Roman" w:cs="Times New Roman" w:hint="eastAsia"/>
          <w:snapToGrid w:val="0"/>
          <w:kern w:val="0"/>
          <w:szCs w:val="24"/>
        </w:rPr>
        <w:t>：對照藥</w:t>
      </w:r>
      <w:r w:rsidRPr="00F30120">
        <w:rPr>
          <w:rFonts w:ascii="Times New Roman" w:eastAsia="標楷體" w:hAnsi="Times New Roman" w:cs="Times New Roman" w:hint="eastAsia"/>
          <w:snapToGrid w:val="0"/>
          <w:kern w:val="0"/>
          <w:szCs w:val="24"/>
        </w:rPr>
        <w:t>/</w:t>
      </w:r>
      <w:proofErr w:type="gramStart"/>
      <w:r w:rsidRPr="00F30120">
        <w:rPr>
          <w:rFonts w:ascii="Times New Roman" w:eastAsia="標楷體" w:hAnsi="Times New Roman" w:cs="Times New Roman" w:hint="eastAsia"/>
          <w:snapToGrid w:val="0"/>
          <w:kern w:val="0"/>
          <w:szCs w:val="24"/>
        </w:rPr>
        <w:t>併</w:t>
      </w:r>
      <w:proofErr w:type="gramEnd"/>
      <w:r w:rsidRPr="00F30120">
        <w:rPr>
          <w:rFonts w:ascii="Times New Roman" w:eastAsia="標楷體" w:hAnsi="Times New Roman" w:cs="Times New Roman" w:hint="eastAsia"/>
          <w:snapToGrid w:val="0"/>
          <w:kern w:val="0"/>
          <w:szCs w:val="24"/>
        </w:rPr>
        <w:t>用藥若屬國內尚未上市，且未於其它國內已核准臨床試驗中使用，應參照本指引檢送原料藥與成品之資料。若於藥品查驗登記審查準則所指之十大醫藥先進國家上市，則應提供藥品之</w:t>
      </w:r>
      <w:r w:rsidR="00297AC5" w:rsidRPr="00F30120">
        <w:rPr>
          <w:rFonts w:ascii="Times New Roman" w:eastAsia="標楷體" w:hAnsi="Times New Roman" w:cs="Times New Roman" w:hint="eastAsia"/>
          <w:snapToGrid w:val="0"/>
          <w:kern w:val="0"/>
          <w:szCs w:val="24"/>
        </w:rPr>
        <w:t>上市</w:t>
      </w:r>
      <w:r w:rsidRPr="00F30120">
        <w:rPr>
          <w:rFonts w:ascii="Times New Roman" w:eastAsia="標楷體" w:hAnsi="Times New Roman" w:cs="Times New Roman" w:hint="eastAsia"/>
          <w:snapToGrid w:val="0"/>
          <w:kern w:val="0"/>
          <w:szCs w:val="24"/>
        </w:rPr>
        <w:t>證明、製造廠</w:t>
      </w:r>
      <w:proofErr w:type="gramStart"/>
      <w:r w:rsidRPr="00F30120">
        <w:rPr>
          <w:rFonts w:ascii="Times New Roman" w:eastAsia="標楷體" w:hAnsi="Times New Roman" w:cs="Times New Roman" w:hint="eastAsia"/>
          <w:snapToGrid w:val="0"/>
          <w:kern w:val="0"/>
          <w:szCs w:val="24"/>
        </w:rPr>
        <w:t>廠</w:t>
      </w:r>
      <w:proofErr w:type="gramEnd"/>
      <w:r w:rsidRPr="00F30120">
        <w:rPr>
          <w:rFonts w:ascii="Times New Roman" w:eastAsia="標楷體" w:hAnsi="Times New Roman" w:cs="Times New Roman" w:hint="eastAsia"/>
          <w:snapToGrid w:val="0"/>
          <w:kern w:val="0"/>
          <w:szCs w:val="24"/>
        </w:rPr>
        <w:t>名廠址、組成及檢驗成績書。</w:t>
      </w:r>
    </w:p>
    <w:p w:rsidR="00BE1EE1" w:rsidRPr="00F30120" w:rsidRDefault="00BE1EE1">
      <w:pPr>
        <w:widowControl/>
        <w:rPr>
          <w:rFonts w:ascii="Calibri" w:eastAsia="標楷體" w:hAnsi="標楷體" w:cs="Times New Roman"/>
        </w:rPr>
      </w:pPr>
    </w:p>
    <w:p w:rsidR="00FA20E8" w:rsidRPr="00F30120" w:rsidRDefault="00FA20E8">
      <w:pPr>
        <w:widowControl/>
        <w:rPr>
          <w:rFonts w:ascii="Calibri" w:eastAsia="標楷體" w:hAnsi="標楷體" w:cs="Times New Roman"/>
        </w:rPr>
      </w:pPr>
      <w:r w:rsidRPr="00F30120">
        <w:rPr>
          <w:rFonts w:ascii="Calibri" w:eastAsia="標楷體" w:hAnsi="標楷體" w:cs="Times New Roman"/>
        </w:rPr>
        <w:br w:type="page"/>
      </w:r>
    </w:p>
    <w:p w:rsidR="008F58F0" w:rsidRPr="005837DD" w:rsidRDefault="000E70D9" w:rsidP="00E97891">
      <w:pPr>
        <w:adjustRightInd w:val="0"/>
        <w:spacing w:afterLines="50" w:after="180"/>
        <w:jc w:val="center"/>
        <w:rPr>
          <w:rFonts w:ascii="Times New Roman" w:eastAsia="標楷體" w:hAnsi="Times New Roman" w:cs="Times New Roman"/>
          <w:snapToGrid w:val="0"/>
          <w:kern w:val="0"/>
          <w:sz w:val="32"/>
          <w:szCs w:val="24"/>
          <w:u w:val="single"/>
        </w:rPr>
      </w:pPr>
      <w:r w:rsidRPr="005837DD">
        <w:rPr>
          <w:rFonts w:ascii="Times New Roman" w:eastAsia="標楷體" w:hAnsi="Times New Roman" w:cs="Times New Roman" w:hint="eastAsia"/>
          <w:snapToGrid w:val="0"/>
          <w:kern w:val="0"/>
          <w:sz w:val="32"/>
          <w:szCs w:val="36"/>
        </w:rPr>
        <w:lastRenderedPageBreak/>
        <w:t>三、</w:t>
      </w:r>
      <w:r w:rsidR="00932A3E" w:rsidRPr="005837DD">
        <w:rPr>
          <w:rFonts w:ascii="Times New Roman" w:eastAsia="標楷體" w:hAnsi="Times New Roman" w:cs="Times New Roman" w:hint="eastAsia"/>
          <w:snapToGrid w:val="0"/>
          <w:kern w:val="0"/>
          <w:sz w:val="32"/>
          <w:szCs w:val="36"/>
        </w:rPr>
        <w:t>化學藥品之</w:t>
      </w:r>
      <w:r w:rsidRPr="005837DD">
        <w:rPr>
          <w:rFonts w:ascii="Times New Roman" w:eastAsia="標楷體" w:hAnsi="Times New Roman" w:cs="Times New Roman" w:hint="eastAsia"/>
          <w:snapToGrid w:val="0"/>
          <w:kern w:val="0"/>
          <w:sz w:val="32"/>
          <w:szCs w:val="36"/>
        </w:rPr>
        <w:t>非臨床藥理、</w:t>
      </w:r>
      <w:proofErr w:type="gramStart"/>
      <w:r w:rsidRPr="005837DD">
        <w:rPr>
          <w:rFonts w:ascii="Times New Roman" w:eastAsia="標楷體" w:hAnsi="Times New Roman" w:cs="Times New Roman" w:hint="eastAsia"/>
          <w:snapToGrid w:val="0"/>
          <w:kern w:val="0"/>
          <w:sz w:val="32"/>
          <w:szCs w:val="36"/>
        </w:rPr>
        <w:t>藥動與</w:t>
      </w:r>
      <w:proofErr w:type="gramEnd"/>
      <w:r w:rsidRPr="005837DD">
        <w:rPr>
          <w:rFonts w:ascii="Times New Roman" w:eastAsia="標楷體" w:hAnsi="Times New Roman" w:cs="Times New Roman" w:hint="eastAsia"/>
          <w:snapToGrid w:val="0"/>
          <w:kern w:val="0"/>
          <w:sz w:val="32"/>
          <w:szCs w:val="36"/>
        </w:rPr>
        <w:t>毒理學</w:t>
      </w:r>
    </w:p>
    <w:tbl>
      <w:tblPr>
        <w:tblW w:w="1004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28" w:type="dxa"/>
          <w:bottom w:w="28" w:type="dxa"/>
          <w:right w:w="28" w:type="dxa"/>
        </w:tblCellMar>
        <w:tblLook w:val="01E0" w:firstRow="1" w:lastRow="1" w:firstColumn="1" w:lastColumn="1" w:noHBand="0" w:noVBand="0"/>
      </w:tblPr>
      <w:tblGrid>
        <w:gridCol w:w="2802"/>
        <w:gridCol w:w="2548"/>
        <w:gridCol w:w="2324"/>
        <w:gridCol w:w="24"/>
        <w:gridCol w:w="2348"/>
      </w:tblGrid>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項目</w:t>
            </w:r>
          </w:p>
        </w:tc>
        <w:tc>
          <w:tcPr>
            <w:tcW w:w="2548" w:type="dxa"/>
            <w:shd w:val="clear" w:color="auto" w:fill="auto"/>
            <w:vAlign w:val="center"/>
          </w:tcPr>
          <w:p w:rsidR="008F58F0" w:rsidRPr="00F30120" w:rsidRDefault="008F58F0" w:rsidP="00B00FE4">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w:t>
            </w:r>
          </w:p>
        </w:tc>
        <w:tc>
          <w:tcPr>
            <w:tcW w:w="2348" w:type="dxa"/>
            <w:gridSpan w:val="2"/>
            <w:shd w:val="clear" w:color="auto" w:fill="auto"/>
            <w:vAlign w:val="center"/>
          </w:tcPr>
          <w:p w:rsidR="008F58F0" w:rsidRPr="00F30120" w:rsidRDefault="008F58F0" w:rsidP="00B00FE4">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w:t>
            </w:r>
          </w:p>
        </w:tc>
        <w:tc>
          <w:tcPr>
            <w:tcW w:w="2348" w:type="dxa"/>
            <w:shd w:val="clear" w:color="auto" w:fill="auto"/>
            <w:vAlign w:val="center"/>
          </w:tcPr>
          <w:p w:rsidR="008F58F0" w:rsidRPr="00F30120" w:rsidRDefault="008F58F0" w:rsidP="00B00FE4">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III</w:t>
            </w:r>
          </w:p>
        </w:tc>
      </w:tr>
      <w:tr w:rsidR="00B00FE4" w:rsidRPr="00F30120" w:rsidTr="00646662">
        <w:trPr>
          <w:trHeight w:val="20"/>
          <w:jc w:val="center"/>
        </w:trPr>
        <w:tc>
          <w:tcPr>
            <w:tcW w:w="10046" w:type="dxa"/>
            <w:gridSpan w:val="5"/>
            <w:shd w:val="clear" w:color="auto" w:fill="auto"/>
            <w:vAlign w:val="center"/>
          </w:tcPr>
          <w:p w:rsidR="00B00FE4" w:rsidRPr="00F30120" w:rsidRDefault="00B00FE4" w:rsidP="005565FA">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所有已知的</w:t>
            </w:r>
            <w:r w:rsidR="005565FA" w:rsidRPr="00F30120">
              <w:rPr>
                <w:rFonts w:ascii="Times New Roman" w:eastAsia="標楷體" w:hAnsi="Times New Roman" w:cs="Times New Roman" w:hint="eastAsia"/>
                <w:snapToGrid w:val="0"/>
                <w:kern w:val="0"/>
              </w:rPr>
              <w:t>非</w:t>
            </w:r>
            <w:r w:rsidRPr="00F30120">
              <w:rPr>
                <w:rFonts w:ascii="Times New Roman" w:eastAsia="標楷體" w:hAnsi="Times New Roman" w:cs="Times New Roman" w:hint="eastAsia"/>
                <w:snapToGrid w:val="0"/>
                <w:kern w:val="0"/>
              </w:rPr>
              <w:t>臨床藥理、</w:t>
            </w:r>
            <w:proofErr w:type="gramStart"/>
            <w:r w:rsidRPr="00F30120">
              <w:rPr>
                <w:rFonts w:ascii="Times New Roman" w:eastAsia="標楷體" w:hAnsi="Times New Roman" w:cs="Times New Roman" w:hint="eastAsia"/>
                <w:snapToGrid w:val="0"/>
                <w:kern w:val="0"/>
              </w:rPr>
              <w:t>藥動與毒理</w:t>
            </w:r>
            <w:proofErr w:type="gramEnd"/>
            <w:r w:rsidRPr="00F30120">
              <w:rPr>
                <w:rFonts w:ascii="Times New Roman" w:eastAsia="標楷體" w:hAnsi="Times New Roman" w:cs="Times New Roman" w:hint="eastAsia"/>
                <w:snapToGrid w:val="0"/>
                <w:kern w:val="0"/>
              </w:rPr>
              <w:t>試驗結果可以摘要</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簡表形式提供，但須討論試驗重要的發現。</w:t>
            </w:r>
          </w:p>
        </w:tc>
      </w:tr>
      <w:tr w:rsidR="00B744AA" w:rsidRPr="00F30120" w:rsidTr="00646662">
        <w:trPr>
          <w:trHeight w:val="20"/>
          <w:jc w:val="center"/>
        </w:trPr>
        <w:tc>
          <w:tcPr>
            <w:tcW w:w="10046" w:type="dxa"/>
            <w:gridSpan w:val="5"/>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1. </w:t>
            </w:r>
            <w:r w:rsidRPr="00F30120">
              <w:rPr>
                <w:rFonts w:ascii="Times New Roman" w:eastAsia="標楷體" w:hAnsi="Times New Roman" w:cs="Times New Roman" w:hint="eastAsia"/>
                <w:snapToGrid w:val="0"/>
                <w:kern w:val="0"/>
              </w:rPr>
              <w:t>藥理</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1.1</w:t>
            </w:r>
            <w:r w:rsidRPr="00F30120">
              <w:rPr>
                <w:rFonts w:ascii="Times New Roman" w:eastAsia="標楷體" w:hAnsi="Times New Roman" w:cs="Times New Roman" w:hint="eastAsia"/>
                <w:snapToGrid w:val="0"/>
                <w:kern w:val="0"/>
              </w:rPr>
              <w:tab/>
            </w:r>
            <w:r w:rsidRPr="00F30120">
              <w:rPr>
                <w:rFonts w:ascii="Times New Roman" w:eastAsia="標楷體" w:hAnsi="Times New Roman" w:cs="Times New Roman" w:hint="eastAsia"/>
                <w:snapToGrid w:val="0"/>
                <w:kern w:val="0"/>
              </w:rPr>
              <w:t>主要藥效學</w:t>
            </w:r>
          </w:p>
        </w:tc>
        <w:tc>
          <w:tcPr>
            <w:tcW w:w="7244" w:type="dxa"/>
            <w:gridSpan w:val="4"/>
            <w:shd w:val="clear" w:color="auto" w:fill="auto"/>
            <w:vAlign w:val="center"/>
          </w:tcPr>
          <w:p w:rsidR="008F58F0" w:rsidRPr="00F30120" w:rsidRDefault="008F58F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提供臨床前的原理驗證</w:t>
            </w:r>
            <w:r w:rsidR="00B00FE4" w:rsidRPr="00F30120">
              <w:rPr>
                <w:rFonts w:ascii="Times New Roman" w:eastAsia="標楷體" w:hAnsi="Times New Roman" w:cs="Times New Roman" w:hint="eastAsia"/>
                <w:snapToGrid w:val="0"/>
                <w:kern w:val="0"/>
              </w:rPr>
              <w:t>（</w:t>
            </w:r>
            <w:r w:rsidR="00E2022B" w:rsidRPr="00F30120">
              <w:rPr>
                <w:rFonts w:ascii="Times New Roman" w:eastAsia="標楷體" w:hAnsi="Times New Roman" w:cs="Times New Roman" w:hint="eastAsia"/>
                <w:snapToGrid w:val="0"/>
                <w:kern w:val="0"/>
              </w:rPr>
              <w:t>P</w:t>
            </w:r>
            <w:r w:rsidRPr="00F30120">
              <w:rPr>
                <w:rFonts w:ascii="Times New Roman" w:eastAsia="標楷體" w:hAnsi="Times New Roman" w:cs="Times New Roman" w:hint="eastAsia"/>
                <w:snapToGrid w:val="0"/>
                <w:kern w:val="0"/>
              </w:rPr>
              <w:t xml:space="preserve">roof of </w:t>
            </w:r>
            <w:r w:rsidR="00E2022B" w:rsidRPr="00F30120">
              <w:rPr>
                <w:rFonts w:ascii="Times New Roman" w:eastAsia="標楷體" w:hAnsi="Times New Roman" w:cs="Times New Roman" w:hint="eastAsia"/>
                <w:snapToGrid w:val="0"/>
                <w:kern w:val="0"/>
              </w:rPr>
              <w:t>P</w:t>
            </w:r>
            <w:r w:rsidRPr="00F30120">
              <w:rPr>
                <w:rFonts w:ascii="Times New Roman" w:eastAsia="標楷體" w:hAnsi="Times New Roman" w:cs="Times New Roman" w:hint="eastAsia"/>
                <w:snapToGrid w:val="0"/>
                <w:kern w:val="0"/>
              </w:rPr>
              <w:t>rinciple</w:t>
            </w:r>
            <w:r w:rsidR="00B00FE4" w:rsidRPr="00F30120">
              <w:rPr>
                <w:rFonts w:ascii="Times New Roman" w:eastAsia="標楷體" w:hAnsi="Times New Roman" w:cs="Times New Roman" w:hint="eastAsia"/>
                <w:snapToGrid w:val="0"/>
                <w:kern w:val="0"/>
              </w:rPr>
              <w:t>）</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體外藥理試驗</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除特殊理由外，須提供作用機轉、療效活性分析的初步說明</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活體藥理試驗</w:t>
            </w:r>
          </w:p>
        </w:tc>
        <w:tc>
          <w:tcPr>
            <w:tcW w:w="2548" w:type="dxa"/>
            <w:shd w:val="clear" w:color="auto" w:fill="auto"/>
            <w:vAlign w:val="center"/>
          </w:tcPr>
          <w:p w:rsidR="008F58F0" w:rsidRPr="00F30120" w:rsidRDefault="00CC5293" w:rsidP="00B00FE4">
            <w:pPr>
              <w:adjustRightInd w:val="0"/>
              <w:snapToGrid w:val="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須</w:t>
            </w:r>
            <w:r w:rsidR="008F58F0" w:rsidRPr="00F30120">
              <w:rPr>
                <w:rFonts w:ascii="Times New Roman" w:eastAsia="標楷體" w:hAnsi="Times New Roman" w:cs="Times New Roman" w:hint="eastAsia"/>
                <w:snapToGrid w:val="0"/>
                <w:kern w:val="0"/>
              </w:rPr>
              <w:t>提供給藥時程依存性及活體內有效性試驗</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1.2</w:t>
            </w:r>
            <w:r w:rsidRPr="00F30120">
              <w:rPr>
                <w:rFonts w:ascii="Times New Roman" w:eastAsia="標楷體" w:hAnsi="Times New Roman" w:cs="Times New Roman" w:hint="eastAsia"/>
                <w:snapToGrid w:val="0"/>
                <w:kern w:val="0"/>
              </w:rPr>
              <w:t>次要藥效學</w:t>
            </w:r>
          </w:p>
        </w:tc>
        <w:tc>
          <w:tcPr>
            <w:tcW w:w="2548" w:type="dxa"/>
            <w:shd w:val="clear" w:color="auto" w:fill="auto"/>
            <w:vAlign w:val="center"/>
          </w:tcPr>
          <w:p w:rsidR="008F58F0" w:rsidRPr="00F30120" w:rsidRDefault="008F58F0" w:rsidP="0064666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鼓勵提供次要藥效學</w:t>
            </w:r>
            <w:r w:rsidR="00646662" w:rsidRPr="00F30120">
              <w:rPr>
                <w:rFonts w:ascii="Times New Roman" w:eastAsia="標楷體" w:hAnsi="Times New Roman" w:cs="Times New Roman" w:hint="eastAsia"/>
                <w:snapToGrid w:val="0"/>
                <w:kern w:val="0"/>
              </w:rPr>
              <w:t>或藥物偏離原訂標靶之效應（</w:t>
            </w:r>
            <w:r w:rsidR="00646662" w:rsidRPr="00F30120">
              <w:rPr>
                <w:rFonts w:ascii="Times New Roman" w:eastAsia="標楷體" w:hAnsi="Times New Roman" w:cs="Times New Roman" w:hint="eastAsia"/>
                <w:snapToGrid w:val="0"/>
                <w:kern w:val="0"/>
              </w:rPr>
              <w:t>off-target effect</w:t>
            </w:r>
            <w:r w:rsidR="00646662" w:rsidRPr="00F30120">
              <w:rPr>
                <w:rFonts w:ascii="Times New Roman" w:eastAsia="標楷體" w:hAnsi="Times New Roman" w:cs="Times New Roman" w:hint="eastAsia"/>
                <w:snapToGrid w:val="0"/>
                <w:kern w:val="0"/>
              </w:rPr>
              <w:t>）。</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1.3 </w:t>
            </w:r>
            <w:r w:rsidRPr="00F30120">
              <w:rPr>
                <w:rFonts w:ascii="Times New Roman" w:eastAsia="標楷體" w:hAnsi="Times New Roman" w:cs="Times New Roman" w:hint="eastAsia"/>
                <w:snapToGrid w:val="0"/>
                <w:kern w:val="0"/>
              </w:rPr>
              <w:t>安全藥理學</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須提供體外</w:t>
            </w:r>
            <w:r w:rsidRPr="00F30120">
              <w:rPr>
                <w:rFonts w:ascii="Times New Roman" w:eastAsia="標楷體" w:hAnsi="Times New Roman" w:cs="Times New Roman" w:hint="eastAsia"/>
                <w:snapToGrid w:val="0"/>
                <w:kern w:val="0"/>
              </w:rPr>
              <w:t>hERG</w:t>
            </w:r>
            <w:r w:rsidRPr="00F30120">
              <w:rPr>
                <w:rFonts w:ascii="Times New Roman" w:eastAsia="標楷體" w:hAnsi="Times New Roman" w:cs="Times New Roman" w:hint="eastAsia"/>
                <w:snapToGrid w:val="0"/>
                <w:kern w:val="0"/>
              </w:rPr>
              <w:t>分析結果、核心群試驗</w:t>
            </w:r>
            <w:r w:rsidR="00B00FE4"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中樞神經</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呼吸道</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心血管功能</w:t>
            </w:r>
            <w:r w:rsidR="00B00FE4"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評估</w:t>
            </w:r>
            <w:r w:rsidR="00646662" w:rsidRPr="00F30120">
              <w:rPr>
                <w:rFonts w:ascii="Times New Roman" w:eastAsia="標楷體" w:hAnsi="Times New Roman" w:cs="Times New Roman" w:hint="eastAsia"/>
                <w:snapToGrid w:val="0"/>
                <w:kern w:val="0"/>
              </w:rPr>
              <w:t>，可併入重覆劑量毒性試驗中進行。</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1.4</w:t>
            </w:r>
            <w:r w:rsidRPr="00F30120">
              <w:rPr>
                <w:rFonts w:ascii="Times New Roman" w:eastAsia="標楷體" w:hAnsi="Times New Roman" w:cs="Times New Roman" w:hint="eastAsia"/>
                <w:snapToGrid w:val="0"/>
                <w:kern w:val="0"/>
              </w:rPr>
              <w:t>藥效之藥物交互作用</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20"/>
          <w:jc w:val="center"/>
        </w:trPr>
        <w:tc>
          <w:tcPr>
            <w:tcW w:w="10046" w:type="dxa"/>
            <w:gridSpan w:val="5"/>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 </w:t>
            </w:r>
            <w:proofErr w:type="gramStart"/>
            <w:r w:rsidRPr="00F30120">
              <w:rPr>
                <w:rFonts w:ascii="Times New Roman" w:eastAsia="標楷體" w:hAnsi="Times New Roman" w:cs="Times New Roman" w:hint="eastAsia"/>
                <w:snapToGrid w:val="0"/>
                <w:kern w:val="0"/>
              </w:rPr>
              <w:t>藥動學</w:t>
            </w:r>
            <w:proofErr w:type="gramEnd"/>
            <w:r w:rsidRPr="00F30120">
              <w:rPr>
                <w:rFonts w:ascii="Times New Roman" w:eastAsia="標楷體" w:hAnsi="Times New Roman" w:cs="Times New Roman" w:hint="eastAsia"/>
                <w:snapToGrid w:val="0"/>
                <w:kern w:val="0"/>
              </w:rPr>
              <w:t>試驗</w:t>
            </w:r>
          </w:p>
        </w:tc>
      </w:tr>
      <w:tr w:rsidR="00B744AA" w:rsidRPr="00F30120" w:rsidTr="00646662">
        <w:trPr>
          <w:trHeight w:val="20"/>
          <w:jc w:val="center"/>
        </w:trPr>
        <w:tc>
          <w:tcPr>
            <w:tcW w:w="2802" w:type="dxa"/>
            <w:shd w:val="clear" w:color="auto" w:fill="auto"/>
            <w:vAlign w:val="center"/>
          </w:tcPr>
          <w:p w:rsidR="00406D65" w:rsidRPr="00F30120" w:rsidRDefault="00406D65"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2.1 </w:t>
            </w:r>
            <w:r w:rsidRPr="00F30120">
              <w:rPr>
                <w:rFonts w:ascii="Times New Roman" w:eastAsia="標楷體" w:hAnsi="Times New Roman" w:cs="Times New Roman" w:hint="eastAsia"/>
                <w:snapToGrid w:val="0"/>
                <w:kern w:val="0"/>
              </w:rPr>
              <w:t>物質特性及分析方法</w:t>
            </w:r>
          </w:p>
        </w:tc>
        <w:tc>
          <w:tcPr>
            <w:tcW w:w="25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48" w:type="dxa"/>
            <w:gridSpan w:val="2"/>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並予更新</w:t>
            </w:r>
          </w:p>
        </w:tc>
        <w:tc>
          <w:tcPr>
            <w:tcW w:w="23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I</w:t>
            </w:r>
            <w:r w:rsidRPr="00F30120">
              <w:rPr>
                <w:rFonts w:ascii="Times New Roman" w:eastAsia="標楷體" w:hAnsi="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406D65" w:rsidRPr="00F30120" w:rsidRDefault="00406D65"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2.2 </w:t>
            </w:r>
            <w:r w:rsidRPr="00F30120">
              <w:rPr>
                <w:rFonts w:ascii="Times New Roman" w:eastAsia="標楷體" w:hAnsi="Times New Roman" w:cs="Times New Roman" w:hint="eastAsia"/>
                <w:snapToGrid w:val="0"/>
                <w:kern w:val="0"/>
              </w:rPr>
              <w:t>吸收</w:t>
            </w:r>
          </w:p>
        </w:tc>
        <w:tc>
          <w:tcPr>
            <w:tcW w:w="25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48" w:type="dxa"/>
            <w:gridSpan w:val="2"/>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並予更新</w:t>
            </w:r>
          </w:p>
        </w:tc>
        <w:tc>
          <w:tcPr>
            <w:tcW w:w="23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I</w:t>
            </w:r>
            <w:r w:rsidRPr="00F30120">
              <w:rPr>
                <w:rFonts w:ascii="Times New Roman" w:eastAsia="標楷體" w:hAnsi="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406D65" w:rsidRPr="00F30120" w:rsidRDefault="00406D65"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2.3 </w:t>
            </w:r>
            <w:r w:rsidRPr="00F30120">
              <w:rPr>
                <w:rFonts w:ascii="Times New Roman" w:eastAsia="標楷體" w:hAnsi="Times New Roman" w:cs="Times New Roman" w:hint="eastAsia"/>
                <w:snapToGrid w:val="0"/>
                <w:kern w:val="0"/>
              </w:rPr>
              <w:t>分佈</w:t>
            </w:r>
          </w:p>
        </w:tc>
        <w:tc>
          <w:tcPr>
            <w:tcW w:w="2548" w:type="dxa"/>
            <w:shd w:val="clear" w:color="auto" w:fill="auto"/>
            <w:vAlign w:val="center"/>
          </w:tcPr>
          <w:p w:rsidR="00406D65" w:rsidRPr="00F30120" w:rsidRDefault="00E2022B">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406D65" w:rsidRPr="00F30120">
              <w:rPr>
                <w:rFonts w:ascii="Times New Roman" w:eastAsia="標楷體" w:hAnsi="Times New Roman" w:hint="eastAsia"/>
                <w:snapToGrid w:val="0"/>
                <w:kern w:val="0"/>
              </w:rPr>
              <w:t>可能提供</w:t>
            </w:r>
          </w:p>
        </w:tc>
        <w:tc>
          <w:tcPr>
            <w:tcW w:w="2348" w:type="dxa"/>
            <w:gridSpan w:val="2"/>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744AA" w:rsidRPr="00F30120" w:rsidTr="00646662">
        <w:trPr>
          <w:trHeight w:val="20"/>
          <w:jc w:val="center"/>
        </w:trPr>
        <w:tc>
          <w:tcPr>
            <w:tcW w:w="2802" w:type="dxa"/>
            <w:shd w:val="clear" w:color="auto" w:fill="auto"/>
            <w:vAlign w:val="center"/>
          </w:tcPr>
          <w:p w:rsidR="00406D65" w:rsidRPr="00F30120" w:rsidRDefault="00406D65"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2.4 </w:t>
            </w:r>
            <w:r w:rsidRPr="00F30120">
              <w:rPr>
                <w:rFonts w:ascii="Times New Roman" w:eastAsia="標楷體" w:hAnsi="Times New Roman" w:cs="Times New Roman" w:hint="eastAsia"/>
                <w:snapToGrid w:val="0"/>
                <w:kern w:val="0"/>
              </w:rPr>
              <w:t>代謝</w:t>
            </w:r>
          </w:p>
        </w:tc>
        <w:tc>
          <w:tcPr>
            <w:tcW w:w="2548" w:type="dxa"/>
            <w:shd w:val="clear" w:color="auto" w:fill="auto"/>
            <w:vAlign w:val="center"/>
          </w:tcPr>
          <w:p w:rsidR="00406D65" w:rsidRPr="00F30120" w:rsidRDefault="00E2022B"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406D65" w:rsidRPr="00F30120">
              <w:rPr>
                <w:rFonts w:ascii="Times New Roman" w:eastAsia="標楷體" w:hAnsi="Times New Roman" w:hint="eastAsia"/>
                <w:snapToGrid w:val="0"/>
                <w:kern w:val="0"/>
              </w:rPr>
              <w:t>可能提供</w:t>
            </w:r>
          </w:p>
        </w:tc>
        <w:tc>
          <w:tcPr>
            <w:tcW w:w="2348" w:type="dxa"/>
            <w:gridSpan w:val="2"/>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744AA" w:rsidRPr="00F30120" w:rsidTr="00646662">
        <w:trPr>
          <w:trHeight w:val="20"/>
          <w:jc w:val="center"/>
        </w:trPr>
        <w:tc>
          <w:tcPr>
            <w:tcW w:w="2802" w:type="dxa"/>
            <w:shd w:val="clear" w:color="auto" w:fill="auto"/>
            <w:vAlign w:val="center"/>
          </w:tcPr>
          <w:p w:rsidR="00406D65" w:rsidRPr="00F30120" w:rsidRDefault="00406D65"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2.5 </w:t>
            </w:r>
            <w:r w:rsidRPr="00F30120">
              <w:rPr>
                <w:rFonts w:ascii="Times New Roman" w:eastAsia="標楷體" w:hAnsi="Times New Roman" w:cs="Times New Roman" w:hint="eastAsia"/>
                <w:snapToGrid w:val="0"/>
                <w:kern w:val="0"/>
              </w:rPr>
              <w:t>排泄</w:t>
            </w:r>
          </w:p>
        </w:tc>
        <w:tc>
          <w:tcPr>
            <w:tcW w:w="2548" w:type="dxa"/>
            <w:shd w:val="clear" w:color="auto" w:fill="auto"/>
            <w:vAlign w:val="center"/>
          </w:tcPr>
          <w:p w:rsidR="00406D65" w:rsidRPr="00F30120" w:rsidRDefault="00E2022B"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406D65" w:rsidRPr="00F30120">
              <w:rPr>
                <w:rFonts w:ascii="Times New Roman" w:eastAsia="標楷體" w:hAnsi="Times New Roman" w:hint="eastAsia"/>
                <w:snapToGrid w:val="0"/>
                <w:kern w:val="0"/>
              </w:rPr>
              <w:t>可能提供</w:t>
            </w:r>
          </w:p>
        </w:tc>
        <w:tc>
          <w:tcPr>
            <w:tcW w:w="2348" w:type="dxa"/>
            <w:gridSpan w:val="2"/>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48" w:type="dxa"/>
            <w:shd w:val="clear" w:color="auto" w:fill="auto"/>
            <w:vAlign w:val="center"/>
          </w:tcPr>
          <w:p w:rsidR="00406D65" w:rsidRPr="00F30120" w:rsidRDefault="00406D65" w:rsidP="00B00FE4">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00FE4" w:rsidRPr="00F30120" w:rsidTr="00646662">
        <w:trPr>
          <w:trHeight w:val="20"/>
          <w:jc w:val="center"/>
        </w:trPr>
        <w:tc>
          <w:tcPr>
            <w:tcW w:w="2802" w:type="dxa"/>
            <w:shd w:val="clear" w:color="auto" w:fill="auto"/>
            <w:vAlign w:val="center"/>
          </w:tcPr>
          <w:p w:rsidR="00B00FE4" w:rsidRPr="00F30120" w:rsidRDefault="00B00FE4" w:rsidP="00FA20E8">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2.6 </w:t>
            </w:r>
            <w:r w:rsidRPr="00F30120">
              <w:rPr>
                <w:rFonts w:ascii="Times New Roman" w:eastAsia="標楷體" w:hAnsi="Times New Roman" w:cs="Times New Roman" w:hint="eastAsia"/>
                <w:snapToGrid w:val="0"/>
                <w:kern w:val="0"/>
              </w:rPr>
              <w:t>藥物交互作用</w:t>
            </w:r>
          </w:p>
        </w:tc>
        <w:tc>
          <w:tcPr>
            <w:tcW w:w="2548" w:type="dxa"/>
            <w:shd w:val="clear" w:color="auto" w:fill="auto"/>
            <w:vAlign w:val="center"/>
          </w:tcPr>
          <w:p w:rsidR="00B00FE4" w:rsidRPr="00F30120" w:rsidRDefault="00E2022B" w:rsidP="00FA20E8">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B00FE4" w:rsidRPr="00F30120">
              <w:rPr>
                <w:rFonts w:ascii="Times New Roman" w:eastAsia="標楷體" w:hAnsi="Times New Roman" w:hint="eastAsia"/>
                <w:snapToGrid w:val="0"/>
                <w:kern w:val="0"/>
              </w:rPr>
              <w:t>可能提供</w:t>
            </w:r>
          </w:p>
        </w:tc>
        <w:tc>
          <w:tcPr>
            <w:tcW w:w="2348" w:type="dxa"/>
            <w:gridSpan w:val="2"/>
            <w:shd w:val="clear" w:color="auto" w:fill="auto"/>
            <w:vAlign w:val="center"/>
          </w:tcPr>
          <w:p w:rsidR="00B00FE4" w:rsidRPr="00F30120" w:rsidRDefault="00B00FE4" w:rsidP="00FA20E8">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48" w:type="dxa"/>
            <w:shd w:val="clear" w:color="auto" w:fill="auto"/>
            <w:vAlign w:val="center"/>
          </w:tcPr>
          <w:p w:rsidR="00B00FE4" w:rsidRPr="00F30120" w:rsidRDefault="00B00FE4" w:rsidP="00FA20E8">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744AA" w:rsidRPr="00F30120" w:rsidTr="00646662">
        <w:trPr>
          <w:trHeight w:val="20"/>
          <w:jc w:val="center"/>
        </w:trPr>
        <w:tc>
          <w:tcPr>
            <w:tcW w:w="10046" w:type="dxa"/>
            <w:gridSpan w:val="5"/>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 </w:t>
            </w:r>
            <w:proofErr w:type="gramStart"/>
            <w:r w:rsidRPr="00F30120">
              <w:rPr>
                <w:rFonts w:ascii="Times New Roman" w:eastAsia="標楷體" w:hAnsi="Times New Roman" w:cs="Times New Roman" w:hint="eastAsia"/>
                <w:snapToGrid w:val="0"/>
                <w:kern w:val="0"/>
              </w:rPr>
              <w:t>毒理</w:t>
            </w:r>
            <w:proofErr w:type="gramEnd"/>
          </w:p>
        </w:tc>
      </w:tr>
      <w:tr w:rsidR="00B744AA" w:rsidRPr="00F30120" w:rsidTr="00646662">
        <w:trPr>
          <w:trHeight w:val="20"/>
          <w:jc w:val="center"/>
        </w:trPr>
        <w:tc>
          <w:tcPr>
            <w:tcW w:w="10046" w:type="dxa"/>
            <w:gridSpan w:val="5"/>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3.1. </w:t>
            </w:r>
            <w:r w:rsidRPr="00F30120">
              <w:rPr>
                <w:rFonts w:ascii="Times New Roman" w:eastAsia="標楷體" w:hAnsi="Times New Roman" w:cs="Times New Roman" w:hint="eastAsia"/>
                <w:snapToGrid w:val="0"/>
                <w:kern w:val="0"/>
              </w:rPr>
              <w:t>一般毒性試驗</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a.</w:t>
            </w:r>
            <w:r w:rsidRPr="00F30120">
              <w:rPr>
                <w:rFonts w:ascii="Times New Roman" w:eastAsia="標楷體" w:hAnsi="Times New Roman" w:cs="Times New Roman" w:hint="eastAsia"/>
                <w:snapToGrid w:val="0"/>
                <w:kern w:val="0"/>
              </w:rPr>
              <w:t>單一劑量毒性</w:t>
            </w:r>
          </w:p>
        </w:tc>
        <w:tc>
          <w:tcPr>
            <w:tcW w:w="2548" w:type="dxa"/>
            <w:shd w:val="clear" w:color="auto" w:fill="auto"/>
            <w:vAlign w:val="center"/>
          </w:tcPr>
          <w:p w:rsidR="008F58F0" w:rsidRPr="00F30120" w:rsidRDefault="00CC5293" w:rsidP="00B00FE4">
            <w:pPr>
              <w:adjustRightInd w:val="0"/>
              <w:snapToGrid w:val="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須</w:t>
            </w:r>
            <w:r w:rsidR="008F58F0" w:rsidRPr="00F30120">
              <w:rPr>
                <w:rFonts w:ascii="Times New Roman" w:eastAsia="標楷體" w:hAnsi="Times New Roman" w:cs="Times New Roman" w:hint="eastAsia"/>
                <w:snapToGrid w:val="0"/>
                <w:kern w:val="0"/>
              </w:rPr>
              <w:t>提供於兩種哺乳動物品系試驗，可接受劑量遞增試驗</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p>
        </w:tc>
      </w:tr>
      <w:tr w:rsidR="00B744AA" w:rsidRPr="00F30120" w:rsidTr="00646662">
        <w:trPr>
          <w:trHeight w:val="20"/>
          <w:jc w:val="center"/>
        </w:trPr>
        <w:tc>
          <w:tcPr>
            <w:tcW w:w="2802" w:type="dxa"/>
            <w:shd w:val="clear" w:color="auto" w:fill="auto"/>
            <w:vAlign w:val="center"/>
          </w:tcPr>
          <w:p w:rsidR="00B00FE4"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b.</w:t>
            </w:r>
            <w:r w:rsidRPr="00F30120">
              <w:rPr>
                <w:rFonts w:ascii="Times New Roman" w:eastAsia="標楷體" w:hAnsi="Times New Roman" w:cs="Times New Roman" w:hint="eastAsia"/>
                <w:snapToGrid w:val="0"/>
                <w:kern w:val="0"/>
              </w:rPr>
              <w:t>重覆劑量毒性</w:t>
            </w:r>
          </w:p>
          <w:p w:rsidR="008F58F0" w:rsidRPr="00F30120" w:rsidRDefault="00B00FE4"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包括支持性毒理動力學評估</w:t>
            </w:r>
            <w:r w:rsidRPr="00F30120">
              <w:rPr>
                <w:rFonts w:ascii="Times New Roman" w:eastAsia="標楷體" w:hAnsi="Times New Roman" w:cs="Times New Roman" w:hint="eastAsia"/>
                <w:snapToGrid w:val="0"/>
                <w:kern w:val="0"/>
              </w:rPr>
              <w:t>）</w:t>
            </w:r>
          </w:p>
        </w:tc>
        <w:tc>
          <w:tcPr>
            <w:tcW w:w="2548" w:type="dxa"/>
            <w:shd w:val="clear" w:color="auto" w:fill="auto"/>
            <w:vAlign w:val="center"/>
          </w:tcPr>
          <w:p w:rsidR="00B00FE4"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須提供於兩種哺乳類動物試驗</w:t>
            </w:r>
            <w:r w:rsidRPr="00F30120">
              <w:rPr>
                <w:rFonts w:ascii="Times New Roman" w:eastAsia="標楷體" w:hAnsi="Times New Roman" w:cs="Times New Roman" w:hint="eastAsia"/>
                <w:snapToGrid w:val="0"/>
                <w:kern w:val="0"/>
              </w:rPr>
              <w:t>*</w:t>
            </w:r>
          </w:p>
          <w:p w:rsidR="008F58F0" w:rsidRPr="00F30120" w:rsidRDefault="00B00FE4"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包含一種非</w:t>
            </w:r>
            <w:proofErr w:type="gramStart"/>
            <w:r w:rsidR="008F58F0" w:rsidRPr="00F30120">
              <w:rPr>
                <w:rFonts w:ascii="Times New Roman" w:eastAsia="標楷體" w:hAnsi="Times New Roman" w:cs="Times New Roman" w:hint="eastAsia"/>
                <w:snapToGrid w:val="0"/>
                <w:kern w:val="0"/>
              </w:rPr>
              <w:t>囓</w:t>
            </w:r>
            <w:proofErr w:type="gramEnd"/>
            <w:r w:rsidR="008F58F0" w:rsidRPr="00F30120">
              <w:rPr>
                <w:rFonts w:ascii="Times New Roman" w:eastAsia="標楷體" w:hAnsi="Times New Roman" w:cs="Times New Roman" w:hint="eastAsia"/>
                <w:snapToGrid w:val="0"/>
                <w:kern w:val="0"/>
              </w:rPr>
              <w:t>齒類動物</w:t>
            </w:r>
            <w:r w:rsidRPr="00F30120">
              <w:rPr>
                <w:rFonts w:ascii="Times New Roman" w:eastAsia="標楷體" w:hAnsi="Times New Roman" w:cs="Times New Roman" w:hint="eastAsia"/>
                <w:snapToGrid w:val="0"/>
                <w:kern w:val="0"/>
              </w:rPr>
              <w:t>）</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r w:rsidRPr="00F30120">
              <w:rPr>
                <w:rFonts w:ascii="Times New Roman" w:eastAsia="標楷體" w:hAnsi="Times New Roman" w:cs="Times New Roman" w:hint="eastAsia"/>
                <w:snapToGrid w:val="0"/>
                <w:kern w:val="0"/>
              </w:rPr>
              <w:t>*</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r w:rsidRPr="00F30120">
              <w:rPr>
                <w:rFonts w:ascii="Times New Roman" w:eastAsia="標楷體" w:hAnsi="Times New Roman" w:cs="Times New Roman" w:hint="eastAsia"/>
                <w:snapToGrid w:val="0"/>
                <w:kern w:val="0"/>
              </w:rPr>
              <w:t>*</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lastRenderedPageBreak/>
              <w:t xml:space="preserve">3.2 </w:t>
            </w:r>
            <w:r w:rsidRPr="00F30120">
              <w:rPr>
                <w:rFonts w:ascii="Times New Roman" w:eastAsia="標楷體" w:hAnsi="Times New Roman" w:cs="Times New Roman" w:hint="eastAsia"/>
                <w:snapToGrid w:val="0"/>
                <w:kern w:val="0"/>
              </w:rPr>
              <w:t>基因毒性</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須提供體外試驗</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須提供完整標準綜合試驗</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20"/>
          <w:jc w:val="center"/>
        </w:trPr>
        <w:tc>
          <w:tcPr>
            <w:tcW w:w="2802" w:type="dxa"/>
            <w:shd w:val="clear" w:color="auto" w:fill="auto"/>
            <w:vAlign w:val="center"/>
          </w:tcPr>
          <w:p w:rsidR="00B00FE4"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3.3 </w:t>
            </w:r>
            <w:r w:rsidRPr="00F30120">
              <w:rPr>
                <w:rFonts w:ascii="Times New Roman" w:eastAsia="標楷體" w:hAnsi="Times New Roman" w:cs="Times New Roman" w:hint="eastAsia"/>
                <w:snapToGrid w:val="0"/>
                <w:kern w:val="0"/>
              </w:rPr>
              <w:t>致癌性</w:t>
            </w:r>
          </w:p>
          <w:p w:rsidR="008F58F0" w:rsidRPr="00F30120" w:rsidRDefault="00B00FE4"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包含支持性毒理動力學評估</w:t>
            </w:r>
            <w:r w:rsidRPr="00F30120">
              <w:rPr>
                <w:rFonts w:ascii="Times New Roman" w:eastAsia="標楷體" w:hAnsi="Times New Roman" w:cs="Times New Roman" w:hint="eastAsia"/>
                <w:snapToGrid w:val="0"/>
                <w:kern w:val="0"/>
              </w:rPr>
              <w:t>）</w:t>
            </w:r>
          </w:p>
        </w:tc>
        <w:tc>
          <w:tcPr>
            <w:tcW w:w="7244" w:type="dxa"/>
            <w:gridSpan w:val="4"/>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除非有特殊考量，否則一般不</w:t>
            </w:r>
            <w:r w:rsidR="004E3E25" w:rsidRPr="00F30120">
              <w:rPr>
                <w:rFonts w:ascii="Times New Roman" w:eastAsia="標楷體" w:hAnsi="Times New Roman" w:cs="Times New Roman" w:hint="eastAsia"/>
                <w:snapToGrid w:val="0"/>
                <w:kern w:val="0"/>
              </w:rPr>
              <w:t>須</w:t>
            </w:r>
            <w:r w:rsidRPr="00F30120">
              <w:rPr>
                <w:rFonts w:ascii="Times New Roman" w:eastAsia="標楷體" w:hAnsi="Times New Roman" w:cs="Times New Roman" w:hint="eastAsia"/>
                <w:snapToGrid w:val="0"/>
                <w:kern w:val="0"/>
              </w:rPr>
              <w:t>要，在</w:t>
            </w:r>
            <w:r w:rsidRPr="00F30120">
              <w:rPr>
                <w:rFonts w:ascii="Times New Roman" w:eastAsia="標楷體" w:hAnsi="Times New Roman" w:cs="Times New Roman" w:hint="eastAsia"/>
                <w:snapToGrid w:val="0"/>
                <w:kern w:val="0"/>
              </w:rPr>
              <w:t>NDA</w:t>
            </w:r>
            <w:r w:rsidRPr="00F30120">
              <w:rPr>
                <w:rFonts w:ascii="Times New Roman" w:eastAsia="標楷體" w:hAnsi="Times New Roman" w:cs="Times New Roman" w:hint="eastAsia"/>
                <w:snapToGrid w:val="0"/>
                <w:kern w:val="0"/>
              </w:rPr>
              <w:t>申請前完成即可</w:t>
            </w:r>
          </w:p>
          <w:p w:rsidR="008F58F0" w:rsidRPr="00F30120" w:rsidRDefault="008F58F0" w:rsidP="00B00FE4">
            <w:pPr>
              <w:adjustRightInd w:val="0"/>
              <w:snapToGrid w:val="0"/>
              <w:jc w:val="both"/>
              <w:rPr>
                <w:rFonts w:ascii="Times New Roman" w:eastAsia="標楷體" w:hAnsi="Times New Roman" w:cs="Times New Roman"/>
                <w:snapToGrid w:val="0"/>
                <w:kern w:val="0"/>
              </w:rPr>
            </w:pPr>
          </w:p>
        </w:tc>
      </w:tr>
      <w:tr w:rsidR="00B744AA" w:rsidRPr="00F30120" w:rsidTr="00646662">
        <w:trPr>
          <w:trHeight w:val="20"/>
          <w:jc w:val="center"/>
        </w:trPr>
        <w:tc>
          <w:tcPr>
            <w:tcW w:w="2802" w:type="dxa"/>
            <w:shd w:val="clear" w:color="auto" w:fill="auto"/>
            <w:vAlign w:val="center"/>
          </w:tcPr>
          <w:p w:rsidR="00B00FE4"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3.4. </w:t>
            </w:r>
            <w:r w:rsidRPr="00F30120">
              <w:rPr>
                <w:rFonts w:ascii="Times New Roman" w:eastAsia="標楷體" w:hAnsi="Times New Roman" w:cs="Times New Roman" w:hint="eastAsia"/>
                <w:snapToGrid w:val="0"/>
                <w:kern w:val="0"/>
              </w:rPr>
              <w:t>生殖與發育毒性</w:t>
            </w:r>
          </w:p>
          <w:p w:rsidR="008F58F0" w:rsidRPr="00F30120" w:rsidRDefault="00B00FE4" w:rsidP="006D6C85">
            <w:pPr>
              <w:adjustRightInd w:val="0"/>
              <w:snapToGrid w:val="0"/>
              <w:ind w:rightChars="49" w:right="118"/>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包含劑量找尋試驗及支持性毒理動力學評估</w:t>
            </w:r>
            <w:r w:rsidRPr="00F30120">
              <w:rPr>
                <w:rFonts w:ascii="Times New Roman" w:eastAsia="標楷體" w:hAnsi="Times New Roman" w:cs="Times New Roman" w:hint="eastAsia"/>
                <w:snapToGrid w:val="0"/>
                <w:kern w:val="0"/>
              </w:rPr>
              <w:t>）</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一般不須提供</w:t>
            </w:r>
            <w:r w:rsidRPr="00F30120">
              <w:rPr>
                <w:rFonts w:ascii="Times New Roman" w:eastAsia="標楷體" w:hAnsi="Times New Roman" w:cs="Times New Roman"/>
                <w:bCs/>
                <w:snapToGrid w:val="0"/>
                <w:kern w:val="0"/>
                <w:lang w:val="en-GB"/>
              </w:rPr>
              <w:t>，但須全程避孕</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一般不須提供</w:t>
            </w:r>
            <w:r w:rsidRPr="00F30120">
              <w:rPr>
                <w:rFonts w:ascii="Times New Roman" w:eastAsia="標楷體" w:hAnsi="Times New Roman" w:cs="Times New Roman"/>
                <w:bCs/>
                <w:snapToGrid w:val="0"/>
                <w:kern w:val="0"/>
                <w:lang w:val="en-GB"/>
              </w:rPr>
              <w:t>，但須全程避孕</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須提供第一期及第二期試驗，</w:t>
            </w:r>
            <w:r w:rsidRPr="00F30120">
              <w:rPr>
                <w:rFonts w:ascii="Times New Roman" w:eastAsia="標楷體" w:hAnsi="Times New Roman" w:cs="Times New Roman" w:hint="eastAsia"/>
                <w:snapToGrid w:val="0"/>
                <w:kern w:val="0"/>
              </w:rPr>
              <w:t>NDA</w:t>
            </w:r>
            <w:r w:rsidRPr="00F30120">
              <w:rPr>
                <w:rFonts w:ascii="Times New Roman" w:eastAsia="標楷體" w:hAnsi="Times New Roman" w:cs="Times New Roman" w:hint="eastAsia"/>
                <w:snapToGrid w:val="0"/>
                <w:kern w:val="0"/>
              </w:rPr>
              <w:t>送件時須提供完整評估結果</w:t>
            </w:r>
            <w:r w:rsidR="00B00FE4"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兩個物種胚胎毒性試驗</w:t>
            </w:r>
            <w:r w:rsidR="00B00FE4" w:rsidRPr="00F30120">
              <w:rPr>
                <w:rFonts w:ascii="Times New Roman" w:eastAsia="標楷體" w:hAnsi="Times New Roman" w:cs="Times New Roman" w:hint="eastAsia"/>
                <w:snapToGrid w:val="0"/>
                <w:kern w:val="0"/>
              </w:rPr>
              <w:t>）</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3.5. </w:t>
            </w:r>
            <w:r w:rsidRPr="00F30120">
              <w:rPr>
                <w:rFonts w:ascii="Times New Roman" w:eastAsia="標楷體" w:hAnsi="Times New Roman" w:cs="Times New Roman" w:hint="eastAsia"/>
                <w:snapToGrid w:val="0"/>
                <w:kern w:val="0"/>
              </w:rPr>
              <w:t>局部</w:t>
            </w:r>
            <w:r w:rsidR="00646662" w:rsidRPr="00F30120">
              <w:rPr>
                <w:rFonts w:ascii="Times New Roman" w:eastAsia="標楷體" w:hAnsi="Times New Roman" w:cs="Times New Roman" w:hint="eastAsia"/>
                <w:snapToGrid w:val="0"/>
                <w:kern w:val="0"/>
              </w:rPr>
              <w:t>耐受</w:t>
            </w:r>
            <w:r w:rsidRPr="00F30120">
              <w:rPr>
                <w:rFonts w:ascii="Times New Roman" w:eastAsia="標楷體" w:hAnsi="Times New Roman" w:cs="Times New Roman" w:hint="eastAsia"/>
                <w:snapToGrid w:val="0"/>
                <w:kern w:val="0"/>
              </w:rPr>
              <w:t>性</w:t>
            </w:r>
          </w:p>
        </w:tc>
        <w:tc>
          <w:tcPr>
            <w:tcW w:w="7244" w:type="dxa"/>
            <w:gridSpan w:val="4"/>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須提供與臨床給藥途徑相同之給藥部位刺激性觀察</w:t>
            </w:r>
          </w:p>
        </w:tc>
      </w:tr>
      <w:tr w:rsidR="00B744AA" w:rsidRPr="00F30120" w:rsidTr="00646662">
        <w:trPr>
          <w:trHeight w:val="20"/>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a.</w:t>
            </w:r>
            <w:r w:rsidRPr="00F30120">
              <w:rPr>
                <w:rFonts w:ascii="Times New Roman" w:eastAsia="標楷體" w:hAnsi="Times New Roman" w:cs="Times New Roman" w:hint="eastAsia"/>
                <w:snapToGrid w:val="0"/>
                <w:kern w:val="0"/>
              </w:rPr>
              <w:t>皮膚過敏性</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若藥品會與皮膚接觸，須提供</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397"/>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b. </w:t>
            </w:r>
            <w:r w:rsidRPr="00F30120">
              <w:rPr>
                <w:rFonts w:ascii="Times New Roman" w:eastAsia="標楷體" w:hAnsi="Times New Roman" w:cs="Times New Roman" w:hint="eastAsia"/>
                <w:snapToGrid w:val="0"/>
                <w:kern w:val="0"/>
              </w:rPr>
              <w:t>皮膚光敏感性</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若有特殊考量，須提供</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hint="eastAsia"/>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hint="eastAsia"/>
                <w:snapToGrid w:val="0"/>
                <w:kern w:val="0"/>
              </w:rPr>
              <w:t>Phase II</w:t>
            </w:r>
            <w:r w:rsidRPr="00F30120">
              <w:rPr>
                <w:rFonts w:ascii="Times New Roman" w:eastAsia="標楷體" w:hAnsi="Times New Roman" w:cs="Times New Roman" w:hint="eastAsia"/>
                <w:snapToGrid w:val="0"/>
                <w:kern w:val="0"/>
              </w:rPr>
              <w:t>並予更新</w:t>
            </w:r>
          </w:p>
        </w:tc>
      </w:tr>
      <w:tr w:rsidR="00B744AA" w:rsidRPr="00F30120" w:rsidTr="00646662">
        <w:trPr>
          <w:trHeight w:val="397"/>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c. </w:t>
            </w:r>
            <w:r w:rsidRPr="00F30120">
              <w:rPr>
                <w:rFonts w:ascii="Times New Roman" w:eastAsia="標楷體" w:hAnsi="Times New Roman" w:cs="Times New Roman" w:hint="eastAsia"/>
                <w:snapToGrid w:val="0"/>
                <w:kern w:val="0"/>
              </w:rPr>
              <w:t>皮膚刺激性</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若藥品會與皮膚接觸，須提供</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hint="eastAsia"/>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hint="eastAsia"/>
                <w:snapToGrid w:val="0"/>
                <w:kern w:val="0"/>
              </w:rPr>
              <w:t>Phase II</w:t>
            </w:r>
            <w:r w:rsidRPr="00F30120">
              <w:rPr>
                <w:rFonts w:ascii="Times New Roman" w:eastAsia="標楷體" w:hAnsi="Times New Roman" w:cs="Times New Roman" w:hint="eastAsia"/>
                <w:snapToGrid w:val="0"/>
                <w:kern w:val="0"/>
              </w:rPr>
              <w:t>並予更新</w:t>
            </w:r>
          </w:p>
        </w:tc>
      </w:tr>
      <w:tr w:rsidR="00B744AA" w:rsidRPr="00F30120" w:rsidTr="00646662">
        <w:trPr>
          <w:trHeight w:val="397"/>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d. </w:t>
            </w:r>
            <w:r w:rsidRPr="00F30120">
              <w:rPr>
                <w:rFonts w:ascii="Times New Roman" w:eastAsia="標楷體" w:hAnsi="Times New Roman" w:cs="Times New Roman" w:hint="eastAsia"/>
                <w:snapToGrid w:val="0"/>
                <w:kern w:val="0"/>
              </w:rPr>
              <w:t>眼睛刺激性</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若藥品會與眼睛接觸，須提供</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hint="eastAsia"/>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hint="eastAsia"/>
                <w:snapToGrid w:val="0"/>
                <w:kern w:val="0"/>
              </w:rPr>
              <w:t>Phase II</w:t>
            </w:r>
            <w:r w:rsidRPr="00F30120">
              <w:rPr>
                <w:rFonts w:ascii="Times New Roman" w:eastAsia="標楷體" w:hAnsi="Times New Roman" w:cs="Times New Roman" w:hint="eastAsia"/>
                <w:snapToGrid w:val="0"/>
                <w:kern w:val="0"/>
              </w:rPr>
              <w:t>並予更新</w:t>
            </w:r>
          </w:p>
        </w:tc>
      </w:tr>
      <w:tr w:rsidR="00B744AA" w:rsidRPr="00F30120" w:rsidTr="00646662">
        <w:trPr>
          <w:trHeight w:val="397"/>
          <w:jc w:val="center"/>
        </w:trPr>
        <w:tc>
          <w:tcPr>
            <w:tcW w:w="10046" w:type="dxa"/>
            <w:gridSpan w:val="5"/>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3.6. </w:t>
            </w:r>
            <w:r w:rsidRPr="00F30120">
              <w:rPr>
                <w:rFonts w:ascii="Times New Roman" w:eastAsia="標楷體" w:hAnsi="Times New Roman" w:cs="Times New Roman" w:hint="eastAsia"/>
                <w:snapToGrid w:val="0"/>
                <w:kern w:val="0"/>
              </w:rPr>
              <w:t>其他毒性試驗</w:t>
            </w:r>
          </w:p>
        </w:tc>
      </w:tr>
      <w:tr w:rsidR="00B744AA" w:rsidRPr="00F30120" w:rsidTr="00646662">
        <w:trPr>
          <w:trHeight w:val="397"/>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a. </w:t>
            </w:r>
            <w:r w:rsidRPr="00F30120">
              <w:rPr>
                <w:rFonts w:ascii="Times New Roman" w:eastAsia="標楷體" w:hAnsi="Times New Roman" w:cs="Times New Roman" w:hint="eastAsia"/>
                <w:snapToGrid w:val="0"/>
                <w:kern w:val="0"/>
              </w:rPr>
              <w:t>免疫毒性</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建議提供</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建議提供</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應提供免疫毒性評估</w:t>
            </w:r>
          </w:p>
        </w:tc>
      </w:tr>
      <w:tr w:rsidR="00B744AA" w:rsidRPr="00F30120" w:rsidTr="00646662">
        <w:trPr>
          <w:trHeight w:val="397"/>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b. </w:t>
            </w:r>
            <w:r w:rsidRPr="00F30120">
              <w:rPr>
                <w:rFonts w:ascii="Times New Roman" w:eastAsia="標楷體" w:hAnsi="Times New Roman" w:cs="Times New Roman" w:hint="eastAsia"/>
                <w:snapToGrid w:val="0"/>
                <w:kern w:val="0"/>
              </w:rPr>
              <w:t>毒理動力學</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除特殊理由外，</w:t>
            </w:r>
            <w:r w:rsidR="00F339BA" w:rsidRPr="00F30120">
              <w:rPr>
                <w:rFonts w:ascii="Times New Roman" w:eastAsia="標楷體" w:hAnsi="Times New Roman" w:cs="Times New Roman" w:hint="eastAsia"/>
                <w:snapToGrid w:val="0"/>
                <w:kern w:val="0"/>
              </w:rPr>
              <w:t>須</w:t>
            </w:r>
            <w:r w:rsidRPr="00F30120">
              <w:rPr>
                <w:rFonts w:ascii="Times New Roman" w:eastAsia="標楷體" w:hAnsi="Times New Roman" w:cs="Times New Roman" w:hint="eastAsia"/>
                <w:snapToGrid w:val="0"/>
                <w:kern w:val="0"/>
              </w:rPr>
              <w:t>提供</w:t>
            </w:r>
            <w:r w:rsidRPr="00F30120">
              <w:rPr>
                <w:rFonts w:ascii="Times New Roman" w:eastAsia="標楷體" w:hAnsi="Times New Roman" w:cs="Times New Roman"/>
                <w:snapToGrid w:val="0"/>
                <w:kern w:val="0"/>
              </w:rPr>
              <w:t>C</w:t>
            </w:r>
            <w:r w:rsidRPr="00F30120">
              <w:rPr>
                <w:rFonts w:ascii="Times New Roman" w:eastAsia="標楷體" w:hAnsi="Times New Roman" w:cs="Times New Roman"/>
                <w:snapToGrid w:val="0"/>
                <w:kern w:val="0"/>
                <w:vertAlign w:val="subscript"/>
              </w:rPr>
              <w:t>max</w:t>
            </w:r>
            <w:r w:rsidRPr="00F30120">
              <w:rPr>
                <w:rFonts w:ascii="Times New Roman" w:eastAsia="標楷體" w:hAnsi="Times New Roman" w:cs="Times New Roman"/>
                <w:snapToGrid w:val="0"/>
                <w:kern w:val="0"/>
              </w:rPr>
              <w:t xml:space="preserve"> &amp; AUC</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646662">
        <w:trPr>
          <w:trHeight w:val="397"/>
          <w:jc w:val="center"/>
        </w:trPr>
        <w:tc>
          <w:tcPr>
            <w:tcW w:w="2802"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c. </w:t>
            </w:r>
            <w:r w:rsidRPr="00F30120">
              <w:rPr>
                <w:rFonts w:ascii="Times New Roman" w:eastAsia="標楷體" w:hAnsi="Times New Roman" w:cs="Times New Roman" w:hint="eastAsia"/>
                <w:snapToGrid w:val="0"/>
                <w:kern w:val="0"/>
              </w:rPr>
              <w:t>光安全性</w:t>
            </w:r>
          </w:p>
        </w:tc>
        <w:tc>
          <w:tcPr>
            <w:tcW w:w="4872" w:type="dxa"/>
            <w:gridSpan w:val="2"/>
            <w:shd w:val="clear" w:color="auto" w:fill="auto"/>
            <w:vAlign w:val="center"/>
          </w:tcPr>
          <w:p w:rsidR="008F58F0" w:rsidRPr="00F30120" w:rsidRDefault="008F58F0" w:rsidP="006D6C85">
            <w:pPr>
              <w:adjustRightInd w:val="0"/>
              <w:snapToGrid w:val="0"/>
              <w:ind w:rightChars="46" w:right="11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應提供光</w:t>
            </w:r>
            <w:proofErr w:type="gramStart"/>
            <w:r w:rsidRPr="00F30120">
              <w:rPr>
                <w:rFonts w:ascii="Times New Roman" w:eastAsia="標楷體" w:hAnsi="Times New Roman" w:cs="Times New Roman" w:hint="eastAsia"/>
                <w:snapToGrid w:val="0"/>
                <w:kern w:val="0"/>
              </w:rPr>
              <w:t>安全性初始</w:t>
            </w:r>
            <w:proofErr w:type="gramEnd"/>
            <w:r w:rsidRPr="00F30120">
              <w:rPr>
                <w:rFonts w:ascii="Times New Roman" w:eastAsia="標楷體" w:hAnsi="Times New Roman" w:cs="Times New Roman" w:hint="eastAsia"/>
                <w:snapToGrid w:val="0"/>
                <w:kern w:val="0"/>
              </w:rPr>
              <w:t>評估，必要時</w:t>
            </w:r>
            <w:proofErr w:type="gramStart"/>
            <w:r w:rsidRPr="00F30120">
              <w:rPr>
                <w:rFonts w:ascii="Times New Roman" w:eastAsia="標楷體" w:hAnsi="Times New Roman" w:cs="Times New Roman" w:hint="eastAsia"/>
                <w:snapToGrid w:val="0"/>
                <w:kern w:val="0"/>
              </w:rPr>
              <w:t>採避光</w:t>
            </w:r>
            <w:proofErr w:type="gramEnd"/>
            <w:r w:rsidRPr="00F30120">
              <w:rPr>
                <w:rFonts w:ascii="Times New Roman" w:eastAsia="標楷體" w:hAnsi="Times New Roman" w:cs="Times New Roman" w:hint="eastAsia"/>
                <w:snapToGrid w:val="0"/>
                <w:kern w:val="0"/>
              </w:rPr>
              <w:t>措施</w:t>
            </w:r>
          </w:p>
        </w:tc>
        <w:tc>
          <w:tcPr>
            <w:tcW w:w="2372"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初始評估陽性，應提供光毒性試驗完整評估</w:t>
            </w:r>
          </w:p>
        </w:tc>
      </w:tr>
      <w:tr w:rsidR="00B744AA" w:rsidRPr="00F30120" w:rsidTr="00646662">
        <w:trPr>
          <w:trHeight w:val="68"/>
          <w:jc w:val="center"/>
        </w:trPr>
        <w:tc>
          <w:tcPr>
            <w:tcW w:w="2802"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4. </w:t>
            </w:r>
            <w:r w:rsidRPr="00F30120">
              <w:rPr>
                <w:rFonts w:ascii="Times New Roman" w:eastAsia="標楷體" w:hAnsi="Times New Roman" w:cs="Times New Roman" w:hint="eastAsia"/>
                <w:snapToGrid w:val="0"/>
                <w:kern w:val="0"/>
              </w:rPr>
              <w:t>符合法規之聲明</w:t>
            </w:r>
          </w:p>
        </w:tc>
        <w:tc>
          <w:tcPr>
            <w:tcW w:w="7244" w:type="dxa"/>
            <w:gridSpan w:val="4"/>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相關安全性試驗應提供</w:t>
            </w:r>
            <w:r w:rsidRPr="00F30120">
              <w:rPr>
                <w:rFonts w:ascii="Times New Roman" w:eastAsia="標楷體" w:hAnsi="Times New Roman" w:cs="Times New Roman" w:hint="eastAsia"/>
                <w:snapToGrid w:val="0"/>
                <w:kern w:val="0"/>
              </w:rPr>
              <w:t>GLP</w:t>
            </w:r>
            <w:r w:rsidRPr="00F30120">
              <w:rPr>
                <w:rFonts w:ascii="Times New Roman" w:eastAsia="標楷體" w:hAnsi="Times New Roman" w:cs="Times New Roman" w:hint="eastAsia"/>
                <w:snapToGrid w:val="0"/>
                <w:kern w:val="0"/>
              </w:rPr>
              <w:t>之聲明，否則應敘述理由</w:t>
            </w:r>
          </w:p>
        </w:tc>
      </w:tr>
      <w:tr w:rsidR="00B744AA" w:rsidRPr="00F30120" w:rsidTr="00646662">
        <w:trPr>
          <w:trHeight w:val="397"/>
          <w:jc w:val="center"/>
        </w:trPr>
        <w:tc>
          <w:tcPr>
            <w:tcW w:w="2802" w:type="dxa"/>
            <w:shd w:val="clear" w:color="auto" w:fill="auto"/>
            <w:vAlign w:val="center"/>
          </w:tcPr>
          <w:p w:rsidR="008F58F0" w:rsidRPr="00F30120" w:rsidRDefault="007530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5. </w:t>
            </w:r>
            <w:r w:rsidR="008F58F0" w:rsidRPr="00F30120">
              <w:rPr>
                <w:rFonts w:ascii="Times New Roman" w:eastAsia="標楷體" w:hAnsi="Times New Roman" w:cs="Times New Roman" w:hint="eastAsia"/>
                <w:snapToGrid w:val="0"/>
                <w:kern w:val="0"/>
              </w:rPr>
              <w:t>臨床試驗建議安全起始劑量的依據</w:t>
            </w:r>
          </w:p>
        </w:tc>
        <w:tc>
          <w:tcPr>
            <w:tcW w:w="25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NOAEL</w:t>
            </w:r>
            <w:r w:rsidRPr="00F30120">
              <w:rPr>
                <w:rFonts w:ascii="Times New Roman" w:eastAsia="標楷體" w:hAnsi="Times New Roman" w:cs="Times New Roman" w:hint="eastAsia"/>
                <w:snapToGrid w:val="0"/>
                <w:kern w:val="0"/>
              </w:rPr>
              <w:t>或</w:t>
            </w:r>
            <w:r w:rsidRPr="00F30120">
              <w:rPr>
                <w:rFonts w:ascii="Times New Roman" w:eastAsia="標楷體" w:hAnsi="Times New Roman" w:cs="Times New Roman" w:hint="eastAsia"/>
                <w:snapToGrid w:val="0"/>
                <w:kern w:val="0"/>
              </w:rPr>
              <w:t>NOEL</w:t>
            </w:r>
            <w:r w:rsidRPr="00F30120">
              <w:rPr>
                <w:rFonts w:ascii="Times New Roman" w:eastAsia="標楷體" w:hAnsi="Times New Roman" w:cs="Times New Roman" w:hint="eastAsia"/>
                <w:snapToGrid w:val="0"/>
                <w:kern w:val="0"/>
              </w:rPr>
              <w:t>的</w:t>
            </w:r>
            <w:r w:rsidRPr="00F30120">
              <w:rPr>
                <w:rFonts w:ascii="Times New Roman" w:eastAsia="標楷體" w:hAnsi="Times New Roman" w:cs="Times New Roman" w:hint="eastAsia"/>
                <w:snapToGrid w:val="0"/>
                <w:kern w:val="0"/>
              </w:rPr>
              <w:t>1/10</w:t>
            </w:r>
          </w:p>
        </w:tc>
        <w:tc>
          <w:tcPr>
            <w:tcW w:w="2348" w:type="dxa"/>
            <w:gridSpan w:val="2"/>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48"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bl>
    <w:p w:rsidR="008F58F0" w:rsidRPr="00F30120" w:rsidRDefault="008F58F0" w:rsidP="00B00FE4">
      <w:pPr>
        <w:adjustRightInd w:val="0"/>
        <w:snapToGrid w:val="0"/>
        <w:ind w:leftChars="-168" w:left="-283" w:rightChars="-178" w:right="-427" w:hangingChars="50" w:hanging="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於兩種哺乳類動物</w:t>
      </w:r>
      <w:r w:rsidR="00B00FE4"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包含一種非</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w:t>
      </w:r>
      <w:r w:rsidR="00B00FE4"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的動物毒性試驗週期應等於或超過人體臨床試驗之週期，最長至重覆劑量試驗</w:t>
      </w:r>
      <w:r w:rsidR="00A70A00" w:rsidRPr="00F30120">
        <w:rPr>
          <w:rFonts w:ascii="Times New Roman" w:eastAsia="標楷體" w:hAnsi="Times New Roman" w:cs="Times New Roman" w:hint="eastAsia"/>
          <w:snapToGrid w:val="0"/>
          <w:kern w:val="0"/>
        </w:rPr>
        <w:t>建議</w:t>
      </w:r>
      <w:r w:rsidRPr="00F30120">
        <w:rPr>
          <w:rFonts w:ascii="Times New Roman" w:eastAsia="標楷體" w:hAnsi="Times New Roman" w:cs="Times New Roman" w:hint="eastAsia"/>
          <w:snapToGrid w:val="0"/>
          <w:kern w:val="0"/>
        </w:rPr>
        <w:t>週期</w:t>
      </w:r>
      <w:proofErr w:type="gramStart"/>
      <w:r w:rsidR="00B00FE4"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w:t>
      </w:r>
      <w:r w:rsidRPr="00F30120">
        <w:rPr>
          <w:rFonts w:ascii="Times New Roman" w:eastAsia="標楷體" w:hAnsi="Times New Roman" w:cs="Times New Roman"/>
          <w:snapToGrid w:val="0"/>
          <w:kern w:val="0"/>
        </w:rPr>
        <w:t>6</w:t>
      </w:r>
      <w:r w:rsidRPr="00F30120">
        <w:rPr>
          <w:rFonts w:ascii="Times New Roman" w:eastAsia="標楷體" w:hAnsi="Times New Roman" w:cs="Times New Roman" w:hint="eastAsia"/>
          <w:snapToGrid w:val="0"/>
          <w:kern w:val="0"/>
        </w:rPr>
        <w:t>個月；非</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w:t>
      </w:r>
      <w:r w:rsidRPr="00F30120">
        <w:rPr>
          <w:rFonts w:ascii="Times New Roman" w:eastAsia="標楷體" w:hAnsi="Times New Roman" w:cs="Times New Roman"/>
          <w:snapToGrid w:val="0"/>
          <w:kern w:val="0"/>
        </w:rPr>
        <w:t>9</w:t>
      </w:r>
      <w:r w:rsidRPr="00F30120">
        <w:rPr>
          <w:rFonts w:ascii="Times New Roman" w:eastAsia="標楷體" w:hAnsi="Times New Roman" w:cs="Times New Roman" w:hint="eastAsia"/>
          <w:snapToGrid w:val="0"/>
          <w:kern w:val="0"/>
        </w:rPr>
        <w:t>個月</w:t>
      </w:r>
      <w:proofErr w:type="gramStart"/>
      <w:r w:rsidR="00B00FE4" w:rsidRPr="00F30120">
        <w:rPr>
          <w:rFonts w:ascii="Times New Roman" w:eastAsia="標楷體" w:hAnsi="Times New Roman" w:cs="Times New Roman" w:hint="eastAsia"/>
          <w:snapToGrid w:val="0"/>
          <w:kern w:val="0"/>
        </w:rPr>
        <w:t>）</w:t>
      </w:r>
      <w:proofErr w:type="gramEnd"/>
      <w:r w:rsidRPr="00F30120">
        <w:rPr>
          <w:rFonts w:ascii="Times New Roman" w:eastAsia="標楷體" w:hAnsi="Times New Roman" w:cs="Times New Roman" w:hint="eastAsia"/>
          <w:snapToGrid w:val="0"/>
          <w:kern w:val="0"/>
        </w:rPr>
        <w:t>。</w:t>
      </w:r>
    </w:p>
    <w:p w:rsidR="008F58F0" w:rsidRPr="00F30120" w:rsidRDefault="008F58F0" w:rsidP="00B00FE4">
      <w:pPr>
        <w:adjustRightInd w:val="0"/>
        <w:snapToGrid w:val="0"/>
        <w:ind w:left="120" w:hangingChars="50" w:hanging="120"/>
        <w:jc w:val="both"/>
        <w:rPr>
          <w:rFonts w:ascii="Calibri" w:eastAsia="標楷體" w:hAnsi="Calibri" w:cs="Times New Roman"/>
          <w:snapToGrid w:val="0"/>
          <w:kern w:val="0"/>
        </w:rPr>
      </w:pPr>
    </w:p>
    <w:p w:rsidR="008F58F0" w:rsidRPr="005837DD" w:rsidRDefault="008F58F0" w:rsidP="00B518CF">
      <w:pPr>
        <w:adjustRightInd w:val="0"/>
        <w:snapToGrid w:val="0"/>
        <w:spacing w:afterLines="50" w:after="180"/>
        <w:jc w:val="center"/>
        <w:rPr>
          <w:rFonts w:ascii="Times New Roman" w:eastAsia="標楷體" w:hAnsi="Times New Roman" w:cs="Times New Roman"/>
          <w:snapToGrid w:val="0"/>
          <w:kern w:val="0"/>
          <w:sz w:val="32"/>
          <w:szCs w:val="36"/>
        </w:rPr>
      </w:pPr>
      <w:r w:rsidRPr="00F30120">
        <w:rPr>
          <w:rFonts w:ascii="Calibri" w:eastAsia="新細明體" w:hAnsi="Calibri" w:cs="Times New Roman"/>
        </w:rPr>
        <w:br w:type="page"/>
      </w:r>
      <w:r w:rsidR="000E70D9" w:rsidRPr="005837DD">
        <w:rPr>
          <w:rFonts w:ascii="Times New Roman" w:eastAsia="標楷體" w:hAnsi="Times New Roman" w:cs="Times New Roman" w:hint="eastAsia"/>
          <w:snapToGrid w:val="0"/>
          <w:kern w:val="0"/>
          <w:sz w:val="32"/>
          <w:szCs w:val="36"/>
        </w:rPr>
        <w:lastRenderedPageBreak/>
        <w:t>四、</w:t>
      </w:r>
      <w:r w:rsidR="00932A3E" w:rsidRPr="005837DD">
        <w:rPr>
          <w:rFonts w:ascii="Times New Roman" w:eastAsia="標楷體" w:hAnsi="Times New Roman" w:cs="Times New Roman" w:hint="eastAsia"/>
          <w:snapToGrid w:val="0"/>
          <w:kern w:val="0"/>
          <w:sz w:val="32"/>
          <w:szCs w:val="36"/>
        </w:rPr>
        <w:t>生物藥品之</w:t>
      </w:r>
      <w:r w:rsidR="000E70D9" w:rsidRPr="005837DD">
        <w:rPr>
          <w:rFonts w:ascii="Times New Roman" w:eastAsia="標楷體" w:hAnsi="Times New Roman" w:cs="Times New Roman" w:hint="eastAsia"/>
          <w:snapToGrid w:val="0"/>
          <w:kern w:val="0"/>
          <w:sz w:val="32"/>
          <w:szCs w:val="36"/>
        </w:rPr>
        <w:t>非臨床藥理、</w:t>
      </w:r>
      <w:proofErr w:type="gramStart"/>
      <w:r w:rsidR="000E70D9" w:rsidRPr="005837DD">
        <w:rPr>
          <w:rFonts w:ascii="Times New Roman" w:eastAsia="標楷體" w:hAnsi="Times New Roman" w:cs="Times New Roman" w:hint="eastAsia"/>
          <w:snapToGrid w:val="0"/>
          <w:kern w:val="0"/>
          <w:sz w:val="32"/>
          <w:szCs w:val="36"/>
        </w:rPr>
        <w:t>藥動與</w:t>
      </w:r>
      <w:proofErr w:type="gramEnd"/>
      <w:r w:rsidR="000E70D9" w:rsidRPr="005837DD">
        <w:rPr>
          <w:rFonts w:ascii="Times New Roman" w:eastAsia="標楷體" w:hAnsi="Times New Roman" w:cs="Times New Roman" w:hint="eastAsia"/>
          <w:snapToGrid w:val="0"/>
          <w:kern w:val="0"/>
          <w:sz w:val="32"/>
          <w:szCs w:val="36"/>
        </w:rPr>
        <w:t>毒理學</w:t>
      </w:r>
      <w:r w:rsidR="009C14F0" w:rsidRPr="005837DD">
        <w:rPr>
          <w:rFonts w:ascii="Times New Roman" w:eastAsia="標楷體" w:hAnsi="Times New Roman" w:cs="Times New Roman" w:hint="eastAsia"/>
          <w:snapToGrid w:val="0"/>
          <w:kern w:val="0"/>
          <w:sz w:val="32"/>
          <w:szCs w:val="36"/>
        </w:rPr>
        <w:t>*</w:t>
      </w:r>
    </w:p>
    <w:tbl>
      <w:tblPr>
        <w:tblW w:w="9853"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28" w:type="dxa"/>
          <w:bottom w:w="28" w:type="dxa"/>
          <w:right w:w="28" w:type="dxa"/>
        </w:tblCellMar>
        <w:tblLook w:val="01E0" w:firstRow="1" w:lastRow="1" w:firstColumn="1" w:lastColumn="1" w:noHBand="0" w:noVBand="0"/>
      </w:tblPr>
      <w:tblGrid>
        <w:gridCol w:w="2870"/>
        <w:gridCol w:w="2327"/>
        <w:gridCol w:w="2328"/>
        <w:gridCol w:w="16"/>
        <w:gridCol w:w="2312"/>
      </w:tblGrid>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項目</w:t>
            </w:r>
          </w:p>
        </w:tc>
        <w:tc>
          <w:tcPr>
            <w:tcW w:w="2327"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w:t>
            </w:r>
          </w:p>
        </w:tc>
        <w:tc>
          <w:tcPr>
            <w:tcW w:w="2328"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w:t>
            </w:r>
          </w:p>
        </w:tc>
        <w:tc>
          <w:tcPr>
            <w:tcW w:w="2328" w:type="dxa"/>
            <w:gridSpan w:val="2"/>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III</w:t>
            </w:r>
          </w:p>
        </w:tc>
      </w:tr>
      <w:tr w:rsidR="00931680" w:rsidRPr="00F30120" w:rsidTr="00931680">
        <w:trPr>
          <w:trHeight w:val="20"/>
          <w:jc w:val="center"/>
        </w:trPr>
        <w:tc>
          <w:tcPr>
            <w:tcW w:w="9853" w:type="dxa"/>
            <w:gridSpan w:val="5"/>
            <w:shd w:val="clear" w:color="auto" w:fill="auto"/>
            <w:vAlign w:val="center"/>
          </w:tcPr>
          <w:p w:rsidR="00931680" w:rsidRPr="00F30120" w:rsidRDefault="00931680" w:rsidP="0064666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所有已知的</w:t>
            </w:r>
            <w:r w:rsidR="00646662" w:rsidRPr="00F30120">
              <w:rPr>
                <w:rFonts w:ascii="Times New Roman" w:eastAsia="標楷體" w:hAnsi="Times New Roman" w:cs="Times New Roman" w:hint="eastAsia"/>
                <w:snapToGrid w:val="0"/>
                <w:kern w:val="0"/>
              </w:rPr>
              <w:t>非</w:t>
            </w:r>
            <w:r w:rsidRPr="00F30120">
              <w:rPr>
                <w:rFonts w:ascii="Times New Roman" w:eastAsia="標楷體" w:hAnsi="Times New Roman" w:cs="Times New Roman" w:hint="eastAsia"/>
                <w:snapToGrid w:val="0"/>
                <w:kern w:val="0"/>
              </w:rPr>
              <w:t>臨床藥理、</w:t>
            </w:r>
            <w:proofErr w:type="gramStart"/>
            <w:r w:rsidRPr="00F30120">
              <w:rPr>
                <w:rFonts w:ascii="Times New Roman" w:eastAsia="標楷體" w:hAnsi="Times New Roman" w:cs="Times New Roman" w:hint="eastAsia"/>
                <w:snapToGrid w:val="0"/>
                <w:kern w:val="0"/>
              </w:rPr>
              <w:t>藥動與毒理</w:t>
            </w:r>
            <w:proofErr w:type="gramEnd"/>
            <w:r w:rsidRPr="00F30120">
              <w:rPr>
                <w:rFonts w:ascii="Times New Roman" w:eastAsia="標楷體" w:hAnsi="Times New Roman" w:cs="Times New Roman" w:hint="eastAsia"/>
                <w:snapToGrid w:val="0"/>
                <w:kern w:val="0"/>
              </w:rPr>
              <w:t>試驗結果可以摘要</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簡表形式提供，但須討論試驗重要的發現。</w:t>
            </w:r>
          </w:p>
        </w:tc>
      </w:tr>
      <w:tr w:rsidR="00B744AA" w:rsidRPr="00F30120" w:rsidTr="00931680">
        <w:trPr>
          <w:trHeight w:val="20"/>
          <w:jc w:val="center"/>
        </w:trPr>
        <w:tc>
          <w:tcPr>
            <w:tcW w:w="9853" w:type="dxa"/>
            <w:gridSpan w:val="5"/>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1. </w:t>
            </w:r>
            <w:r w:rsidRPr="00F30120">
              <w:rPr>
                <w:rFonts w:ascii="Times New Roman" w:eastAsia="標楷體" w:hAnsi="Times New Roman" w:cs="Times New Roman" w:hint="eastAsia"/>
                <w:snapToGrid w:val="0"/>
                <w:kern w:val="0"/>
              </w:rPr>
              <w:t>藥理</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1.1</w:t>
            </w:r>
            <w:r w:rsidRPr="00F30120">
              <w:rPr>
                <w:rFonts w:ascii="Times New Roman" w:eastAsia="標楷體" w:hAnsi="Times New Roman" w:cs="Times New Roman" w:hint="eastAsia"/>
                <w:snapToGrid w:val="0"/>
                <w:kern w:val="0"/>
              </w:rPr>
              <w:tab/>
            </w:r>
            <w:r w:rsidRPr="00F30120">
              <w:rPr>
                <w:rFonts w:ascii="Times New Roman" w:eastAsia="標楷體" w:hAnsi="Times New Roman" w:cs="Times New Roman" w:hint="eastAsia"/>
                <w:snapToGrid w:val="0"/>
                <w:kern w:val="0"/>
              </w:rPr>
              <w:t>主要藥效學</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由活體試驗評估產品的藥理作用和作用機制常用以說明試驗物質在臨床試驗中的藥效。</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ind w:leftChars="200" w:left="48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體外藥理試驗</w:t>
            </w:r>
          </w:p>
        </w:tc>
        <w:tc>
          <w:tcPr>
            <w:tcW w:w="2327"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除特殊理由外，須提供作用機轉、療效活性分析的初步說明</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ind w:leftChars="200" w:left="48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活體藥理試驗</w:t>
            </w:r>
          </w:p>
        </w:tc>
        <w:tc>
          <w:tcPr>
            <w:tcW w:w="2327" w:type="dxa"/>
            <w:shd w:val="clear" w:color="auto" w:fill="auto"/>
            <w:vAlign w:val="center"/>
          </w:tcPr>
          <w:p w:rsidR="008F58F0" w:rsidRPr="00F30120" w:rsidRDefault="00CC5293" w:rsidP="00931680">
            <w:pPr>
              <w:adjustRightInd w:val="0"/>
              <w:snapToGrid w:val="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須</w:t>
            </w:r>
            <w:r w:rsidR="008F58F0" w:rsidRPr="00F30120">
              <w:rPr>
                <w:rFonts w:ascii="Times New Roman" w:eastAsia="標楷體" w:hAnsi="Times New Roman" w:cs="Times New Roman" w:hint="eastAsia"/>
                <w:snapToGrid w:val="0"/>
                <w:kern w:val="0"/>
              </w:rPr>
              <w:t>提供給藥時程依存性及活體內有效性試驗</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1.2</w:t>
            </w:r>
            <w:r w:rsidRPr="00F30120">
              <w:rPr>
                <w:rFonts w:ascii="Times New Roman" w:eastAsia="標楷體" w:hAnsi="Times New Roman" w:cs="Times New Roman" w:hint="eastAsia"/>
                <w:snapToGrid w:val="0"/>
                <w:kern w:val="0"/>
              </w:rPr>
              <w:t>次要藥效學</w:t>
            </w:r>
          </w:p>
        </w:tc>
        <w:tc>
          <w:tcPr>
            <w:tcW w:w="2327" w:type="dxa"/>
            <w:shd w:val="clear" w:color="auto" w:fill="auto"/>
            <w:vAlign w:val="center"/>
          </w:tcPr>
          <w:p w:rsidR="008F58F0" w:rsidRPr="00F30120" w:rsidRDefault="008F58F0" w:rsidP="0064666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鼓勵提供次要藥效學</w:t>
            </w:r>
            <w:r w:rsidR="00646662" w:rsidRPr="00F30120">
              <w:rPr>
                <w:rFonts w:ascii="Times New Roman" w:eastAsia="標楷體" w:hAnsi="Times New Roman" w:cs="Times New Roman" w:hint="eastAsia"/>
                <w:snapToGrid w:val="0"/>
                <w:kern w:val="0"/>
              </w:rPr>
              <w:t>或藥物偏離原訂標靶之效應（</w:t>
            </w:r>
            <w:r w:rsidR="00646662" w:rsidRPr="00F30120">
              <w:rPr>
                <w:rFonts w:ascii="Times New Roman" w:eastAsia="標楷體" w:hAnsi="Times New Roman" w:cs="Times New Roman" w:hint="eastAsia"/>
                <w:snapToGrid w:val="0"/>
                <w:kern w:val="0"/>
              </w:rPr>
              <w:t>off-target effect</w:t>
            </w:r>
            <w:r w:rsidR="00646662" w:rsidRPr="00F30120">
              <w:rPr>
                <w:rFonts w:ascii="Times New Roman" w:eastAsia="標楷體" w:hAnsi="Times New Roman" w:cs="Times New Roman" w:hint="eastAsia"/>
                <w:snapToGrid w:val="0"/>
                <w:kern w:val="0"/>
              </w:rPr>
              <w:t>）。</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1.3 </w:t>
            </w:r>
            <w:r w:rsidRPr="00F30120">
              <w:rPr>
                <w:rFonts w:ascii="Times New Roman" w:eastAsia="標楷體" w:hAnsi="Times New Roman" w:cs="Times New Roman" w:hint="eastAsia"/>
                <w:snapToGrid w:val="0"/>
                <w:kern w:val="0"/>
              </w:rPr>
              <w:t>安全藥理學</w:t>
            </w:r>
          </w:p>
        </w:tc>
        <w:tc>
          <w:tcPr>
            <w:tcW w:w="2327" w:type="dxa"/>
            <w:shd w:val="clear" w:color="auto" w:fill="auto"/>
            <w:vAlign w:val="center"/>
          </w:tcPr>
          <w:p w:rsidR="008F58F0" w:rsidRPr="00F30120" w:rsidRDefault="00646662"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視個案而定，</w:t>
            </w:r>
            <w:r w:rsidR="008F58F0" w:rsidRPr="00F30120">
              <w:rPr>
                <w:rFonts w:ascii="Times New Roman" w:eastAsia="標楷體" w:hAnsi="Times New Roman" w:cs="Times New Roman" w:hint="eastAsia"/>
                <w:snapToGrid w:val="0"/>
                <w:kern w:val="0"/>
              </w:rPr>
              <w:t>核心群試驗</w:t>
            </w:r>
            <w:r w:rsidR="00931680"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中樞神經</w:t>
            </w:r>
            <w:r w:rsidR="008F58F0"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呼吸道</w:t>
            </w:r>
            <w:r w:rsidR="008F58F0"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心血管功能</w:t>
            </w:r>
            <w:r w:rsidR="00931680"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評估，可併入重覆劑量毒性試驗中進行</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並予更新，必要時須在臨床試驗偵測</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並予更新，必要時須在臨床試驗偵測</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1.4</w:t>
            </w:r>
            <w:r w:rsidRPr="00F30120">
              <w:rPr>
                <w:rFonts w:ascii="Times New Roman" w:eastAsia="標楷體" w:hAnsi="Times New Roman" w:cs="Times New Roman" w:hint="eastAsia"/>
                <w:snapToGrid w:val="0"/>
                <w:kern w:val="0"/>
              </w:rPr>
              <w:t>藥效之藥物交互作用</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w:t>
            </w:r>
          </w:p>
        </w:tc>
      </w:tr>
      <w:tr w:rsidR="00B744AA" w:rsidRPr="00F30120" w:rsidTr="00931680">
        <w:trPr>
          <w:trHeight w:val="20"/>
          <w:jc w:val="center"/>
        </w:trPr>
        <w:tc>
          <w:tcPr>
            <w:tcW w:w="9853" w:type="dxa"/>
            <w:gridSpan w:val="5"/>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 </w:t>
            </w:r>
            <w:proofErr w:type="gramStart"/>
            <w:r w:rsidRPr="00F30120">
              <w:rPr>
                <w:rFonts w:ascii="Times New Roman" w:eastAsia="標楷體" w:hAnsi="Times New Roman" w:cs="Times New Roman" w:hint="eastAsia"/>
                <w:snapToGrid w:val="0"/>
                <w:kern w:val="0"/>
              </w:rPr>
              <w:t>藥動學</w:t>
            </w:r>
            <w:proofErr w:type="gramEnd"/>
            <w:r w:rsidRPr="00F30120">
              <w:rPr>
                <w:rFonts w:ascii="Times New Roman" w:eastAsia="標楷體" w:hAnsi="Times New Roman" w:cs="Times New Roman" w:hint="eastAsia"/>
                <w:snapToGrid w:val="0"/>
                <w:kern w:val="0"/>
              </w:rPr>
              <w:t>試驗</w:t>
            </w:r>
          </w:p>
        </w:tc>
      </w:tr>
      <w:tr w:rsidR="009C14F0" w:rsidRPr="00F30120" w:rsidTr="00931680">
        <w:trPr>
          <w:trHeight w:val="20"/>
          <w:jc w:val="center"/>
        </w:trPr>
        <w:tc>
          <w:tcPr>
            <w:tcW w:w="2870" w:type="dxa"/>
            <w:shd w:val="clear" w:color="auto" w:fill="auto"/>
            <w:vAlign w:val="center"/>
          </w:tcPr>
          <w:p w:rsidR="009C14F0" w:rsidRPr="00F30120" w:rsidRDefault="009C14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2.1 </w:t>
            </w:r>
            <w:r w:rsidRPr="00F30120">
              <w:rPr>
                <w:rFonts w:ascii="Times New Roman" w:eastAsia="標楷體" w:hAnsi="Times New Roman" w:cs="Times New Roman" w:hint="eastAsia"/>
                <w:snapToGrid w:val="0"/>
                <w:kern w:val="0"/>
              </w:rPr>
              <w:t>物質特性及分析方法</w:t>
            </w:r>
          </w:p>
        </w:tc>
        <w:tc>
          <w:tcPr>
            <w:tcW w:w="2327" w:type="dxa"/>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並予更新</w:t>
            </w:r>
          </w:p>
        </w:tc>
        <w:tc>
          <w:tcPr>
            <w:tcW w:w="2328" w:type="dxa"/>
            <w:gridSpan w:val="2"/>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I</w:t>
            </w:r>
            <w:r w:rsidRPr="00F30120">
              <w:rPr>
                <w:rFonts w:ascii="Times New Roman" w:eastAsia="標楷體" w:hAnsi="Times New Roman" w:hint="eastAsia"/>
                <w:snapToGrid w:val="0"/>
                <w:kern w:val="0"/>
              </w:rPr>
              <w:t>並予更新</w:t>
            </w:r>
          </w:p>
        </w:tc>
      </w:tr>
      <w:tr w:rsidR="009C14F0" w:rsidRPr="00F30120" w:rsidTr="00931680">
        <w:trPr>
          <w:trHeight w:val="20"/>
          <w:jc w:val="center"/>
        </w:trPr>
        <w:tc>
          <w:tcPr>
            <w:tcW w:w="2870" w:type="dxa"/>
            <w:shd w:val="clear" w:color="auto" w:fill="auto"/>
            <w:vAlign w:val="center"/>
          </w:tcPr>
          <w:p w:rsidR="009C14F0" w:rsidRPr="00F30120" w:rsidRDefault="009C14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2.2 </w:t>
            </w:r>
            <w:r w:rsidRPr="00F30120">
              <w:rPr>
                <w:rFonts w:ascii="Times New Roman" w:eastAsia="標楷體" w:hAnsi="Times New Roman" w:cs="Times New Roman" w:hint="eastAsia"/>
                <w:snapToGrid w:val="0"/>
                <w:kern w:val="0"/>
              </w:rPr>
              <w:t>吸收</w:t>
            </w:r>
          </w:p>
        </w:tc>
        <w:tc>
          <w:tcPr>
            <w:tcW w:w="2327" w:type="dxa"/>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並予更新</w:t>
            </w:r>
          </w:p>
        </w:tc>
        <w:tc>
          <w:tcPr>
            <w:tcW w:w="2328" w:type="dxa"/>
            <w:gridSpan w:val="2"/>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I</w:t>
            </w:r>
            <w:r w:rsidRPr="00F30120">
              <w:rPr>
                <w:rFonts w:ascii="Times New Roman" w:eastAsia="標楷體" w:hAnsi="Times New Roman" w:hint="eastAsia"/>
                <w:snapToGrid w:val="0"/>
                <w:kern w:val="0"/>
              </w:rPr>
              <w:t>並予更新</w:t>
            </w:r>
          </w:p>
        </w:tc>
      </w:tr>
      <w:tr w:rsidR="009C14F0" w:rsidRPr="00F30120" w:rsidTr="00931680">
        <w:trPr>
          <w:trHeight w:val="20"/>
          <w:jc w:val="center"/>
        </w:trPr>
        <w:tc>
          <w:tcPr>
            <w:tcW w:w="2870" w:type="dxa"/>
            <w:shd w:val="clear" w:color="auto" w:fill="auto"/>
            <w:vAlign w:val="center"/>
          </w:tcPr>
          <w:p w:rsidR="009C14F0" w:rsidRPr="00F30120" w:rsidRDefault="009C14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2.3 </w:t>
            </w:r>
            <w:r w:rsidRPr="00F30120">
              <w:rPr>
                <w:rFonts w:ascii="Times New Roman" w:eastAsia="標楷體" w:hAnsi="Times New Roman" w:cs="Times New Roman" w:hint="eastAsia"/>
                <w:snapToGrid w:val="0"/>
                <w:kern w:val="0"/>
              </w:rPr>
              <w:t>分佈</w:t>
            </w:r>
          </w:p>
        </w:tc>
        <w:tc>
          <w:tcPr>
            <w:tcW w:w="2327" w:type="dxa"/>
            <w:shd w:val="clear" w:color="auto" w:fill="auto"/>
            <w:vAlign w:val="center"/>
          </w:tcPr>
          <w:p w:rsidR="009C14F0"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shd w:val="clear" w:color="auto" w:fill="auto"/>
            <w:vAlign w:val="center"/>
          </w:tcPr>
          <w:p w:rsidR="009C14F0"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gridSpan w:val="2"/>
            <w:shd w:val="clear" w:color="auto" w:fill="auto"/>
            <w:vAlign w:val="center"/>
          </w:tcPr>
          <w:p w:rsidR="009C14F0"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r>
      <w:tr w:rsidR="009D0D22" w:rsidRPr="00F30120" w:rsidTr="00634EEF">
        <w:trPr>
          <w:trHeight w:val="20"/>
          <w:jc w:val="center"/>
        </w:trPr>
        <w:tc>
          <w:tcPr>
            <w:tcW w:w="2870" w:type="dxa"/>
            <w:shd w:val="clear" w:color="auto" w:fill="auto"/>
            <w:vAlign w:val="center"/>
          </w:tcPr>
          <w:p w:rsidR="009D0D22" w:rsidRPr="00F30120" w:rsidRDefault="009D0D22"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2.4 </w:t>
            </w:r>
            <w:r w:rsidRPr="00F30120">
              <w:rPr>
                <w:rFonts w:ascii="Times New Roman" w:eastAsia="標楷體" w:hAnsi="Times New Roman" w:cs="Times New Roman" w:hint="eastAsia"/>
                <w:snapToGrid w:val="0"/>
                <w:kern w:val="0"/>
              </w:rPr>
              <w:t>代謝</w:t>
            </w:r>
          </w:p>
        </w:tc>
        <w:tc>
          <w:tcPr>
            <w:tcW w:w="2327" w:type="dxa"/>
            <w:shd w:val="clear" w:color="auto" w:fill="auto"/>
            <w:vAlign w:val="center"/>
          </w:tcPr>
          <w:p w:rsidR="009D0D22"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shd w:val="clear" w:color="auto" w:fill="auto"/>
            <w:vAlign w:val="center"/>
          </w:tcPr>
          <w:p w:rsidR="009D0D22"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gridSpan w:val="2"/>
            <w:shd w:val="clear" w:color="auto" w:fill="auto"/>
            <w:vAlign w:val="center"/>
          </w:tcPr>
          <w:p w:rsidR="009D0D22"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r>
      <w:tr w:rsidR="009C14F0" w:rsidRPr="00F30120" w:rsidTr="00931680">
        <w:trPr>
          <w:trHeight w:val="20"/>
          <w:jc w:val="center"/>
        </w:trPr>
        <w:tc>
          <w:tcPr>
            <w:tcW w:w="2870" w:type="dxa"/>
            <w:shd w:val="clear" w:color="auto" w:fill="auto"/>
            <w:vAlign w:val="center"/>
          </w:tcPr>
          <w:p w:rsidR="009C14F0" w:rsidRPr="00F30120" w:rsidRDefault="009C14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2.5 </w:t>
            </w:r>
            <w:r w:rsidRPr="00F30120">
              <w:rPr>
                <w:rFonts w:ascii="Times New Roman" w:eastAsia="標楷體" w:hAnsi="Times New Roman" w:cs="Times New Roman" w:hint="eastAsia"/>
                <w:snapToGrid w:val="0"/>
                <w:kern w:val="0"/>
              </w:rPr>
              <w:t>排泄</w:t>
            </w:r>
          </w:p>
        </w:tc>
        <w:tc>
          <w:tcPr>
            <w:tcW w:w="2327" w:type="dxa"/>
            <w:shd w:val="clear" w:color="auto" w:fill="auto"/>
            <w:vAlign w:val="center"/>
          </w:tcPr>
          <w:p w:rsidR="009C14F0"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shd w:val="clear" w:color="auto" w:fill="auto"/>
            <w:vAlign w:val="center"/>
          </w:tcPr>
          <w:p w:rsidR="009C14F0"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28" w:type="dxa"/>
            <w:gridSpan w:val="2"/>
            <w:shd w:val="clear" w:color="auto" w:fill="auto"/>
            <w:vAlign w:val="center"/>
          </w:tcPr>
          <w:p w:rsidR="009C14F0" w:rsidRPr="00F30120" w:rsidRDefault="009D0D22"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除特殊理由外，不</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r>
      <w:tr w:rsidR="009C14F0" w:rsidRPr="00F30120" w:rsidTr="00931680">
        <w:trPr>
          <w:trHeight w:val="20"/>
          <w:jc w:val="center"/>
        </w:trPr>
        <w:tc>
          <w:tcPr>
            <w:tcW w:w="2870" w:type="dxa"/>
            <w:shd w:val="clear" w:color="auto" w:fill="auto"/>
            <w:vAlign w:val="center"/>
          </w:tcPr>
          <w:p w:rsidR="009C14F0" w:rsidRPr="00F30120" w:rsidRDefault="009C14F0" w:rsidP="00FA20E8">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2.6 </w:t>
            </w:r>
            <w:proofErr w:type="gramStart"/>
            <w:r w:rsidR="009D0D22" w:rsidRPr="00F30120">
              <w:rPr>
                <w:rFonts w:ascii="Times New Roman" w:eastAsia="標楷體" w:hAnsi="Times New Roman" w:cs="Times New Roman" w:hint="eastAsia"/>
                <w:snapToGrid w:val="0"/>
                <w:kern w:val="0"/>
              </w:rPr>
              <w:t>藥動之</w:t>
            </w:r>
            <w:proofErr w:type="gramEnd"/>
            <w:r w:rsidRPr="00F30120">
              <w:rPr>
                <w:rFonts w:ascii="Times New Roman" w:eastAsia="標楷體" w:hAnsi="Times New Roman" w:cs="Times New Roman" w:hint="eastAsia"/>
                <w:snapToGrid w:val="0"/>
                <w:kern w:val="0"/>
              </w:rPr>
              <w:t>藥物交互作用</w:t>
            </w:r>
          </w:p>
        </w:tc>
        <w:tc>
          <w:tcPr>
            <w:tcW w:w="2327" w:type="dxa"/>
            <w:shd w:val="clear" w:color="auto" w:fill="auto"/>
            <w:vAlign w:val="center"/>
          </w:tcPr>
          <w:p w:rsidR="009C14F0" w:rsidRPr="00F30120" w:rsidRDefault="00E2022B"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9C14F0" w:rsidRPr="00F30120">
              <w:rPr>
                <w:rFonts w:ascii="Times New Roman" w:eastAsia="標楷體" w:hAnsi="Times New Roman" w:hint="eastAsia"/>
                <w:snapToGrid w:val="0"/>
                <w:kern w:val="0"/>
              </w:rPr>
              <w:t>可能提供</w:t>
            </w:r>
          </w:p>
        </w:tc>
        <w:tc>
          <w:tcPr>
            <w:tcW w:w="2328" w:type="dxa"/>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28" w:type="dxa"/>
            <w:gridSpan w:val="2"/>
            <w:shd w:val="clear" w:color="auto" w:fill="auto"/>
            <w:vAlign w:val="center"/>
          </w:tcPr>
          <w:p w:rsidR="009C14F0" w:rsidRPr="00F30120" w:rsidRDefault="009C14F0"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744AA" w:rsidRPr="00F30120" w:rsidTr="00931680">
        <w:trPr>
          <w:trHeight w:val="20"/>
          <w:jc w:val="center"/>
        </w:trPr>
        <w:tc>
          <w:tcPr>
            <w:tcW w:w="9853" w:type="dxa"/>
            <w:gridSpan w:val="5"/>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 </w:t>
            </w:r>
            <w:proofErr w:type="gramStart"/>
            <w:r w:rsidRPr="00F30120">
              <w:rPr>
                <w:rFonts w:ascii="Times New Roman" w:eastAsia="標楷體" w:hAnsi="Times New Roman" w:cs="Times New Roman" w:hint="eastAsia"/>
                <w:snapToGrid w:val="0"/>
                <w:kern w:val="0"/>
              </w:rPr>
              <w:t>毒理</w:t>
            </w:r>
            <w:proofErr w:type="gramEnd"/>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3.1. </w:t>
            </w:r>
            <w:r w:rsidRPr="00F30120">
              <w:rPr>
                <w:rFonts w:ascii="Times New Roman" w:eastAsia="標楷體" w:hAnsi="Times New Roman" w:cs="Times New Roman" w:hint="eastAsia"/>
                <w:snapToGrid w:val="0"/>
                <w:kern w:val="0"/>
              </w:rPr>
              <w:t>一般毒性試驗</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基於生物</w:t>
            </w:r>
            <w:r w:rsidR="00646662" w:rsidRPr="00F30120">
              <w:rPr>
                <w:rFonts w:ascii="Times New Roman" w:eastAsia="標楷體" w:hAnsi="Times New Roman" w:cs="Times New Roman" w:hint="eastAsia"/>
                <w:snapToGrid w:val="0"/>
                <w:kern w:val="0"/>
              </w:rPr>
              <w:t>藥品</w:t>
            </w:r>
            <w:r w:rsidRPr="00F30120">
              <w:rPr>
                <w:rFonts w:ascii="Times New Roman" w:eastAsia="標楷體" w:hAnsi="Times New Roman" w:cs="Times New Roman" w:hint="eastAsia"/>
                <w:snapToGrid w:val="0"/>
                <w:kern w:val="0"/>
              </w:rPr>
              <w:t>的多樣性，其生物活性亦隨結構的變化而改變，因此當傳統的毒性測試方法不適用於此類產品時，則可考慮採用較彈性的方式，依試驗物質特性而進行評估。</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lastRenderedPageBreak/>
              <w:t>a.</w:t>
            </w:r>
            <w:r w:rsidRPr="00F30120">
              <w:rPr>
                <w:rFonts w:ascii="Times New Roman" w:eastAsia="標楷體" w:hAnsi="Times New Roman" w:cs="Times New Roman" w:hint="eastAsia"/>
                <w:snapToGrid w:val="0"/>
                <w:kern w:val="0"/>
              </w:rPr>
              <w:t>單一劑量毒性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觀察劑量與全身或局部毒性的關係，並可協助重覆劑量毒性試驗的劑量選擇。綜合單一劑量毒性及藥理試驗可建立試驗物質的劑量</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反應關係，也可考慮將安全藥理試驗中觀察的項目納入此試驗加以檢測。</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ind w:leftChars="50" w:left="360" w:hangingChars="100" w:hanging="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b.</w:t>
            </w:r>
            <w:r w:rsidRPr="00F30120">
              <w:rPr>
                <w:rFonts w:ascii="Times New Roman" w:eastAsia="標楷體" w:hAnsi="Times New Roman" w:cs="Times New Roman" w:hint="eastAsia"/>
                <w:snapToGrid w:val="0"/>
                <w:kern w:val="0"/>
              </w:rPr>
              <w:t>重覆劑量毒性</w:t>
            </w:r>
            <w:r w:rsidR="0093168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包括支持性毒理動力學評估</w:t>
            </w:r>
            <w:r w:rsidR="00931680" w:rsidRPr="00F30120">
              <w:rPr>
                <w:rFonts w:ascii="Times New Roman" w:eastAsia="標楷體" w:hAnsi="Times New Roman" w:cs="Times New Roman" w:hint="eastAsia"/>
                <w:snapToGrid w:val="0"/>
                <w:kern w:val="0"/>
              </w:rPr>
              <w:t>）</w:t>
            </w:r>
          </w:p>
        </w:tc>
        <w:tc>
          <w:tcPr>
            <w:tcW w:w="2327"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w:t>
            </w:r>
            <w:r w:rsidR="00646662" w:rsidRPr="00F30120">
              <w:rPr>
                <w:rFonts w:ascii="Times New Roman" w:eastAsia="標楷體" w:hAnsi="Times New Roman" w:cs="Times New Roman" w:hint="eastAsia"/>
                <w:snapToGrid w:val="0"/>
                <w:kern w:val="0"/>
              </w:rPr>
              <w:t>至少一</w:t>
            </w:r>
            <w:r w:rsidRPr="00F30120">
              <w:rPr>
                <w:rFonts w:ascii="Times New Roman" w:eastAsia="標楷體" w:hAnsi="Times New Roman" w:cs="Times New Roman" w:hint="eastAsia"/>
                <w:snapToGrid w:val="0"/>
                <w:kern w:val="0"/>
              </w:rPr>
              <w:t>種哺乳類動物試驗</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長期試驗可考慮只使用相關的動物種類</w:t>
            </w:r>
            <w:r w:rsidRPr="00F30120">
              <w:rPr>
                <w:rFonts w:ascii="Times New Roman" w:eastAsia="標楷體" w:hAnsi="Times New Roman" w:cs="Times New Roman" w:hint="eastAsia"/>
                <w:snapToGrid w:val="0"/>
                <w:kern w:val="0"/>
              </w:rPr>
              <w:t>*</w:t>
            </w:r>
            <w:r w:rsidR="009C14F0" w:rsidRPr="00F30120">
              <w:rPr>
                <w:rFonts w:ascii="Times New Roman" w:eastAsia="標楷體" w:hAnsi="Times New Roman" w:cs="Times New Roman" w:hint="eastAsia"/>
                <w:snapToGrid w:val="0"/>
                <w:kern w:val="0"/>
              </w:rPr>
              <w:t>*</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長期試驗可考慮只使用相關的動物種類</w:t>
            </w:r>
            <w:r w:rsidRPr="00F30120">
              <w:rPr>
                <w:rFonts w:ascii="Times New Roman" w:eastAsia="標楷體" w:hAnsi="Times New Roman" w:cs="Times New Roman" w:hint="eastAsia"/>
                <w:snapToGrid w:val="0"/>
                <w:kern w:val="0"/>
              </w:rPr>
              <w:t>*</w:t>
            </w:r>
            <w:r w:rsidR="00A70A00" w:rsidRPr="00F30120">
              <w:rPr>
                <w:rFonts w:ascii="Times New Roman" w:eastAsia="標楷體" w:hAnsi="Times New Roman" w:cs="Times New Roman" w:hint="eastAsia"/>
                <w:snapToGrid w:val="0"/>
                <w:kern w:val="0"/>
              </w:rPr>
              <w:t>*</w:t>
            </w:r>
          </w:p>
        </w:tc>
      </w:tr>
      <w:tr w:rsidR="00B744AA" w:rsidRPr="00F30120" w:rsidTr="00931680">
        <w:trPr>
          <w:trHeight w:val="20"/>
          <w:jc w:val="center"/>
        </w:trPr>
        <w:tc>
          <w:tcPr>
            <w:tcW w:w="2870" w:type="dxa"/>
            <w:shd w:val="clear" w:color="auto" w:fill="auto"/>
            <w:vAlign w:val="center"/>
          </w:tcPr>
          <w:p w:rsidR="008F58F0"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3.2 </w:t>
            </w:r>
            <w:r w:rsidRPr="00F30120">
              <w:rPr>
                <w:rFonts w:ascii="Times New Roman" w:eastAsia="標楷體" w:hAnsi="Times New Roman" w:cs="Times New Roman" w:hint="eastAsia"/>
                <w:snapToGrid w:val="0"/>
                <w:kern w:val="0"/>
              </w:rPr>
              <w:t>基因毒性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除非有特殊考量</w:t>
            </w:r>
            <w:r w:rsidR="0093168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蛋白質產品含有有機連結物</w:t>
            </w:r>
            <w:r w:rsidR="0093168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，否則一般不</w:t>
            </w:r>
            <w:r w:rsidR="004E3E25" w:rsidRPr="00F30120">
              <w:rPr>
                <w:rFonts w:ascii="Times New Roman" w:eastAsia="標楷體" w:hAnsi="Times New Roman" w:cs="Times New Roman" w:hint="eastAsia"/>
                <w:snapToGrid w:val="0"/>
                <w:kern w:val="0"/>
              </w:rPr>
              <w:t>須</w:t>
            </w:r>
            <w:r w:rsidRPr="00F30120">
              <w:rPr>
                <w:rFonts w:ascii="Times New Roman" w:eastAsia="標楷體" w:hAnsi="Times New Roman" w:cs="Times New Roman" w:hint="eastAsia"/>
                <w:snapToGrid w:val="0"/>
                <w:kern w:val="0"/>
              </w:rPr>
              <w:t>要</w:t>
            </w:r>
          </w:p>
        </w:tc>
      </w:tr>
      <w:tr w:rsidR="00B744AA" w:rsidRPr="00F30120" w:rsidTr="00931680">
        <w:trPr>
          <w:trHeight w:val="20"/>
          <w:jc w:val="center"/>
        </w:trPr>
        <w:tc>
          <w:tcPr>
            <w:tcW w:w="2870" w:type="dxa"/>
            <w:shd w:val="clear" w:color="auto" w:fill="auto"/>
            <w:vAlign w:val="center"/>
          </w:tcPr>
          <w:p w:rsidR="00B00FE4"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3.3 </w:t>
            </w:r>
            <w:r w:rsidRPr="00F30120">
              <w:rPr>
                <w:rFonts w:ascii="Times New Roman" w:eastAsia="標楷體" w:hAnsi="Times New Roman" w:cs="Times New Roman" w:hint="eastAsia"/>
                <w:snapToGrid w:val="0"/>
                <w:kern w:val="0"/>
              </w:rPr>
              <w:t>致癌性</w:t>
            </w:r>
          </w:p>
          <w:p w:rsidR="008F58F0" w:rsidRPr="00F30120" w:rsidRDefault="0093168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包含支持性毒理動力學評估</w:t>
            </w:r>
            <w:r w:rsidRPr="00F30120">
              <w:rPr>
                <w:rFonts w:ascii="Times New Roman" w:eastAsia="標楷體" w:hAnsi="Times New Roman" w:cs="Times New Roman" w:hint="eastAsia"/>
                <w:snapToGrid w:val="0"/>
                <w:kern w:val="0"/>
              </w:rPr>
              <w:t>）</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一般傳統致癌性測試方法並不適用於生物製劑，須視臨床給藥</w:t>
            </w:r>
            <w:proofErr w:type="gramStart"/>
            <w:r w:rsidRPr="00F30120">
              <w:rPr>
                <w:rFonts w:ascii="Times New Roman" w:eastAsia="標楷體" w:hAnsi="Times New Roman" w:cs="Times New Roman" w:hint="eastAsia"/>
                <w:snapToGrid w:val="0"/>
                <w:kern w:val="0"/>
              </w:rPr>
              <w:t>期間、</w:t>
            </w:r>
            <w:proofErr w:type="gramEnd"/>
            <w:r w:rsidRPr="00F30120">
              <w:rPr>
                <w:rFonts w:ascii="Times New Roman" w:eastAsia="標楷體" w:hAnsi="Times New Roman" w:cs="Times New Roman" w:hint="eastAsia"/>
                <w:snapToGrid w:val="0"/>
                <w:kern w:val="0"/>
              </w:rPr>
              <w:t>給藥對象及其生物活性</w:t>
            </w:r>
            <w:r w:rsidR="0093168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如是否為生長因子、免疫抑制劑等等</w:t>
            </w:r>
            <w:r w:rsidR="0093168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來決定是否須進行致癌性評估。</w:t>
            </w:r>
          </w:p>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長期重覆劑量試驗時可檢測細胞是否有增殖現象。若生物製劑在</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齒類動物活體中有生物活性且無免疫性，可針對這類產品使用一種</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齒動物進行致癌性的評估。</w:t>
            </w:r>
          </w:p>
        </w:tc>
      </w:tr>
      <w:tr w:rsidR="00B744AA" w:rsidRPr="00F30120" w:rsidTr="00931680">
        <w:trPr>
          <w:trHeight w:val="20"/>
          <w:jc w:val="center"/>
        </w:trPr>
        <w:tc>
          <w:tcPr>
            <w:tcW w:w="2870" w:type="dxa"/>
            <w:shd w:val="clear" w:color="auto" w:fill="auto"/>
            <w:vAlign w:val="center"/>
          </w:tcPr>
          <w:p w:rsidR="00B00FE4" w:rsidRPr="00F30120" w:rsidRDefault="008F58F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3.4 </w:t>
            </w:r>
            <w:r w:rsidRPr="00F30120">
              <w:rPr>
                <w:rFonts w:ascii="Times New Roman" w:eastAsia="標楷體" w:hAnsi="Times New Roman" w:cs="Times New Roman" w:hint="eastAsia"/>
                <w:snapToGrid w:val="0"/>
                <w:kern w:val="0"/>
              </w:rPr>
              <w:t>生殖與發育毒性</w:t>
            </w:r>
          </w:p>
          <w:p w:rsidR="008F58F0" w:rsidRPr="00F30120" w:rsidRDefault="00931680" w:rsidP="00B00FE4">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包含劑量找尋試驗及支持性毒理動力學評估</w:t>
            </w:r>
            <w:r w:rsidRPr="00F30120">
              <w:rPr>
                <w:rFonts w:ascii="Times New Roman" w:eastAsia="標楷體" w:hAnsi="Times New Roman" w:cs="Times New Roman" w:hint="eastAsia"/>
                <w:snapToGrid w:val="0"/>
                <w:kern w:val="0"/>
              </w:rPr>
              <w:t>）</w:t>
            </w:r>
          </w:p>
        </w:tc>
        <w:tc>
          <w:tcPr>
            <w:tcW w:w="4671" w:type="dxa"/>
            <w:gridSpan w:val="3"/>
            <w:shd w:val="clear" w:color="auto" w:fill="auto"/>
            <w:vAlign w:val="center"/>
          </w:tcPr>
          <w:p w:rsidR="008F58F0" w:rsidRPr="00F30120" w:rsidRDefault="008F58F0" w:rsidP="00CC5293">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依據生物</w:t>
            </w:r>
            <w:r w:rsidR="007C1EF3" w:rsidRPr="00F30120">
              <w:rPr>
                <w:rFonts w:ascii="Times New Roman" w:eastAsia="標楷體" w:hAnsi="Times New Roman" w:cs="Times New Roman" w:hint="eastAsia"/>
                <w:snapToGrid w:val="0"/>
                <w:kern w:val="0"/>
              </w:rPr>
              <w:t>藥品</w:t>
            </w:r>
            <w:r w:rsidRPr="00F30120">
              <w:rPr>
                <w:rFonts w:ascii="Times New Roman" w:eastAsia="標楷體" w:hAnsi="Times New Roman" w:cs="Times New Roman" w:hint="eastAsia"/>
                <w:snapToGrid w:val="0"/>
                <w:kern w:val="0"/>
              </w:rPr>
              <w:t>的性質、臨床應用及給藥對象來決定是否</w:t>
            </w:r>
            <w:r w:rsidR="004E3E25" w:rsidRPr="00F30120">
              <w:rPr>
                <w:rFonts w:ascii="Times New Roman" w:eastAsia="標楷體" w:hAnsi="Times New Roman" w:cs="Times New Roman" w:hint="eastAsia"/>
                <w:snapToGrid w:val="0"/>
                <w:kern w:val="0"/>
              </w:rPr>
              <w:t>須</w:t>
            </w:r>
            <w:r w:rsidRPr="00F30120">
              <w:rPr>
                <w:rFonts w:ascii="Times New Roman" w:eastAsia="標楷體" w:hAnsi="Times New Roman" w:cs="Times New Roman" w:hint="eastAsia"/>
                <w:snapToGrid w:val="0"/>
                <w:kern w:val="0"/>
              </w:rPr>
              <w:t>進行</w:t>
            </w:r>
            <w:r w:rsidRPr="00F30120">
              <w:rPr>
                <w:rFonts w:ascii="Times New Roman" w:eastAsia="標楷體" w:hAnsi="Times New Roman" w:cs="Times New Roman"/>
                <w:bCs/>
                <w:snapToGrid w:val="0"/>
                <w:kern w:val="0"/>
                <w:lang w:val="en-GB"/>
              </w:rPr>
              <w:t>，須全程避孕</w:t>
            </w:r>
          </w:p>
        </w:tc>
        <w:tc>
          <w:tcPr>
            <w:tcW w:w="2312"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依據生物</w:t>
            </w:r>
            <w:r w:rsidR="007C1EF3" w:rsidRPr="00F30120">
              <w:rPr>
                <w:rFonts w:ascii="Times New Roman" w:eastAsia="標楷體" w:hAnsi="Times New Roman" w:cs="Times New Roman" w:hint="eastAsia"/>
                <w:snapToGrid w:val="0"/>
                <w:kern w:val="0"/>
              </w:rPr>
              <w:t>藥品</w:t>
            </w:r>
            <w:r w:rsidRPr="00F30120">
              <w:rPr>
                <w:rFonts w:ascii="Times New Roman" w:eastAsia="標楷體" w:hAnsi="Times New Roman" w:cs="Times New Roman" w:hint="eastAsia"/>
                <w:snapToGrid w:val="0"/>
                <w:kern w:val="0"/>
              </w:rPr>
              <w:t>的性質、臨床應用及給藥對象來決定是否</w:t>
            </w:r>
            <w:r w:rsidR="004E3E25" w:rsidRPr="00F30120">
              <w:rPr>
                <w:rFonts w:ascii="Times New Roman" w:eastAsia="標楷體" w:hAnsi="Times New Roman" w:cs="Times New Roman" w:hint="eastAsia"/>
                <w:snapToGrid w:val="0"/>
                <w:kern w:val="0"/>
              </w:rPr>
              <w:t>須</w:t>
            </w:r>
            <w:r w:rsidRPr="00F30120">
              <w:rPr>
                <w:rFonts w:ascii="Times New Roman" w:eastAsia="標楷體" w:hAnsi="Times New Roman" w:cs="Times New Roman" w:hint="eastAsia"/>
                <w:snapToGrid w:val="0"/>
                <w:kern w:val="0"/>
              </w:rPr>
              <w:t>要進行</w:t>
            </w:r>
            <w:r w:rsidRPr="00F30120">
              <w:rPr>
                <w:rFonts w:ascii="Times New Roman" w:eastAsia="標楷體" w:hAnsi="Times New Roman" w:cs="Times New Roman"/>
                <w:bCs/>
                <w:snapToGrid w:val="0"/>
                <w:kern w:val="0"/>
                <w:lang w:val="en-GB"/>
              </w:rPr>
              <w:t>，</w:t>
            </w:r>
            <w:r w:rsidRPr="00F30120">
              <w:rPr>
                <w:rFonts w:ascii="Times New Roman" w:eastAsia="標楷體" w:hAnsi="Times New Roman" w:cs="Times New Roman" w:hint="eastAsia"/>
                <w:snapToGrid w:val="0"/>
                <w:kern w:val="0"/>
              </w:rPr>
              <w:t>NDA</w:t>
            </w:r>
            <w:r w:rsidRPr="00F30120">
              <w:rPr>
                <w:rFonts w:ascii="Times New Roman" w:eastAsia="標楷體" w:hAnsi="Times New Roman" w:cs="Times New Roman" w:hint="eastAsia"/>
                <w:snapToGrid w:val="0"/>
                <w:kern w:val="0"/>
              </w:rPr>
              <w:t>送件時須提供對新生子代的免疫功能完整評估結果</w:t>
            </w:r>
          </w:p>
        </w:tc>
      </w:tr>
      <w:tr w:rsidR="00B744AA" w:rsidRPr="00F30120" w:rsidTr="00931680">
        <w:trPr>
          <w:trHeight w:val="20"/>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3.5. </w:t>
            </w:r>
            <w:r w:rsidRPr="00F30120">
              <w:rPr>
                <w:rFonts w:ascii="Times New Roman" w:eastAsia="標楷體" w:hAnsi="Times New Roman" w:cs="Times New Roman" w:hint="eastAsia"/>
                <w:snapToGrid w:val="0"/>
                <w:kern w:val="0"/>
              </w:rPr>
              <w:t>局部</w:t>
            </w:r>
            <w:r w:rsidR="007C1EF3" w:rsidRPr="00F30120">
              <w:rPr>
                <w:rFonts w:ascii="Times New Roman" w:eastAsia="標楷體" w:hAnsi="Times New Roman" w:cs="Times New Roman" w:hint="eastAsia"/>
                <w:snapToGrid w:val="0"/>
                <w:kern w:val="0"/>
              </w:rPr>
              <w:t>耐受</w:t>
            </w:r>
            <w:r w:rsidRPr="00F30120">
              <w:rPr>
                <w:rFonts w:ascii="Times New Roman" w:eastAsia="標楷體" w:hAnsi="Times New Roman" w:cs="Times New Roman" w:hint="eastAsia"/>
                <w:snapToGrid w:val="0"/>
                <w:kern w:val="0"/>
              </w:rPr>
              <w:t>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須提供上市劑型配方以臨床給藥途徑相同之給藥部位刺激性觀察，可藉由單一劑量或重覆劑量毒性試驗所得之資訊進行評估。</w:t>
            </w:r>
          </w:p>
        </w:tc>
      </w:tr>
      <w:tr w:rsidR="00B744AA" w:rsidRPr="00F30120" w:rsidTr="00931680">
        <w:trPr>
          <w:trHeight w:val="20"/>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a.</w:t>
            </w:r>
            <w:r w:rsidR="00B00FE4"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皮膚過敏性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若藥品會與皮膚接觸，須提供</w:t>
            </w:r>
          </w:p>
        </w:tc>
      </w:tr>
      <w:tr w:rsidR="00B744AA" w:rsidRPr="00F30120" w:rsidTr="00931680">
        <w:trPr>
          <w:trHeight w:val="81"/>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b.</w:t>
            </w:r>
            <w:r w:rsidR="00B00FE4"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皮膚光敏感性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若有特殊考量，須提供</w:t>
            </w:r>
          </w:p>
        </w:tc>
      </w:tr>
      <w:tr w:rsidR="00B744AA" w:rsidRPr="00F30120" w:rsidTr="00931680">
        <w:trPr>
          <w:trHeight w:val="199"/>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c.</w:t>
            </w:r>
            <w:r w:rsidR="00B00FE4"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皮膚刺激性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若藥品會與皮膚接觸，須提供</w:t>
            </w:r>
          </w:p>
        </w:tc>
      </w:tr>
      <w:tr w:rsidR="00B744AA" w:rsidRPr="00F30120" w:rsidTr="00931680">
        <w:trPr>
          <w:trHeight w:val="189"/>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d.</w:t>
            </w:r>
            <w:r w:rsidR="00B00FE4"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眼睛刺激性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若藥品會與眼睛接觸，須提供</w:t>
            </w:r>
          </w:p>
        </w:tc>
      </w:tr>
      <w:tr w:rsidR="00B744AA" w:rsidRPr="00F30120" w:rsidTr="00931680">
        <w:trPr>
          <w:trHeight w:val="58"/>
          <w:jc w:val="center"/>
        </w:trPr>
        <w:tc>
          <w:tcPr>
            <w:tcW w:w="9853" w:type="dxa"/>
            <w:gridSpan w:val="5"/>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3.6. </w:t>
            </w:r>
            <w:r w:rsidRPr="00F30120">
              <w:rPr>
                <w:rFonts w:ascii="Times New Roman" w:eastAsia="標楷體" w:hAnsi="Times New Roman" w:cs="Times New Roman" w:hint="eastAsia"/>
                <w:snapToGrid w:val="0"/>
                <w:kern w:val="0"/>
              </w:rPr>
              <w:t>其他毒性試驗</w:t>
            </w:r>
          </w:p>
        </w:tc>
      </w:tr>
      <w:tr w:rsidR="00B744AA" w:rsidRPr="00F30120" w:rsidTr="00931680">
        <w:trPr>
          <w:trHeight w:val="20"/>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a. </w:t>
            </w:r>
            <w:r w:rsidRPr="00F30120">
              <w:rPr>
                <w:rFonts w:ascii="Times New Roman" w:eastAsia="標楷體" w:hAnsi="Times New Roman" w:cs="Times New Roman" w:hint="eastAsia"/>
                <w:snapToGrid w:val="0"/>
                <w:kern w:val="0"/>
              </w:rPr>
              <w:t>免疫毒性</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應在重覆劑量毒性試驗中測量抗體產生的情形，提供免疫活性與過敏性評估</w:t>
            </w:r>
          </w:p>
        </w:tc>
      </w:tr>
      <w:tr w:rsidR="00B744AA" w:rsidRPr="00F30120" w:rsidTr="00B00FE4">
        <w:trPr>
          <w:trHeight w:val="397"/>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b. </w:t>
            </w:r>
            <w:r w:rsidRPr="00F30120">
              <w:rPr>
                <w:rFonts w:ascii="Times New Roman" w:eastAsia="標楷體" w:hAnsi="Times New Roman" w:cs="Times New Roman" w:hint="eastAsia"/>
                <w:snapToGrid w:val="0"/>
                <w:kern w:val="0"/>
              </w:rPr>
              <w:t>毒理動力學</w:t>
            </w:r>
          </w:p>
        </w:tc>
        <w:tc>
          <w:tcPr>
            <w:tcW w:w="2327"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cs="Times New Roman" w:hint="eastAsia"/>
                <w:snapToGrid w:val="0"/>
                <w:kern w:val="0"/>
              </w:rPr>
              <w:t>提供</w:t>
            </w:r>
            <w:r w:rsidRPr="00F30120">
              <w:rPr>
                <w:rFonts w:ascii="Times New Roman" w:eastAsia="標楷體" w:hAnsi="Times New Roman" w:cs="Times New Roman"/>
                <w:snapToGrid w:val="0"/>
                <w:kern w:val="0"/>
              </w:rPr>
              <w:t>C</w:t>
            </w:r>
            <w:r w:rsidRPr="00F30120">
              <w:rPr>
                <w:rFonts w:ascii="Times New Roman" w:eastAsia="標楷體" w:hAnsi="Times New Roman" w:cs="Times New Roman"/>
                <w:snapToGrid w:val="0"/>
                <w:kern w:val="0"/>
                <w:vertAlign w:val="subscript"/>
              </w:rPr>
              <w:t>max</w:t>
            </w:r>
            <w:r w:rsidRPr="00F30120">
              <w:rPr>
                <w:rFonts w:ascii="Times New Roman" w:eastAsia="標楷體" w:hAnsi="Times New Roman" w:cs="Times New Roman"/>
                <w:snapToGrid w:val="0"/>
                <w:kern w:val="0"/>
              </w:rPr>
              <w:t xml:space="preserve"> &amp; AUC</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931680">
        <w:trPr>
          <w:trHeight w:val="397"/>
          <w:jc w:val="center"/>
        </w:trPr>
        <w:tc>
          <w:tcPr>
            <w:tcW w:w="2870" w:type="dxa"/>
            <w:shd w:val="clear" w:color="auto" w:fill="auto"/>
            <w:vAlign w:val="center"/>
          </w:tcPr>
          <w:p w:rsidR="008F58F0" w:rsidRPr="00F30120" w:rsidRDefault="008F58F0" w:rsidP="00B00FE4">
            <w:pPr>
              <w:adjustRightInd w:val="0"/>
              <w:snapToGrid w:val="0"/>
              <w:ind w:leftChars="50" w:left="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c. </w:t>
            </w:r>
            <w:r w:rsidRPr="00F30120">
              <w:rPr>
                <w:rFonts w:ascii="Times New Roman" w:eastAsia="標楷體" w:hAnsi="Times New Roman" w:cs="Times New Roman" w:hint="eastAsia"/>
                <w:snapToGrid w:val="0"/>
                <w:kern w:val="0"/>
              </w:rPr>
              <w:t>光安全性</w:t>
            </w:r>
          </w:p>
        </w:tc>
        <w:tc>
          <w:tcPr>
            <w:tcW w:w="4671"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應提供光</w:t>
            </w:r>
            <w:proofErr w:type="gramStart"/>
            <w:r w:rsidRPr="00F30120">
              <w:rPr>
                <w:rFonts w:ascii="Times New Roman" w:eastAsia="標楷體" w:hAnsi="Times New Roman" w:cs="Times New Roman" w:hint="eastAsia"/>
                <w:snapToGrid w:val="0"/>
                <w:kern w:val="0"/>
              </w:rPr>
              <w:t>安全性初始</w:t>
            </w:r>
            <w:proofErr w:type="gramEnd"/>
            <w:r w:rsidRPr="00F30120">
              <w:rPr>
                <w:rFonts w:ascii="Times New Roman" w:eastAsia="標楷體" w:hAnsi="Times New Roman" w:cs="Times New Roman" w:hint="eastAsia"/>
                <w:snapToGrid w:val="0"/>
                <w:kern w:val="0"/>
              </w:rPr>
              <w:t>評估，必要時</w:t>
            </w:r>
            <w:proofErr w:type="gramStart"/>
            <w:r w:rsidRPr="00F30120">
              <w:rPr>
                <w:rFonts w:ascii="Times New Roman" w:eastAsia="標楷體" w:hAnsi="Times New Roman" w:cs="Times New Roman" w:hint="eastAsia"/>
                <w:snapToGrid w:val="0"/>
                <w:kern w:val="0"/>
              </w:rPr>
              <w:t>採避光</w:t>
            </w:r>
            <w:proofErr w:type="gramEnd"/>
            <w:r w:rsidRPr="00F30120">
              <w:rPr>
                <w:rFonts w:ascii="Times New Roman" w:eastAsia="標楷體" w:hAnsi="Times New Roman" w:cs="Times New Roman" w:hint="eastAsia"/>
                <w:snapToGrid w:val="0"/>
                <w:kern w:val="0"/>
              </w:rPr>
              <w:t>措施</w:t>
            </w:r>
            <w:r w:rsidR="007C1EF3" w:rsidRPr="00F30120">
              <w:rPr>
                <w:rFonts w:ascii="Times New Roman" w:eastAsia="標楷體" w:hAnsi="Times New Roman" w:cs="Times New Roman" w:hint="eastAsia"/>
                <w:snapToGrid w:val="0"/>
                <w:kern w:val="0"/>
              </w:rPr>
              <w:t>，通常</w:t>
            </w:r>
            <w:proofErr w:type="gramStart"/>
            <w:r w:rsidR="007C1EF3" w:rsidRPr="00F30120">
              <w:rPr>
                <w:rFonts w:ascii="Times New Roman" w:eastAsia="標楷體" w:hAnsi="Times New Roman" w:cs="Times New Roman" w:hint="eastAsia"/>
                <w:snapToGrid w:val="0"/>
                <w:kern w:val="0"/>
              </w:rPr>
              <w:t>胜</w:t>
            </w:r>
            <w:proofErr w:type="gramEnd"/>
            <w:r w:rsidR="007C1EF3" w:rsidRPr="00F30120">
              <w:rPr>
                <w:rFonts w:ascii="Times New Roman" w:eastAsia="標楷體" w:hAnsi="Times New Roman" w:cs="Times New Roman" w:hint="eastAsia"/>
                <w:snapToGrid w:val="0"/>
                <w:kern w:val="0"/>
              </w:rPr>
              <w:t>肽、蛋白、單株抗體產品、寡核苷酸可免除。</w:t>
            </w:r>
          </w:p>
        </w:tc>
        <w:tc>
          <w:tcPr>
            <w:tcW w:w="2312"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初始評估陽性，應提供光毒性試驗完整評估</w:t>
            </w:r>
          </w:p>
        </w:tc>
      </w:tr>
      <w:tr w:rsidR="00B744AA" w:rsidRPr="00F30120" w:rsidTr="00931680">
        <w:trPr>
          <w:trHeight w:val="68"/>
          <w:jc w:val="center"/>
        </w:trPr>
        <w:tc>
          <w:tcPr>
            <w:tcW w:w="2870"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4. </w:t>
            </w:r>
            <w:r w:rsidRPr="00F30120">
              <w:rPr>
                <w:rFonts w:ascii="Times New Roman" w:eastAsia="標楷體" w:hAnsi="Times New Roman" w:cs="Times New Roman" w:hint="eastAsia"/>
                <w:snapToGrid w:val="0"/>
                <w:kern w:val="0"/>
              </w:rPr>
              <w:t>符合法規之聲明</w:t>
            </w:r>
          </w:p>
        </w:tc>
        <w:tc>
          <w:tcPr>
            <w:tcW w:w="6983"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相關安全性試驗應提供</w:t>
            </w:r>
            <w:r w:rsidRPr="00F30120">
              <w:rPr>
                <w:rFonts w:ascii="Times New Roman" w:eastAsia="標楷體" w:hAnsi="Times New Roman" w:cs="Times New Roman" w:hint="eastAsia"/>
                <w:snapToGrid w:val="0"/>
                <w:kern w:val="0"/>
              </w:rPr>
              <w:t>GLP</w:t>
            </w:r>
            <w:r w:rsidRPr="00F30120">
              <w:rPr>
                <w:rFonts w:ascii="Times New Roman" w:eastAsia="標楷體" w:hAnsi="Times New Roman" w:cs="Times New Roman" w:hint="eastAsia"/>
                <w:snapToGrid w:val="0"/>
                <w:kern w:val="0"/>
              </w:rPr>
              <w:t>之聲明，否則應敘述理由</w:t>
            </w:r>
          </w:p>
        </w:tc>
      </w:tr>
      <w:tr w:rsidR="00B744AA" w:rsidRPr="00F30120" w:rsidTr="00B00FE4">
        <w:trPr>
          <w:trHeight w:val="397"/>
          <w:jc w:val="center"/>
        </w:trPr>
        <w:tc>
          <w:tcPr>
            <w:tcW w:w="2870" w:type="dxa"/>
            <w:shd w:val="clear" w:color="auto" w:fill="auto"/>
            <w:vAlign w:val="center"/>
          </w:tcPr>
          <w:p w:rsidR="008F58F0" w:rsidRPr="00F30120" w:rsidRDefault="007530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5. </w:t>
            </w:r>
            <w:r w:rsidR="008F58F0" w:rsidRPr="00F30120">
              <w:rPr>
                <w:rFonts w:ascii="Times New Roman" w:eastAsia="標楷體" w:hAnsi="Times New Roman" w:cs="Times New Roman" w:hint="eastAsia"/>
                <w:snapToGrid w:val="0"/>
                <w:kern w:val="0"/>
              </w:rPr>
              <w:t>臨床試驗建議安全起始劑量的依據</w:t>
            </w:r>
          </w:p>
        </w:tc>
        <w:tc>
          <w:tcPr>
            <w:tcW w:w="2327"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NOAEL</w:t>
            </w:r>
            <w:r w:rsidRPr="00F30120">
              <w:rPr>
                <w:rFonts w:ascii="Times New Roman" w:eastAsia="標楷體" w:hAnsi="Times New Roman" w:cs="Times New Roman" w:hint="eastAsia"/>
                <w:snapToGrid w:val="0"/>
                <w:kern w:val="0"/>
              </w:rPr>
              <w:t>或藥理劑量的</w:t>
            </w:r>
            <w:r w:rsidRPr="00F30120">
              <w:rPr>
                <w:rFonts w:ascii="Times New Roman" w:eastAsia="標楷體" w:hAnsi="Times New Roman" w:cs="Times New Roman" w:hint="eastAsia"/>
                <w:snapToGrid w:val="0"/>
                <w:kern w:val="0"/>
              </w:rPr>
              <w:t>1/10</w:t>
            </w:r>
            <w:r w:rsidRPr="00F30120">
              <w:rPr>
                <w:rFonts w:ascii="Times New Roman" w:eastAsia="標楷體" w:hAnsi="Times New Roman" w:cs="Times New Roman" w:hint="eastAsia"/>
                <w:snapToGrid w:val="0"/>
                <w:kern w:val="0"/>
              </w:rPr>
              <w:t>，必要時採用</w:t>
            </w:r>
            <w:r w:rsidRPr="00F30120">
              <w:rPr>
                <w:rFonts w:ascii="Times New Roman" w:eastAsia="標楷體" w:hAnsi="Times New Roman" w:cs="Times New Roman" w:hint="eastAsia"/>
                <w:snapToGrid w:val="0"/>
                <w:kern w:val="0"/>
              </w:rPr>
              <w:t>MABEL</w:t>
            </w:r>
          </w:p>
        </w:tc>
        <w:tc>
          <w:tcPr>
            <w:tcW w:w="2328"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28"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bl>
    <w:p w:rsidR="009C14F0" w:rsidRPr="00F30120" w:rsidRDefault="009C14F0" w:rsidP="009C14F0">
      <w:pPr>
        <w:adjustRightInd w:val="0"/>
        <w:snapToGrid w:val="0"/>
        <w:ind w:left="-283" w:rightChars="-178" w:right="-427" w:hanging="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依據</w:t>
      </w:r>
      <w:r w:rsidRPr="00F30120">
        <w:rPr>
          <w:rFonts w:ascii="Times New Roman" w:eastAsia="標楷體" w:hAnsi="Times New Roman" w:cs="Times New Roman" w:hint="eastAsia"/>
          <w:snapToGrid w:val="0"/>
          <w:kern w:val="0"/>
        </w:rPr>
        <w:t>ICH S6</w:t>
      </w:r>
      <w:r w:rsidRPr="00F30120">
        <w:rPr>
          <w:rFonts w:ascii="Times New Roman" w:eastAsia="標楷體" w:hAnsi="Times New Roman" w:cs="Times New Roman" w:hint="eastAsia"/>
          <w:snapToGrid w:val="0"/>
          <w:kern w:val="0"/>
        </w:rPr>
        <w:t>規定制訂此</w:t>
      </w:r>
      <w:proofErr w:type="gramStart"/>
      <w:r w:rsidRPr="00F30120">
        <w:rPr>
          <w:rFonts w:ascii="Times New Roman" w:eastAsia="標楷體" w:hAnsi="Times New Roman" w:cs="Times New Roman" w:hint="eastAsia"/>
          <w:snapToGrid w:val="0"/>
          <w:kern w:val="0"/>
        </w:rPr>
        <w:t>查檢表</w:t>
      </w:r>
      <w:proofErr w:type="gramEnd"/>
      <w:r w:rsidRPr="00F30120">
        <w:rPr>
          <w:rFonts w:ascii="Times New Roman" w:eastAsia="標楷體" w:hAnsi="Times New Roman" w:cs="Times New Roman" w:hint="eastAsia"/>
          <w:snapToGrid w:val="0"/>
          <w:kern w:val="0"/>
        </w:rPr>
        <w:t>。</w:t>
      </w:r>
    </w:p>
    <w:p w:rsidR="008F58F0" w:rsidRPr="00F30120" w:rsidRDefault="008F58F0" w:rsidP="00B00FE4">
      <w:pPr>
        <w:adjustRightInd w:val="0"/>
        <w:snapToGrid w:val="0"/>
        <w:ind w:leftChars="-168" w:left="-283" w:rightChars="-178" w:right="-427" w:hangingChars="50" w:hanging="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9C14F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動物毒性試驗週期應等於或超過人體臨床試驗之週期，最長重覆劑量試驗最大</w:t>
      </w:r>
      <w:r w:rsidR="00A70A00" w:rsidRPr="00F30120">
        <w:rPr>
          <w:rFonts w:ascii="Times New Roman" w:eastAsia="標楷體" w:hAnsi="Times New Roman" w:cs="Times New Roman" w:hint="eastAsia"/>
          <w:snapToGrid w:val="0"/>
          <w:kern w:val="0"/>
        </w:rPr>
        <w:t>建議</w:t>
      </w:r>
      <w:r w:rsidRPr="00F30120">
        <w:rPr>
          <w:rFonts w:ascii="Times New Roman" w:eastAsia="標楷體" w:hAnsi="Times New Roman" w:cs="Times New Roman" w:hint="eastAsia"/>
          <w:snapToGrid w:val="0"/>
          <w:kern w:val="0"/>
        </w:rPr>
        <w:t>週期</w:t>
      </w:r>
      <w:r w:rsidR="00931680" w:rsidRPr="00F30120">
        <w:rPr>
          <w:rFonts w:ascii="Times New Roman" w:eastAsia="標楷體" w:hAnsi="Times New Roman" w:cs="Times New Roman" w:hint="eastAsia"/>
          <w:snapToGrid w:val="0"/>
          <w:kern w:val="0"/>
        </w:rPr>
        <w:lastRenderedPageBreak/>
        <w:t>（</w:t>
      </w:r>
      <w:r w:rsidRPr="00F30120">
        <w:rPr>
          <w:rFonts w:ascii="Times New Roman" w:eastAsia="標楷體" w:hAnsi="Times New Roman" w:cs="Times New Roman"/>
          <w:snapToGrid w:val="0"/>
          <w:kern w:val="0"/>
        </w:rPr>
        <w:t>6</w:t>
      </w:r>
      <w:r w:rsidRPr="00F30120">
        <w:rPr>
          <w:rFonts w:ascii="Times New Roman" w:eastAsia="標楷體" w:hAnsi="Times New Roman" w:cs="Times New Roman" w:hint="eastAsia"/>
          <w:snapToGrid w:val="0"/>
          <w:kern w:val="0"/>
        </w:rPr>
        <w:t>個月</w:t>
      </w:r>
      <w:r w:rsidR="00931680"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w:t>
      </w:r>
    </w:p>
    <w:p w:rsidR="008F58F0" w:rsidRPr="00F30120" w:rsidRDefault="008F58F0" w:rsidP="00931680">
      <w:pPr>
        <w:adjustRightInd w:val="0"/>
        <w:snapToGrid w:val="0"/>
        <w:ind w:left="120" w:hangingChars="50" w:hanging="120"/>
        <w:jc w:val="both"/>
        <w:rPr>
          <w:rFonts w:ascii="Times New Roman" w:eastAsia="標楷體" w:hAnsi="Times New Roman" w:cs="Times New Roman"/>
          <w:snapToGrid w:val="0"/>
          <w:kern w:val="0"/>
        </w:rPr>
      </w:pPr>
    </w:p>
    <w:p w:rsidR="008F58F0" w:rsidRPr="005837DD" w:rsidRDefault="008F58F0" w:rsidP="00E97891">
      <w:pPr>
        <w:adjustRightInd w:val="0"/>
        <w:spacing w:afterLines="50" w:after="180"/>
        <w:jc w:val="center"/>
        <w:rPr>
          <w:rFonts w:ascii="Times New Roman" w:eastAsia="標楷體" w:hAnsi="Times New Roman" w:cs="Times New Roman"/>
          <w:snapToGrid w:val="0"/>
          <w:kern w:val="0"/>
          <w:sz w:val="32"/>
          <w:szCs w:val="36"/>
        </w:rPr>
      </w:pPr>
      <w:r w:rsidRPr="00F30120">
        <w:rPr>
          <w:rFonts w:ascii="Calibri" w:eastAsia="新細明體" w:hAnsi="Calibri" w:cs="Times New Roman"/>
        </w:rPr>
        <w:br w:type="page"/>
      </w:r>
      <w:r w:rsidR="000E70D9" w:rsidRPr="005837DD">
        <w:rPr>
          <w:rFonts w:ascii="Times New Roman" w:eastAsia="標楷體" w:hAnsi="Times New Roman" w:cs="Times New Roman" w:hint="eastAsia"/>
          <w:snapToGrid w:val="0"/>
          <w:kern w:val="0"/>
          <w:sz w:val="32"/>
          <w:szCs w:val="36"/>
        </w:rPr>
        <w:lastRenderedPageBreak/>
        <w:t>五、</w:t>
      </w:r>
      <w:r w:rsidR="00932A3E" w:rsidRPr="005837DD">
        <w:rPr>
          <w:rFonts w:ascii="Times New Roman" w:eastAsia="標楷體" w:hAnsi="Times New Roman" w:cs="Times New Roman" w:hint="eastAsia"/>
          <w:snapToGrid w:val="0"/>
          <w:kern w:val="0"/>
          <w:sz w:val="32"/>
          <w:szCs w:val="36"/>
        </w:rPr>
        <w:t>抗癌藥品之</w:t>
      </w:r>
      <w:r w:rsidR="000E70D9" w:rsidRPr="005837DD">
        <w:rPr>
          <w:rFonts w:ascii="Times New Roman" w:eastAsia="標楷體" w:hAnsi="Times New Roman" w:cs="Times New Roman" w:hint="eastAsia"/>
          <w:snapToGrid w:val="0"/>
          <w:kern w:val="0"/>
          <w:sz w:val="32"/>
          <w:szCs w:val="36"/>
        </w:rPr>
        <w:t>非臨床藥理、</w:t>
      </w:r>
      <w:proofErr w:type="gramStart"/>
      <w:r w:rsidR="000E70D9" w:rsidRPr="005837DD">
        <w:rPr>
          <w:rFonts w:ascii="Times New Roman" w:eastAsia="標楷體" w:hAnsi="Times New Roman" w:cs="Times New Roman" w:hint="eastAsia"/>
          <w:snapToGrid w:val="0"/>
          <w:kern w:val="0"/>
          <w:sz w:val="32"/>
          <w:szCs w:val="36"/>
        </w:rPr>
        <w:t>藥動與</w:t>
      </w:r>
      <w:proofErr w:type="gramEnd"/>
      <w:r w:rsidR="000E70D9" w:rsidRPr="005837DD">
        <w:rPr>
          <w:rFonts w:ascii="Times New Roman" w:eastAsia="標楷體" w:hAnsi="Times New Roman" w:cs="Times New Roman" w:hint="eastAsia"/>
          <w:snapToGrid w:val="0"/>
          <w:kern w:val="0"/>
          <w:sz w:val="32"/>
          <w:szCs w:val="36"/>
        </w:rPr>
        <w:t>毒理學</w:t>
      </w:r>
      <w:r w:rsidR="00BA4535" w:rsidRPr="005837DD">
        <w:rPr>
          <w:rFonts w:ascii="Times New Roman" w:eastAsia="標楷體" w:hAnsi="Times New Roman" w:cs="Times New Roman" w:hint="eastAsia"/>
          <w:snapToGrid w:val="0"/>
          <w:kern w:val="0"/>
          <w:sz w:val="32"/>
          <w:szCs w:val="36"/>
        </w:rPr>
        <w:t>*</w:t>
      </w:r>
    </w:p>
    <w:tbl>
      <w:tblPr>
        <w:tblW w:w="985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28" w:type="dxa"/>
          <w:bottom w:w="28" w:type="dxa"/>
          <w:right w:w="28" w:type="dxa"/>
        </w:tblCellMar>
        <w:tblLook w:val="01E0" w:firstRow="1" w:lastRow="1" w:firstColumn="1" w:lastColumn="1" w:noHBand="0" w:noVBand="0"/>
      </w:tblPr>
      <w:tblGrid>
        <w:gridCol w:w="2844"/>
        <w:gridCol w:w="2335"/>
        <w:gridCol w:w="2336"/>
        <w:gridCol w:w="2336"/>
      </w:tblGrid>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項目</w:t>
            </w:r>
          </w:p>
        </w:tc>
        <w:tc>
          <w:tcPr>
            <w:tcW w:w="2335"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w:t>
            </w:r>
          </w:p>
        </w:tc>
        <w:tc>
          <w:tcPr>
            <w:tcW w:w="2336"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w:t>
            </w:r>
          </w:p>
        </w:tc>
        <w:tc>
          <w:tcPr>
            <w:tcW w:w="2336" w:type="dxa"/>
            <w:shd w:val="clear" w:color="auto" w:fill="auto"/>
            <w:vAlign w:val="center"/>
          </w:tcPr>
          <w:p w:rsidR="008F58F0" w:rsidRPr="00F30120" w:rsidRDefault="008F58F0" w:rsidP="00931680">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III</w:t>
            </w:r>
          </w:p>
        </w:tc>
      </w:tr>
      <w:tr w:rsidR="00526E21" w:rsidRPr="00F30120" w:rsidTr="00931680">
        <w:trPr>
          <w:trHeight w:val="20"/>
          <w:jc w:val="center"/>
        </w:trPr>
        <w:tc>
          <w:tcPr>
            <w:tcW w:w="9851" w:type="dxa"/>
            <w:gridSpan w:val="4"/>
            <w:shd w:val="clear" w:color="auto" w:fill="auto"/>
            <w:vAlign w:val="center"/>
          </w:tcPr>
          <w:p w:rsidR="00526E21" w:rsidRPr="00F30120" w:rsidRDefault="00526E21" w:rsidP="007C1EF3">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所有已知的</w:t>
            </w:r>
            <w:r w:rsidR="007C1EF3" w:rsidRPr="00F30120">
              <w:rPr>
                <w:rFonts w:ascii="Times New Roman" w:eastAsia="標楷體" w:hAnsi="Times New Roman" w:cs="Times New Roman" w:hint="eastAsia"/>
                <w:snapToGrid w:val="0"/>
                <w:kern w:val="0"/>
              </w:rPr>
              <w:t>非</w:t>
            </w:r>
            <w:r w:rsidRPr="00F30120">
              <w:rPr>
                <w:rFonts w:ascii="Times New Roman" w:eastAsia="標楷體" w:hAnsi="Times New Roman" w:cs="Times New Roman" w:hint="eastAsia"/>
                <w:snapToGrid w:val="0"/>
                <w:kern w:val="0"/>
              </w:rPr>
              <w:t>臨床藥理、</w:t>
            </w:r>
            <w:proofErr w:type="gramStart"/>
            <w:r w:rsidRPr="00F30120">
              <w:rPr>
                <w:rFonts w:ascii="Times New Roman" w:eastAsia="標楷體" w:hAnsi="Times New Roman" w:cs="Times New Roman" w:hint="eastAsia"/>
                <w:snapToGrid w:val="0"/>
                <w:kern w:val="0"/>
              </w:rPr>
              <w:t>藥動與毒理</w:t>
            </w:r>
            <w:proofErr w:type="gramEnd"/>
            <w:r w:rsidRPr="00F30120">
              <w:rPr>
                <w:rFonts w:ascii="Times New Roman" w:eastAsia="標楷體" w:hAnsi="Times New Roman" w:cs="Times New Roman" w:hint="eastAsia"/>
                <w:snapToGrid w:val="0"/>
                <w:kern w:val="0"/>
              </w:rPr>
              <w:t>試驗結果可以摘要</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簡表形式提供，但須討論試驗重要的發現。</w:t>
            </w:r>
          </w:p>
        </w:tc>
      </w:tr>
      <w:tr w:rsidR="00B744AA" w:rsidRPr="00F30120" w:rsidTr="00931680">
        <w:trPr>
          <w:trHeight w:val="20"/>
          <w:jc w:val="center"/>
        </w:trPr>
        <w:tc>
          <w:tcPr>
            <w:tcW w:w="9851"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1. </w:t>
            </w:r>
            <w:r w:rsidRPr="00F30120">
              <w:rPr>
                <w:rFonts w:ascii="Times New Roman" w:eastAsia="標楷體" w:hAnsi="Times New Roman" w:cs="Times New Roman" w:hint="eastAsia"/>
                <w:snapToGrid w:val="0"/>
                <w:kern w:val="0"/>
              </w:rPr>
              <w:t>藥理</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1.1</w:t>
            </w:r>
            <w:r w:rsidRPr="00F30120">
              <w:rPr>
                <w:rFonts w:ascii="Times New Roman" w:eastAsia="標楷體" w:hAnsi="Times New Roman" w:cs="Times New Roman" w:hint="eastAsia"/>
                <w:snapToGrid w:val="0"/>
                <w:kern w:val="0"/>
              </w:rPr>
              <w:tab/>
            </w:r>
            <w:r w:rsidRPr="00F30120">
              <w:rPr>
                <w:rFonts w:ascii="Times New Roman" w:eastAsia="標楷體" w:hAnsi="Times New Roman" w:cs="Times New Roman" w:hint="eastAsia"/>
                <w:snapToGrid w:val="0"/>
                <w:kern w:val="0"/>
              </w:rPr>
              <w:t>主要藥效學</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提供臨床前的原理驗證</w:t>
            </w:r>
            <w:r w:rsidR="00526E21" w:rsidRPr="00F30120">
              <w:rPr>
                <w:rFonts w:ascii="Times New Roman" w:eastAsia="標楷體" w:hAnsi="Times New Roman" w:cs="Times New Roman" w:hint="eastAsia"/>
                <w:snapToGrid w:val="0"/>
                <w:kern w:val="0"/>
              </w:rPr>
              <w:t>（</w:t>
            </w:r>
            <w:r w:rsidR="00E2022B" w:rsidRPr="00F30120">
              <w:rPr>
                <w:rFonts w:ascii="Times New Roman" w:eastAsia="標楷體" w:hAnsi="Times New Roman" w:cs="Times New Roman" w:hint="eastAsia"/>
                <w:snapToGrid w:val="0"/>
                <w:kern w:val="0"/>
              </w:rPr>
              <w:t>P</w:t>
            </w:r>
            <w:r w:rsidRPr="00F30120">
              <w:rPr>
                <w:rFonts w:ascii="Times New Roman" w:eastAsia="標楷體" w:hAnsi="Times New Roman" w:cs="Times New Roman" w:hint="eastAsia"/>
                <w:snapToGrid w:val="0"/>
                <w:kern w:val="0"/>
              </w:rPr>
              <w:t xml:space="preserve">roof of </w:t>
            </w:r>
            <w:r w:rsidR="00E2022B" w:rsidRPr="00F30120">
              <w:rPr>
                <w:rFonts w:ascii="Times New Roman" w:eastAsia="標楷體" w:hAnsi="Times New Roman" w:cs="Times New Roman" w:hint="eastAsia"/>
                <w:snapToGrid w:val="0"/>
                <w:kern w:val="0"/>
              </w:rPr>
              <w:t>P</w:t>
            </w:r>
            <w:r w:rsidRPr="00F30120">
              <w:rPr>
                <w:rFonts w:ascii="Times New Roman" w:eastAsia="標楷體" w:hAnsi="Times New Roman" w:cs="Times New Roman" w:hint="eastAsia"/>
                <w:snapToGrid w:val="0"/>
                <w:kern w:val="0"/>
              </w:rPr>
              <w:t>rinciple</w:t>
            </w:r>
            <w:r w:rsidR="00526E21" w:rsidRPr="00F30120">
              <w:rPr>
                <w:rFonts w:ascii="Times New Roman" w:eastAsia="標楷體" w:hAnsi="Times New Roman" w:cs="Times New Roman" w:hint="eastAsia"/>
                <w:snapToGrid w:val="0"/>
                <w:kern w:val="0"/>
              </w:rPr>
              <w:t>）</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200" w:left="48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體外藥理試驗</w:t>
            </w:r>
          </w:p>
        </w:tc>
        <w:tc>
          <w:tcPr>
            <w:tcW w:w="2335" w:type="dxa"/>
            <w:shd w:val="clear" w:color="auto" w:fill="auto"/>
            <w:vAlign w:val="center"/>
          </w:tcPr>
          <w:p w:rsidR="008F58F0" w:rsidRPr="00F30120" w:rsidRDefault="00CC5293" w:rsidP="00931680">
            <w:pPr>
              <w:adjustRightInd w:val="0"/>
              <w:snapToGrid w:val="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須</w:t>
            </w:r>
            <w:r w:rsidR="008F58F0" w:rsidRPr="00F30120">
              <w:rPr>
                <w:rFonts w:ascii="Times New Roman" w:eastAsia="標楷體" w:hAnsi="Times New Roman" w:cs="Times New Roman"/>
                <w:bCs/>
                <w:snapToGrid w:val="0"/>
                <w:kern w:val="0"/>
                <w:lang w:val="en-GB"/>
              </w:rPr>
              <w:t>說明作用</w:t>
            </w:r>
            <w:r w:rsidR="008F58F0" w:rsidRPr="00F30120">
              <w:rPr>
                <w:rFonts w:ascii="Times New Roman" w:eastAsia="標楷體" w:hAnsi="Times New Roman" w:cs="Times New Roman"/>
                <w:bCs/>
                <w:snapToGrid w:val="0"/>
                <w:kern w:val="0"/>
                <w:lang w:val="en-GB"/>
              </w:rPr>
              <w:t>/</w:t>
            </w:r>
            <w:r w:rsidR="008F58F0" w:rsidRPr="00F30120">
              <w:rPr>
                <w:rFonts w:ascii="Times New Roman" w:eastAsia="標楷體" w:hAnsi="Times New Roman" w:cs="Times New Roman"/>
                <w:bCs/>
                <w:snapToGrid w:val="0"/>
                <w:kern w:val="0"/>
                <w:lang w:val="en-GB"/>
              </w:rPr>
              <w:t>抗藥性機轉</w:t>
            </w:r>
            <w:r w:rsidR="008F58F0" w:rsidRPr="00F30120">
              <w:rPr>
                <w:rFonts w:ascii="Times New Roman" w:eastAsia="標楷體" w:hAnsi="Times New Roman" w:cs="Times New Roman"/>
                <w:snapToGrid w:val="0"/>
                <w:kern w:val="0"/>
              </w:rPr>
              <w:t>、</w:t>
            </w:r>
            <w:proofErr w:type="gramStart"/>
            <w:r w:rsidR="008F58F0" w:rsidRPr="00F30120">
              <w:rPr>
                <w:rFonts w:ascii="Times New Roman" w:eastAsia="標楷體" w:hAnsi="Times New Roman" w:cs="Times New Roman"/>
                <w:snapToGrid w:val="0"/>
                <w:kern w:val="0"/>
              </w:rPr>
              <w:t>體內抗</w:t>
            </w:r>
            <w:proofErr w:type="gramEnd"/>
            <w:r w:rsidR="008F58F0" w:rsidRPr="00F30120">
              <w:rPr>
                <w:rFonts w:ascii="Times New Roman" w:eastAsia="標楷體" w:hAnsi="Times New Roman" w:cs="Times New Roman"/>
                <w:snapToGrid w:val="0"/>
                <w:kern w:val="0"/>
              </w:rPr>
              <w:t>癌活性分析的初步說明</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200" w:left="48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活體藥理試驗</w:t>
            </w:r>
          </w:p>
        </w:tc>
        <w:tc>
          <w:tcPr>
            <w:tcW w:w="2335" w:type="dxa"/>
            <w:shd w:val="clear" w:color="auto" w:fill="auto"/>
            <w:vAlign w:val="center"/>
          </w:tcPr>
          <w:p w:rsidR="008F58F0" w:rsidRPr="00F30120" w:rsidRDefault="00CC5293" w:rsidP="00931680">
            <w:pPr>
              <w:adjustRightInd w:val="0"/>
              <w:snapToGrid w:val="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須</w:t>
            </w:r>
            <w:r w:rsidR="008F58F0" w:rsidRPr="00F30120">
              <w:rPr>
                <w:rFonts w:ascii="Times New Roman" w:eastAsia="標楷體" w:hAnsi="Times New Roman" w:cs="Times New Roman" w:hint="eastAsia"/>
                <w:snapToGrid w:val="0"/>
                <w:kern w:val="0"/>
              </w:rPr>
              <w:t>提供給藥時程依存性及活體內有效性試驗</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1.2</w:t>
            </w:r>
            <w:r w:rsidRPr="00F30120">
              <w:rPr>
                <w:rFonts w:ascii="Times New Roman" w:eastAsia="標楷體" w:hAnsi="Times New Roman" w:cs="Times New Roman" w:hint="eastAsia"/>
                <w:snapToGrid w:val="0"/>
                <w:kern w:val="0"/>
              </w:rPr>
              <w:t>次要藥效學</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鼓勵提供次要藥效學</w:t>
            </w:r>
            <w:r w:rsidR="007C1EF3" w:rsidRPr="00F30120">
              <w:rPr>
                <w:rFonts w:ascii="Times New Roman" w:eastAsia="標楷體" w:hAnsi="Times New Roman" w:cs="Times New Roman" w:hint="eastAsia"/>
                <w:snapToGrid w:val="0"/>
                <w:kern w:val="0"/>
              </w:rPr>
              <w:t>或藥物偏離原訂標靶之效應（</w:t>
            </w:r>
            <w:r w:rsidR="007C1EF3" w:rsidRPr="00F30120">
              <w:rPr>
                <w:rFonts w:ascii="Times New Roman" w:eastAsia="標楷體" w:hAnsi="Times New Roman" w:cs="Times New Roman" w:hint="eastAsia"/>
                <w:snapToGrid w:val="0"/>
                <w:kern w:val="0"/>
              </w:rPr>
              <w:t>off-target effect</w:t>
            </w:r>
            <w:r w:rsidR="007C1EF3" w:rsidRPr="00F30120">
              <w:rPr>
                <w:rFonts w:ascii="Times New Roman" w:eastAsia="標楷體" w:hAnsi="Times New Roman" w:cs="Times New Roman" w:hint="eastAsia"/>
                <w:snapToGrid w:val="0"/>
                <w:kern w:val="0"/>
              </w:rPr>
              <w:t>）。</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1.3 </w:t>
            </w:r>
            <w:r w:rsidRPr="00F30120">
              <w:rPr>
                <w:rFonts w:ascii="Times New Roman" w:eastAsia="標楷體" w:hAnsi="Times New Roman" w:cs="Times New Roman" w:hint="eastAsia"/>
                <w:snapToGrid w:val="0"/>
                <w:kern w:val="0"/>
              </w:rPr>
              <w:t>安全藥理學</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必要時，提供體外</w:t>
            </w:r>
            <w:r w:rsidRPr="00F30120">
              <w:rPr>
                <w:rFonts w:ascii="Times New Roman" w:eastAsia="標楷體" w:hAnsi="Times New Roman" w:cs="Times New Roman" w:hint="eastAsia"/>
                <w:snapToGrid w:val="0"/>
                <w:kern w:val="0"/>
              </w:rPr>
              <w:t>hERG</w:t>
            </w:r>
            <w:r w:rsidRPr="00F30120">
              <w:rPr>
                <w:rFonts w:ascii="Times New Roman" w:eastAsia="標楷體" w:hAnsi="Times New Roman" w:cs="Times New Roman" w:hint="eastAsia"/>
                <w:snapToGrid w:val="0"/>
                <w:kern w:val="0"/>
              </w:rPr>
              <w:t>分析結果、核心群試驗</w:t>
            </w:r>
            <w:r w:rsidR="00526E21"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中樞神經</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呼吸道</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心血管功能</w:t>
            </w:r>
            <w:r w:rsidR="00526E21"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評估，可併入毒性試驗進行。</w:t>
            </w:r>
          </w:p>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若沒有特定的風險，這些試驗將不會在臨床試驗或</w:t>
            </w:r>
            <w:r w:rsidRPr="00F30120">
              <w:rPr>
                <w:rFonts w:ascii="Times New Roman" w:eastAsia="標楷體" w:hAnsi="Times New Roman" w:cs="Times New Roman" w:hint="eastAsia"/>
                <w:snapToGrid w:val="0"/>
                <w:kern w:val="0"/>
              </w:rPr>
              <w:t>NDA</w:t>
            </w:r>
            <w:r w:rsidRPr="00F30120">
              <w:rPr>
                <w:rFonts w:ascii="Times New Roman" w:eastAsia="標楷體" w:hAnsi="Times New Roman" w:cs="Times New Roman" w:hint="eastAsia"/>
                <w:snapToGrid w:val="0"/>
                <w:kern w:val="0"/>
              </w:rPr>
              <w:t>前要求。</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1.4</w:t>
            </w:r>
            <w:r w:rsidRPr="00F30120">
              <w:rPr>
                <w:rFonts w:ascii="Times New Roman" w:eastAsia="標楷體" w:hAnsi="Times New Roman" w:cs="Times New Roman" w:hint="eastAsia"/>
                <w:snapToGrid w:val="0"/>
                <w:kern w:val="0"/>
              </w:rPr>
              <w:t>藥效之藥物交互作用</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w:t>
            </w:r>
          </w:p>
        </w:tc>
      </w:tr>
      <w:tr w:rsidR="00B744AA" w:rsidRPr="00F30120" w:rsidTr="00931680">
        <w:trPr>
          <w:trHeight w:val="20"/>
          <w:jc w:val="center"/>
        </w:trPr>
        <w:tc>
          <w:tcPr>
            <w:tcW w:w="9851"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 </w:t>
            </w:r>
            <w:proofErr w:type="gramStart"/>
            <w:r w:rsidRPr="00F30120">
              <w:rPr>
                <w:rFonts w:ascii="Times New Roman" w:eastAsia="標楷體" w:hAnsi="Times New Roman" w:cs="Times New Roman" w:hint="eastAsia"/>
                <w:snapToGrid w:val="0"/>
                <w:kern w:val="0"/>
              </w:rPr>
              <w:t>藥動學</w:t>
            </w:r>
            <w:proofErr w:type="gramEnd"/>
            <w:r w:rsidRPr="00F30120">
              <w:rPr>
                <w:rFonts w:ascii="Times New Roman" w:eastAsia="標楷體" w:hAnsi="Times New Roman" w:cs="Times New Roman" w:hint="eastAsia"/>
                <w:snapToGrid w:val="0"/>
                <w:kern w:val="0"/>
              </w:rPr>
              <w:t>試驗</w:t>
            </w:r>
          </w:p>
        </w:tc>
      </w:tr>
      <w:tr w:rsidR="00BA4535" w:rsidRPr="00F30120" w:rsidTr="00931680">
        <w:trPr>
          <w:trHeight w:val="20"/>
          <w:jc w:val="center"/>
        </w:trPr>
        <w:tc>
          <w:tcPr>
            <w:tcW w:w="2844" w:type="dxa"/>
            <w:shd w:val="clear" w:color="auto" w:fill="auto"/>
            <w:vAlign w:val="center"/>
          </w:tcPr>
          <w:p w:rsidR="00BA4535" w:rsidRPr="00F30120" w:rsidRDefault="00BA4535"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2.1 </w:t>
            </w:r>
            <w:r w:rsidRPr="00F30120">
              <w:rPr>
                <w:rFonts w:ascii="Times New Roman" w:eastAsia="標楷體" w:hAnsi="Times New Roman" w:cs="Times New Roman" w:hint="eastAsia"/>
                <w:snapToGrid w:val="0"/>
                <w:kern w:val="0"/>
              </w:rPr>
              <w:t>物質特性及分析方法</w:t>
            </w:r>
          </w:p>
        </w:tc>
        <w:tc>
          <w:tcPr>
            <w:tcW w:w="2335"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並予更新</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I</w:t>
            </w:r>
            <w:r w:rsidRPr="00F30120">
              <w:rPr>
                <w:rFonts w:ascii="Times New Roman" w:eastAsia="標楷體" w:hAnsi="Times New Roman" w:hint="eastAsia"/>
                <w:snapToGrid w:val="0"/>
                <w:kern w:val="0"/>
              </w:rPr>
              <w:t>並予更新</w:t>
            </w:r>
          </w:p>
        </w:tc>
      </w:tr>
      <w:tr w:rsidR="00BA4535" w:rsidRPr="00F30120" w:rsidTr="00931680">
        <w:trPr>
          <w:trHeight w:val="20"/>
          <w:jc w:val="center"/>
        </w:trPr>
        <w:tc>
          <w:tcPr>
            <w:tcW w:w="2844" w:type="dxa"/>
            <w:shd w:val="clear" w:color="auto" w:fill="auto"/>
            <w:vAlign w:val="center"/>
          </w:tcPr>
          <w:p w:rsidR="00BA4535" w:rsidRPr="00F30120" w:rsidRDefault="00BA4535"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2.2 </w:t>
            </w:r>
            <w:r w:rsidRPr="00F30120">
              <w:rPr>
                <w:rFonts w:ascii="Times New Roman" w:eastAsia="標楷體" w:hAnsi="Times New Roman" w:cs="Times New Roman" w:hint="eastAsia"/>
                <w:snapToGrid w:val="0"/>
                <w:kern w:val="0"/>
              </w:rPr>
              <w:t>吸收</w:t>
            </w:r>
          </w:p>
        </w:tc>
        <w:tc>
          <w:tcPr>
            <w:tcW w:w="2335"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除特殊理由外，</w:t>
            </w:r>
            <w:r w:rsidR="00F339BA" w:rsidRPr="00F30120">
              <w:rPr>
                <w:rFonts w:ascii="Times New Roman" w:eastAsia="標楷體" w:hAnsi="Times New Roman" w:hint="eastAsia"/>
                <w:snapToGrid w:val="0"/>
                <w:kern w:val="0"/>
              </w:rPr>
              <w:t>須</w:t>
            </w:r>
            <w:r w:rsidRPr="00F30120">
              <w:rPr>
                <w:rFonts w:ascii="Times New Roman" w:eastAsia="標楷體" w:hAnsi="Times New Roman" w:hint="eastAsia"/>
                <w:snapToGrid w:val="0"/>
                <w:kern w:val="0"/>
              </w:rPr>
              <w:t>提供</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並予更新</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如</w:t>
            </w:r>
            <w:r w:rsidRPr="00F30120">
              <w:rPr>
                <w:rFonts w:ascii="Times New Roman" w:eastAsia="標楷體" w:hAnsi="Times New Roman"/>
                <w:snapToGrid w:val="0"/>
                <w:kern w:val="0"/>
              </w:rPr>
              <w:t>Phase I</w:t>
            </w:r>
            <w:r w:rsidRPr="00F30120">
              <w:rPr>
                <w:rFonts w:ascii="Times New Roman" w:eastAsia="標楷體" w:hAnsi="Times New Roman" w:hint="eastAsia"/>
                <w:snapToGrid w:val="0"/>
                <w:kern w:val="0"/>
              </w:rPr>
              <w:t>I</w:t>
            </w:r>
            <w:r w:rsidRPr="00F30120">
              <w:rPr>
                <w:rFonts w:ascii="Times New Roman" w:eastAsia="標楷體" w:hAnsi="Times New Roman" w:hint="eastAsia"/>
                <w:snapToGrid w:val="0"/>
                <w:kern w:val="0"/>
              </w:rPr>
              <w:t>並予更新</w:t>
            </w:r>
          </w:p>
        </w:tc>
      </w:tr>
      <w:tr w:rsidR="00BA4535" w:rsidRPr="00F30120" w:rsidTr="00931680">
        <w:trPr>
          <w:trHeight w:val="20"/>
          <w:jc w:val="center"/>
        </w:trPr>
        <w:tc>
          <w:tcPr>
            <w:tcW w:w="2844" w:type="dxa"/>
            <w:shd w:val="clear" w:color="auto" w:fill="auto"/>
            <w:vAlign w:val="center"/>
          </w:tcPr>
          <w:p w:rsidR="00BA4535" w:rsidRPr="00F30120" w:rsidRDefault="00BA4535"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2.3 </w:t>
            </w:r>
            <w:r w:rsidRPr="00F30120">
              <w:rPr>
                <w:rFonts w:ascii="Times New Roman" w:eastAsia="標楷體" w:hAnsi="Times New Roman" w:cs="Times New Roman" w:hint="eastAsia"/>
                <w:snapToGrid w:val="0"/>
                <w:kern w:val="0"/>
              </w:rPr>
              <w:t>分佈</w:t>
            </w:r>
          </w:p>
        </w:tc>
        <w:tc>
          <w:tcPr>
            <w:tcW w:w="2335" w:type="dxa"/>
            <w:shd w:val="clear" w:color="auto" w:fill="auto"/>
            <w:vAlign w:val="center"/>
          </w:tcPr>
          <w:p w:rsidR="00BA4535" w:rsidRPr="00F30120" w:rsidRDefault="00E2022B"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BA4535" w:rsidRPr="00F30120">
              <w:rPr>
                <w:rFonts w:ascii="Times New Roman" w:eastAsia="標楷體" w:hAnsi="Times New Roman" w:hint="eastAsia"/>
                <w:snapToGrid w:val="0"/>
                <w:kern w:val="0"/>
              </w:rPr>
              <w:t>可能提供</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A4535" w:rsidRPr="00F30120" w:rsidTr="00931680">
        <w:trPr>
          <w:trHeight w:val="20"/>
          <w:jc w:val="center"/>
        </w:trPr>
        <w:tc>
          <w:tcPr>
            <w:tcW w:w="2844" w:type="dxa"/>
            <w:shd w:val="clear" w:color="auto" w:fill="auto"/>
            <w:vAlign w:val="center"/>
          </w:tcPr>
          <w:p w:rsidR="00BA4535" w:rsidRPr="00F30120" w:rsidRDefault="00BA4535"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2.4 </w:t>
            </w:r>
            <w:r w:rsidRPr="00F30120">
              <w:rPr>
                <w:rFonts w:ascii="Times New Roman" w:eastAsia="標楷體" w:hAnsi="Times New Roman" w:cs="Times New Roman" w:hint="eastAsia"/>
                <w:snapToGrid w:val="0"/>
                <w:kern w:val="0"/>
              </w:rPr>
              <w:t>代謝</w:t>
            </w:r>
          </w:p>
        </w:tc>
        <w:tc>
          <w:tcPr>
            <w:tcW w:w="2335" w:type="dxa"/>
            <w:shd w:val="clear" w:color="auto" w:fill="auto"/>
            <w:vAlign w:val="center"/>
          </w:tcPr>
          <w:p w:rsidR="00BA4535" w:rsidRPr="00F30120" w:rsidRDefault="00E2022B"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BA4535" w:rsidRPr="00F30120">
              <w:rPr>
                <w:rFonts w:ascii="Times New Roman" w:eastAsia="標楷體" w:hAnsi="Times New Roman" w:hint="eastAsia"/>
                <w:snapToGrid w:val="0"/>
                <w:kern w:val="0"/>
              </w:rPr>
              <w:t>可能提供</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A4535" w:rsidRPr="00F30120" w:rsidTr="00931680">
        <w:trPr>
          <w:trHeight w:val="20"/>
          <w:jc w:val="center"/>
        </w:trPr>
        <w:tc>
          <w:tcPr>
            <w:tcW w:w="2844" w:type="dxa"/>
            <w:shd w:val="clear" w:color="auto" w:fill="auto"/>
            <w:vAlign w:val="center"/>
          </w:tcPr>
          <w:p w:rsidR="00BA4535" w:rsidRPr="00F30120" w:rsidRDefault="00BA4535"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2.5 </w:t>
            </w:r>
            <w:r w:rsidRPr="00F30120">
              <w:rPr>
                <w:rFonts w:ascii="Times New Roman" w:eastAsia="標楷體" w:hAnsi="Times New Roman" w:cs="Times New Roman" w:hint="eastAsia"/>
                <w:snapToGrid w:val="0"/>
                <w:kern w:val="0"/>
              </w:rPr>
              <w:t>排泄</w:t>
            </w:r>
          </w:p>
        </w:tc>
        <w:tc>
          <w:tcPr>
            <w:tcW w:w="2335" w:type="dxa"/>
            <w:shd w:val="clear" w:color="auto" w:fill="auto"/>
            <w:vAlign w:val="center"/>
          </w:tcPr>
          <w:p w:rsidR="00BA4535" w:rsidRPr="00F30120" w:rsidRDefault="00E2022B"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BA4535" w:rsidRPr="00F30120">
              <w:rPr>
                <w:rFonts w:ascii="Times New Roman" w:eastAsia="標楷體" w:hAnsi="Times New Roman" w:hint="eastAsia"/>
                <w:snapToGrid w:val="0"/>
                <w:kern w:val="0"/>
              </w:rPr>
              <w:t>可能提供</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A4535" w:rsidRPr="00F30120" w:rsidTr="00931680">
        <w:trPr>
          <w:trHeight w:val="20"/>
          <w:jc w:val="center"/>
        </w:trPr>
        <w:tc>
          <w:tcPr>
            <w:tcW w:w="2844" w:type="dxa"/>
            <w:shd w:val="clear" w:color="auto" w:fill="auto"/>
            <w:vAlign w:val="center"/>
          </w:tcPr>
          <w:p w:rsidR="00BA4535" w:rsidRPr="00F30120" w:rsidRDefault="00BA4535"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2.6 </w:t>
            </w:r>
            <w:proofErr w:type="gramStart"/>
            <w:r w:rsidR="009D0D22" w:rsidRPr="00F30120">
              <w:rPr>
                <w:rFonts w:ascii="Times New Roman" w:eastAsia="標楷體" w:hAnsi="Times New Roman" w:cs="Times New Roman" w:hint="eastAsia"/>
                <w:snapToGrid w:val="0"/>
                <w:kern w:val="0"/>
              </w:rPr>
              <w:t>藥動之</w:t>
            </w:r>
            <w:proofErr w:type="gramEnd"/>
            <w:r w:rsidRPr="00F30120">
              <w:rPr>
                <w:rFonts w:ascii="Times New Roman" w:eastAsia="標楷體" w:hAnsi="Times New Roman" w:cs="Times New Roman" w:hint="eastAsia"/>
                <w:snapToGrid w:val="0"/>
                <w:kern w:val="0"/>
              </w:rPr>
              <w:t>藥物交互作用</w:t>
            </w:r>
          </w:p>
        </w:tc>
        <w:tc>
          <w:tcPr>
            <w:tcW w:w="2335" w:type="dxa"/>
            <w:shd w:val="clear" w:color="auto" w:fill="auto"/>
            <w:vAlign w:val="center"/>
          </w:tcPr>
          <w:p w:rsidR="00BA4535" w:rsidRPr="00F30120" w:rsidRDefault="00E2022B"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盡</w:t>
            </w:r>
            <w:r w:rsidR="00BA4535" w:rsidRPr="00F30120">
              <w:rPr>
                <w:rFonts w:ascii="Times New Roman" w:eastAsia="標楷體" w:hAnsi="Times New Roman" w:hint="eastAsia"/>
                <w:snapToGrid w:val="0"/>
                <w:kern w:val="0"/>
              </w:rPr>
              <w:t>可能提供</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c>
          <w:tcPr>
            <w:tcW w:w="2336" w:type="dxa"/>
            <w:shd w:val="clear" w:color="auto" w:fill="auto"/>
            <w:vAlign w:val="center"/>
          </w:tcPr>
          <w:p w:rsidR="00BA4535" w:rsidRPr="00F30120" w:rsidRDefault="00BA4535" w:rsidP="008A61A3">
            <w:pPr>
              <w:adjustRightInd w:val="0"/>
              <w:snapToGrid w:val="0"/>
              <w:jc w:val="both"/>
              <w:rPr>
                <w:rFonts w:ascii="Times New Roman" w:eastAsia="標楷體" w:hAnsi="Times New Roman"/>
                <w:snapToGrid w:val="0"/>
                <w:kern w:val="0"/>
              </w:rPr>
            </w:pPr>
            <w:r w:rsidRPr="00F30120">
              <w:rPr>
                <w:rFonts w:ascii="Times New Roman" w:eastAsia="標楷體" w:hAnsi="Times New Roman" w:hint="eastAsia"/>
                <w:snapToGrid w:val="0"/>
                <w:kern w:val="0"/>
              </w:rPr>
              <w:t>更新相關資料</w:t>
            </w:r>
          </w:p>
        </w:tc>
      </w:tr>
      <w:tr w:rsidR="00B744AA" w:rsidRPr="00F30120" w:rsidTr="00931680">
        <w:trPr>
          <w:trHeight w:val="20"/>
          <w:jc w:val="center"/>
        </w:trPr>
        <w:tc>
          <w:tcPr>
            <w:tcW w:w="9851"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 </w:t>
            </w:r>
            <w:proofErr w:type="gramStart"/>
            <w:r w:rsidRPr="00F30120">
              <w:rPr>
                <w:rFonts w:ascii="Times New Roman" w:eastAsia="標楷體" w:hAnsi="Times New Roman" w:cs="Times New Roman" w:hint="eastAsia"/>
                <w:snapToGrid w:val="0"/>
                <w:kern w:val="0"/>
              </w:rPr>
              <w:t>毒理</w:t>
            </w:r>
            <w:proofErr w:type="gramEnd"/>
          </w:p>
        </w:tc>
      </w:tr>
      <w:tr w:rsidR="00B744AA" w:rsidRPr="00F30120" w:rsidTr="00931680">
        <w:trPr>
          <w:trHeight w:val="20"/>
          <w:jc w:val="center"/>
        </w:trPr>
        <w:tc>
          <w:tcPr>
            <w:tcW w:w="9851"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3.1 </w:t>
            </w:r>
            <w:r w:rsidRPr="00F30120">
              <w:rPr>
                <w:rFonts w:ascii="Times New Roman" w:eastAsia="標楷體" w:hAnsi="Times New Roman" w:cs="Times New Roman" w:hint="eastAsia"/>
                <w:snapToGrid w:val="0"/>
                <w:kern w:val="0"/>
              </w:rPr>
              <w:t>一般毒性試驗</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552" w:hangingChars="130" w:hanging="312"/>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a.</w:t>
            </w:r>
            <w:r w:rsidR="00931680"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單一劑量毒性</w:t>
            </w:r>
          </w:p>
        </w:tc>
        <w:tc>
          <w:tcPr>
            <w:tcW w:w="2335"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1</w:t>
            </w:r>
            <w:r w:rsidRPr="00F30120">
              <w:rPr>
                <w:rFonts w:ascii="Times New Roman" w:eastAsia="標楷體" w:hAnsi="Times New Roman" w:cs="Times New Roman" w:hint="eastAsia"/>
                <w:snapToGrid w:val="0"/>
                <w:kern w:val="0"/>
              </w:rPr>
              <w:t>至</w:t>
            </w:r>
            <w:r w:rsidRPr="00F30120">
              <w:rPr>
                <w:rFonts w:ascii="Times New Roman" w:eastAsia="標楷體" w:hAnsi="Times New Roman" w:cs="Times New Roman" w:hint="eastAsia"/>
                <w:snapToGrid w:val="0"/>
                <w:kern w:val="0"/>
              </w:rPr>
              <w:t>2</w:t>
            </w:r>
            <w:r w:rsidRPr="00F30120">
              <w:rPr>
                <w:rFonts w:ascii="Times New Roman" w:eastAsia="標楷體" w:hAnsi="Times New Roman" w:cs="Times New Roman" w:hint="eastAsia"/>
                <w:snapToGrid w:val="0"/>
                <w:kern w:val="0"/>
              </w:rPr>
              <w:t>個哺乳類物種試驗，可接受劑量遞增試驗</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552" w:hangingChars="130" w:hanging="312"/>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b.</w:t>
            </w:r>
            <w:r w:rsidR="00931680"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重覆劑量毒性</w:t>
            </w:r>
            <w:r w:rsidR="00526E21"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包括支持性毒理動力學評估</w:t>
            </w:r>
            <w:r w:rsidR="00526E21" w:rsidRPr="00F30120">
              <w:rPr>
                <w:rFonts w:ascii="Times New Roman" w:eastAsia="標楷體" w:hAnsi="Times New Roman" w:cs="Times New Roman" w:hint="eastAsia"/>
                <w:snapToGrid w:val="0"/>
                <w:kern w:val="0"/>
              </w:rPr>
              <w:t>）</w:t>
            </w:r>
          </w:p>
        </w:tc>
        <w:tc>
          <w:tcPr>
            <w:tcW w:w="4671" w:type="dxa"/>
            <w:gridSpan w:val="2"/>
            <w:shd w:val="clear" w:color="auto" w:fill="auto"/>
            <w:vAlign w:val="center"/>
          </w:tcPr>
          <w:p w:rsidR="008F58F0" w:rsidRPr="00F30120" w:rsidRDefault="008F58F0" w:rsidP="006D6C85">
            <w:pPr>
              <w:adjustRightInd w:val="0"/>
              <w:snapToGrid w:val="0"/>
              <w:ind w:rightChars="62" w:right="149"/>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一般</w:t>
            </w:r>
            <w:r w:rsidR="004D2316" w:rsidRPr="00F30120">
              <w:rPr>
                <w:rFonts w:ascii="Times New Roman" w:eastAsia="標楷體" w:hAnsi="Times New Roman" w:cs="Times New Roman" w:hint="eastAsia"/>
                <w:snapToGrid w:val="0"/>
                <w:kern w:val="0"/>
              </w:rPr>
              <w:t>藥品</w:t>
            </w:r>
            <w:r w:rsidRPr="00F30120">
              <w:rPr>
                <w:rFonts w:ascii="Times New Roman" w:eastAsia="標楷體" w:hAnsi="Times New Roman" w:cs="Times New Roman" w:hint="eastAsia"/>
                <w:snapToGrid w:val="0"/>
                <w:kern w:val="0"/>
              </w:rPr>
              <w:t>可選擇</w:t>
            </w:r>
            <w:r w:rsidRPr="00F30120">
              <w:rPr>
                <w:rFonts w:ascii="Times New Roman" w:eastAsia="標楷體" w:hAnsi="Times New Roman" w:cs="Times New Roman" w:hint="eastAsia"/>
                <w:snapToGrid w:val="0"/>
                <w:kern w:val="0"/>
              </w:rPr>
              <w:t>1</w:t>
            </w:r>
            <w:r w:rsidRPr="00F30120">
              <w:rPr>
                <w:rFonts w:ascii="Times New Roman" w:eastAsia="標楷體" w:hAnsi="Times New Roman" w:cs="Times New Roman" w:hint="eastAsia"/>
                <w:snapToGrid w:val="0"/>
                <w:kern w:val="0"/>
              </w:rPr>
              <w:t>個相關的哺乳類物種；新作用機轉藥物則須提供於兩種哺乳類動物試驗</w:t>
            </w:r>
            <w:r w:rsidR="00526E21"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包含一種非</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齒類動物</w:t>
            </w:r>
            <w:r w:rsidR="00526E21"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，試驗期間</w:t>
            </w:r>
            <w:r w:rsidRPr="00F30120">
              <w:rPr>
                <w:rFonts w:ascii="Times New Roman" w:eastAsia="標楷體" w:hAnsi="Times New Roman" w:cs="Times New Roman" w:hint="eastAsia"/>
                <w:snapToGrid w:val="0"/>
                <w:kern w:val="0"/>
              </w:rPr>
              <w:t>2</w:t>
            </w:r>
            <w:r w:rsidRPr="00F30120">
              <w:rPr>
                <w:rFonts w:ascii="Times New Roman" w:eastAsia="標楷體" w:hAnsi="Times New Roman" w:cs="Times New Roman" w:hint="eastAsia"/>
                <w:snapToGrid w:val="0"/>
                <w:kern w:val="0"/>
              </w:rPr>
              <w:t>至</w:t>
            </w:r>
            <w:r w:rsidRPr="00F30120">
              <w:rPr>
                <w:rFonts w:ascii="Times New Roman" w:eastAsia="標楷體" w:hAnsi="Times New Roman" w:cs="Times New Roman" w:hint="eastAsia"/>
                <w:snapToGrid w:val="0"/>
                <w:kern w:val="0"/>
              </w:rPr>
              <w:t>4</w:t>
            </w:r>
            <w:proofErr w:type="gramStart"/>
            <w:r w:rsidRPr="00F30120">
              <w:rPr>
                <w:rFonts w:ascii="Times New Roman" w:eastAsia="標楷體" w:hAnsi="Times New Roman" w:cs="Times New Roman" w:hint="eastAsia"/>
                <w:snapToGrid w:val="0"/>
                <w:kern w:val="0"/>
              </w:rPr>
              <w:t>週</w:t>
            </w:r>
            <w:proofErr w:type="gramEnd"/>
            <w:r w:rsidRPr="00F30120">
              <w:rPr>
                <w:rFonts w:ascii="Times New Roman" w:eastAsia="標楷體" w:hAnsi="Times New Roman" w:cs="Times New Roman" w:hint="eastAsia"/>
                <w:snapToGrid w:val="0"/>
                <w:kern w:val="0"/>
              </w:rPr>
              <w:t>或是</w:t>
            </w:r>
            <w:r w:rsidRPr="00F30120">
              <w:rPr>
                <w:rFonts w:ascii="Times New Roman" w:eastAsia="標楷體" w:hAnsi="Times New Roman" w:cs="Times New Roman" w:hint="eastAsia"/>
                <w:snapToGrid w:val="0"/>
                <w:kern w:val="0"/>
              </w:rPr>
              <w:t>1</w:t>
            </w:r>
            <w:r w:rsidRPr="00F30120">
              <w:rPr>
                <w:rFonts w:ascii="Times New Roman" w:eastAsia="標楷體" w:hAnsi="Times New Roman" w:cs="Times New Roman" w:hint="eastAsia"/>
                <w:snapToGrid w:val="0"/>
                <w:kern w:val="0"/>
              </w:rPr>
              <w:t>至</w:t>
            </w:r>
            <w:r w:rsidRPr="00F30120">
              <w:rPr>
                <w:rFonts w:ascii="Times New Roman" w:eastAsia="標楷體" w:hAnsi="Times New Roman" w:cs="Times New Roman" w:hint="eastAsia"/>
                <w:snapToGrid w:val="0"/>
                <w:kern w:val="0"/>
              </w:rPr>
              <w:t>2</w:t>
            </w:r>
            <w:r w:rsidRPr="00F30120">
              <w:rPr>
                <w:rFonts w:ascii="Times New Roman" w:eastAsia="標楷體" w:hAnsi="Times New Roman" w:cs="Times New Roman" w:hint="eastAsia"/>
                <w:snapToGrid w:val="0"/>
                <w:kern w:val="0"/>
              </w:rPr>
              <w:t>個給藥周期，給藥途徑</w:t>
            </w:r>
            <w:r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時程與臨床相同，至少</w:t>
            </w:r>
            <w:r w:rsidRPr="00F30120">
              <w:rPr>
                <w:rFonts w:ascii="Times New Roman" w:eastAsia="標楷體" w:hAnsi="Times New Roman" w:cs="Times New Roman" w:hint="eastAsia"/>
                <w:snapToGrid w:val="0"/>
                <w:kern w:val="0"/>
              </w:rPr>
              <w:t>1</w:t>
            </w:r>
            <w:r w:rsidRPr="00F30120">
              <w:rPr>
                <w:rFonts w:ascii="Times New Roman" w:eastAsia="標楷體" w:hAnsi="Times New Roman" w:cs="Times New Roman" w:hint="eastAsia"/>
                <w:snapToGrid w:val="0"/>
                <w:kern w:val="0"/>
              </w:rPr>
              <w:t>個物種</w:t>
            </w:r>
            <w:r w:rsidR="004E3E25" w:rsidRPr="00F30120">
              <w:rPr>
                <w:rFonts w:ascii="Times New Roman" w:eastAsia="標楷體" w:hAnsi="Times New Roman" w:hint="eastAsia"/>
                <w:snapToGrid w:val="0"/>
                <w:kern w:val="0"/>
              </w:rPr>
              <w:t>須</w:t>
            </w:r>
            <w:r w:rsidRPr="00F30120">
              <w:rPr>
                <w:rFonts w:ascii="Times New Roman" w:eastAsia="標楷體" w:hAnsi="Times New Roman" w:cs="Times New Roman" w:hint="eastAsia"/>
                <w:snapToGrid w:val="0"/>
                <w:kern w:val="0"/>
              </w:rPr>
              <w:t>追加恢復期</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bCs/>
                <w:snapToGrid w:val="0"/>
                <w:kern w:val="0"/>
                <w:lang w:val="en-GB"/>
              </w:rPr>
              <w:t>2</w:t>
            </w:r>
            <w:r w:rsidRPr="00F30120">
              <w:rPr>
                <w:rFonts w:ascii="Times New Roman" w:eastAsia="標楷體" w:hAnsi="Times New Roman" w:cs="Times New Roman"/>
                <w:bCs/>
                <w:snapToGrid w:val="0"/>
                <w:kern w:val="0"/>
                <w:lang w:val="en-GB"/>
              </w:rPr>
              <w:t>個哺乳類物種，</w:t>
            </w:r>
            <w:proofErr w:type="gramStart"/>
            <w:r w:rsidRPr="00F30120">
              <w:rPr>
                <w:rFonts w:ascii="Times New Roman" w:eastAsia="標楷體" w:hAnsi="Times New Roman" w:cs="Times New Roman"/>
                <w:bCs/>
                <w:snapToGrid w:val="0"/>
                <w:kern w:val="0"/>
                <w:lang w:val="en-GB"/>
              </w:rPr>
              <w:t>囓</w:t>
            </w:r>
            <w:proofErr w:type="gramEnd"/>
            <w:r w:rsidRPr="00F30120">
              <w:rPr>
                <w:rFonts w:ascii="Times New Roman" w:eastAsia="標楷體" w:hAnsi="Times New Roman" w:cs="Times New Roman"/>
                <w:bCs/>
                <w:snapToGrid w:val="0"/>
                <w:kern w:val="0"/>
                <w:lang w:val="en-GB"/>
              </w:rPr>
              <w:t>齒類及非</w:t>
            </w:r>
            <w:proofErr w:type="gramStart"/>
            <w:r w:rsidRPr="00F30120">
              <w:rPr>
                <w:rFonts w:ascii="Times New Roman" w:eastAsia="標楷體" w:hAnsi="Times New Roman" w:cs="Times New Roman"/>
                <w:bCs/>
                <w:snapToGrid w:val="0"/>
                <w:kern w:val="0"/>
                <w:lang w:val="en-GB"/>
              </w:rPr>
              <w:t>囓</w:t>
            </w:r>
            <w:proofErr w:type="gramEnd"/>
            <w:r w:rsidRPr="00F30120">
              <w:rPr>
                <w:rFonts w:ascii="Times New Roman" w:eastAsia="標楷體" w:hAnsi="Times New Roman" w:cs="Times New Roman"/>
                <w:bCs/>
                <w:snapToGrid w:val="0"/>
                <w:kern w:val="0"/>
                <w:lang w:val="en-GB"/>
              </w:rPr>
              <w:t>齒類各</w:t>
            </w:r>
            <w:r w:rsidRPr="00F30120">
              <w:rPr>
                <w:rFonts w:ascii="Times New Roman" w:eastAsia="標楷體" w:hAnsi="Times New Roman" w:cs="Times New Roman"/>
                <w:bCs/>
                <w:snapToGrid w:val="0"/>
                <w:kern w:val="0"/>
                <w:lang w:val="en-GB"/>
              </w:rPr>
              <w:t>1</w:t>
            </w:r>
            <w:r w:rsidRPr="00F30120">
              <w:rPr>
                <w:rFonts w:ascii="Times New Roman" w:eastAsia="標楷體" w:hAnsi="Times New Roman" w:cs="Times New Roman"/>
                <w:bCs/>
                <w:snapToGrid w:val="0"/>
                <w:kern w:val="0"/>
                <w:lang w:val="en-GB"/>
              </w:rPr>
              <w:t>，試驗時間最少</w:t>
            </w:r>
            <w:r w:rsidR="004E3E25" w:rsidRPr="00F30120">
              <w:rPr>
                <w:rFonts w:ascii="Times New Roman" w:eastAsia="標楷體" w:hAnsi="Times New Roman" w:hint="eastAsia"/>
                <w:snapToGrid w:val="0"/>
                <w:kern w:val="0"/>
              </w:rPr>
              <w:t>須</w:t>
            </w:r>
            <w:r w:rsidRPr="00F30120">
              <w:rPr>
                <w:rFonts w:ascii="Times New Roman" w:eastAsia="標楷體" w:hAnsi="Times New Roman" w:cs="Times New Roman"/>
                <w:bCs/>
                <w:snapToGrid w:val="0"/>
                <w:kern w:val="0"/>
                <w:lang w:val="en-GB"/>
              </w:rPr>
              <w:t>與臨床試驗期間等長，試驗期間最長</w:t>
            </w:r>
            <w:r w:rsidRPr="00F30120">
              <w:rPr>
                <w:rFonts w:ascii="Times New Roman" w:eastAsia="標楷體" w:hAnsi="Times New Roman" w:cs="Times New Roman"/>
                <w:bCs/>
                <w:snapToGrid w:val="0"/>
                <w:kern w:val="0"/>
                <w:lang w:val="en-GB"/>
              </w:rPr>
              <w:t>3</w:t>
            </w:r>
            <w:r w:rsidRPr="00F30120">
              <w:rPr>
                <w:rFonts w:ascii="Times New Roman" w:eastAsia="標楷體" w:hAnsi="Times New Roman" w:cs="Times New Roman"/>
                <w:bCs/>
                <w:snapToGrid w:val="0"/>
                <w:kern w:val="0"/>
                <w:lang w:val="en-GB"/>
              </w:rPr>
              <w:t>個月，</w:t>
            </w:r>
            <w:r w:rsidR="004E3E25" w:rsidRPr="00F30120">
              <w:rPr>
                <w:rFonts w:ascii="Times New Roman" w:eastAsia="標楷體" w:hAnsi="Times New Roman" w:hint="eastAsia"/>
                <w:snapToGrid w:val="0"/>
                <w:kern w:val="0"/>
              </w:rPr>
              <w:t>須</w:t>
            </w:r>
            <w:r w:rsidRPr="00F30120">
              <w:rPr>
                <w:rFonts w:ascii="Times New Roman" w:eastAsia="標楷體" w:hAnsi="Times New Roman" w:cs="Times New Roman"/>
                <w:bCs/>
                <w:snapToGrid w:val="0"/>
                <w:kern w:val="0"/>
                <w:lang w:val="en-GB"/>
              </w:rPr>
              <w:t>追加恢復期</w:t>
            </w:r>
            <w:r w:rsidR="007530F0" w:rsidRPr="00F30120">
              <w:rPr>
                <w:rFonts w:ascii="Times New Roman" w:eastAsia="標楷體" w:hAnsi="Times New Roman" w:cs="Times New Roman" w:hint="eastAsia"/>
                <w:snapToGrid w:val="0"/>
                <w:kern w:val="0"/>
              </w:rPr>
              <w:t>**</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lastRenderedPageBreak/>
              <w:t xml:space="preserve">3.2 </w:t>
            </w:r>
            <w:r w:rsidRPr="00F30120">
              <w:rPr>
                <w:rFonts w:ascii="Times New Roman" w:eastAsia="標楷體" w:hAnsi="Times New Roman" w:cs="Times New Roman" w:hint="eastAsia"/>
                <w:snapToGrid w:val="0"/>
                <w:kern w:val="0"/>
              </w:rPr>
              <w:t>基因毒性</w:t>
            </w:r>
          </w:p>
        </w:tc>
        <w:tc>
          <w:tcPr>
            <w:tcW w:w="2335"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暫不要求</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暫不要求</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NDA</w:t>
            </w:r>
            <w:r w:rsidRPr="00F30120">
              <w:rPr>
                <w:rFonts w:ascii="Times New Roman" w:eastAsia="標楷體" w:hAnsi="Times New Roman" w:cs="Times New Roman" w:hint="eastAsia"/>
                <w:snapToGrid w:val="0"/>
                <w:kern w:val="0"/>
              </w:rPr>
              <w:t>前應提供完整基因毒性試驗系列評估</w:t>
            </w:r>
          </w:p>
        </w:tc>
      </w:tr>
      <w:tr w:rsidR="00B744AA" w:rsidRPr="00F30120" w:rsidTr="00931680">
        <w:trPr>
          <w:trHeight w:val="20"/>
          <w:jc w:val="center"/>
        </w:trPr>
        <w:tc>
          <w:tcPr>
            <w:tcW w:w="2844" w:type="dxa"/>
            <w:shd w:val="clear" w:color="auto" w:fill="auto"/>
            <w:vAlign w:val="center"/>
          </w:tcPr>
          <w:p w:rsidR="0093168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3.3 </w:t>
            </w:r>
            <w:r w:rsidRPr="00F30120">
              <w:rPr>
                <w:rFonts w:ascii="Times New Roman" w:eastAsia="標楷體" w:hAnsi="Times New Roman" w:cs="Times New Roman" w:hint="eastAsia"/>
                <w:snapToGrid w:val="0"/>
                <w:kern w:val="0"/>
              </w:rPr>
              <w:t>致癌性</w:t>
            </w:r>
          </w:p>
          <w:p w:rsidR="008F58F0" w:rsidRPr="00F30120" w:rsidRDefault="00526E21"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包含支持性毒理動力學評估</w:t>
            </w:r>
            <w:r w:rsidRPr="00F30120">
              <w:rPr>
                <w:rFonts w:ascii="Times New Roman" w:eastAsia="標楷體" w:hAnsi="Times New Roman" w:cs="Times New Roman" w:hint="eastAsia"/>
                <w:snapToGrid w:val="0"/>
                <w:kern w:val="0"/>
              </w:rPr>
              <w:t>）</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不</w:t>
            </w:r>
            <w:r w:rsidR="004E3E25" w:rsidRPr="00F30120">
              <w:rPr>
                <w:rFonts w:ascii="Times New Roman" w:eastAsia="標楷體" w:hAnsi="Times New Roman" w:cs="Times New Roman" w:hint="eastAsia"/>
                <w:snapToGrid w:val="0"/>
                <w:kern w:val="0"/>
              </w:rPr>
              <w:t>須</w:t>
            </w:r>
            <w:r w:rsidRPr="00F30120">
              <w:rPr>
                <w:rFonts w:ascii="Times New Roman" w:eastAsia="標楷體" w:hAnsi="Times New Roman" w:cs="Times New Roman" w:hint="eastAsia"/>
                <w:snapToGrid w:val="0"/>
                <w:kern w:val="0"/>
              </w:rPr>
              <w:t>要，在查登上市後補作即可</w:t>
            </w:r>
          </w:p>
        </w:tc>
      </w:tr>
      <w:tr w:rsidR="00B744AA" w:rsidRPr="00F30120" w:rsidTr="00931680">
        <w:trPr>
          <w:trHeight w:val="20"/>
          <w:jc w:val="center"/>
        </w:trPr>
        <w:tc>
          <w:tcPr>
            <w:tcW w:w="2844" w:type="dxa"/>
            <w:shd w:val="clear" w:color="auto" w:fill="auto"/>
            <w:vAlign w:val="center"/>
          </w:tcPr>
          <w:p w:rsidR="0093168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3.4 </w:t>
            </w:r>
            <w:r w:rsidRPr="00F30120">
              <w:rPr>
                <w:rFonts w:ascii="Times New Roman" w:eastAsia="標楷體" w:hAnsi="Times New Roman" w:cs="Times New Roman" w:hint="eastAsia"/>
                <w:snapToGrid w:val="0"/>
                <w:kern w:val="0"/>
              </w:rPr>
              <w:t>生殖與發育毒性</w:t>
            </w:r>
          </w:p>
          <w:p w:rsidR="008F58F0" w:rsidRPr="00F30120" w:rsidRDefault="00526E21"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8F58F0" w:rsidRPr="00F30120">
              <w:rPr>
                <w:rFonts w:ascii="Times New Roman" w:eastAsia="標楷體" w:hAnsi="Times New Roman" w:cs="Times New Roman" w:hint="eastAsia"/>
                <w:snapToGrid w:val="0"/>
                <w:kern w:val="0"/>
              </w:rPr>
              <w:t>包含劑量找尋試驗及支持性毒理動力學評估</w:t>
            </w:r>
            <w:r w:rsidRPr="00F30120">
              <w:rPr>
                <w:rFonts w:ascii="Times New Roman" w:eastAsia="標楷體" w:hAnsi="Times New Roman" w:cs="Times New Roman" w:hint="eastAsia"/>
                <w:snapToGrid w:val="0"/>
                <w:kern w:val="0"/>
              </w:rPr>
              <w:t>）</w:t>
            </w:r>
          </w:p>
        </w:tc>
        <w:tc>
          <w:tcPr>
            <w:tcW w:w="2335"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可暫不要求，</w:t>
            </w:r>
            <w:r w:rsidRPr="00F30120">
              <w:rPr>
                <w:rFonts w:ascii="Times New Roman" w:eastAsia="標楷體" w:hAnsi="Times New Roman" w:cs="Times New Roman"/>
                <w:bCs/>
                <w:snapToGrid w:val="0"/>
                <w:kern w:val="0"/>
                <w:lang w:val="en-GB"/>
              </w:rPr>
              <w:t>但須全程避孕</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可暫不要求，</w:t>
            </w:r>
            <w:r w:rsidRPr="00F30120">
              <w:rPr>
                <w:rFonts w:ascii="Times New Roman" w:eastAsia="標楷體" w:hAnsi="Times New Roman" w:cs="Times New Roman"/>
                <w:bCs/>
                <w:snapToGrid w:val="0"/>
                <w:kern w:val="0"/>
                <w:lang w:val="en-GB"/>
              </w:rPr>
              <w:t>但須全程避孕</w:t>
            </w:r>
          </w:p>
        </w:tc>
        <w:tc>
          <w:tcPr>
            <w:tcW w:w="2336" w:type="dxa"/>
            <w:shd w:val="clear" w:color="auto" w:fill="auto"/>
            <w:vAlign w:val="center"/>
          </w:tcPr>
          <w:p w:rsidR="008F58F0" w:rsidRPr="00F30120" w:rsidRDefault="008F58F0" w:rsidP="00CC5293">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可與</w:t>
            </w:r>
            <w:r w:rsidRPr="00F30120">
              <w:rPr>
                <w:rFonts w:ascii="Times New Roman" w:eastAsia="標楷體" w:hAnsi="Times New Roman" w:cs="Times New Roman" w:hint="eastAsia"/>
                <w:snapToGrid w:val="0"/>
                <w:kern w:val="0"/>
              </w:rPr>
              <w:t>Phase III</w:t>
            </w:r>
            <w:r w:rsidRPr="00F30120">
              <w:rPr>
                <w:rFonts w:ascii="Times New Roman" w:eastAsia="標楷體" w:hAnsi="Times New Roman" w:cs="Times New Roman" w:hint="eastAsia"/>
                <w:snapToGrid w:val="0"/>
                <w:kern w:val="0"/>
              </w:rPr>
              <w:t>同步進行胚胎毒性試驗，但須全程避孕</w:t>
            </w:r>
            <w:r w:rsidR="00CC5293">
              <w:rPr>
                <w:rFonts w:ascii="標楷體" w:eastAsia="標楷體" w:hAnsi="標楷體" w:cs="Times New Roman" w:hint="eastAsia"/>
                <w:snapToGrid w:val="0"/>
                <w:kern w:val="0"/>
              </w:rPr>
              <w:t>；</w:t>
            </w:r>
            <w:r w:rsidRPr="00F30120">
              <w:rPr>
                <w:rFonts w:ascii="Times New Roman" w:eastAsia="標楷體" w:hAnsi="Times New Roman" w:cs="Times New Roman" w:hint="eastAsia"/>
                <w:snapToGrid w:val="0"/>
                <w:kern w:val="0"/>
              </w:rPr>
              <w:t>申請</w:t>
            </w:r>
            <w:r w:rsidRPr="00F30120">
              <w:rPr>
                <w:rFonts w:ascii="Times New Roman" w:eastAsia="標楷體" w:hAnsi="Times New Roman" w:cs="Times New Roman" w:hint="eastAsia"/>
                <w:snapToGrid w:val="0"/>
                <w:kern w:val="0"/>
              </w:rPr>
              <w:t>NDA</w:t>
            </w:r>
            <w:r w:rsidRPr="00F30120">
              <w:rPr>
                <w:rFonts w:ascii="Times New Roman" w:eastAsia="標楷體" w:hAnsi="Times New Roman" w:cs="Times New Roman" w:hint="eastAsia"/>
                <w:snapToGrid w:val="0"/>
                <w:kern w:val="0"/>
              </w:rPr>
              <w:t>送件時</w:t>
            </w:r>
            <w:r w:rsidR="00CC5293">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提供胚胎發育毒性試驗</w:t>
            </w:r>
            <w:r w:rsidR="00526E21" w:rsidRPr="00F30120">
              <w:rPr>
                <w:rFonts w:ascii="Times New Roman" w:eastAsia="標楷體" w:hAnsi="Times New Roman" w:cs="Times New Roman" w:hint="eastAsia"/>
                <w:snapToGrid w:val="0"/>
                <w:kern w:val="0"/>
              </w:rPr>
              <w:t>（</w:t>
            </w:r>
            <w:r w:rsidR="007530F0" w:rsidRPr="00F30120">
              <w:rPr>
                <w:rFonts w:ascii="Times New Roman" w:eastAsia="標楷體" w:hAnsi="Times New Roman" w:cs="Times New Roman" w:hint="eastAsia"/>
                <w:snapToGrid w:val="0"/>
                <w:kern w:val="0"/>
              </w:rPr>
              <w:t>若</w:t>
            </w:r>
            <w:r w:rsidRPr="00F30120">
              <w:rPr>
                <w:rFonts w:ascii="Times New Roman" w:eastAsia="標楷體" w:hAnsi="Times New Roman" w:cs="Times New Roman" w:hint="eastAsia"/>
                <w:snapToGrid w:val="0"/>
                <w:kern w:val="0"/>
              </w:rPr>
              <w:t>結果陽性，可不要求第二個物種</w:t>
            </w:r>
            <w:r w:rsidR="00526E21" w:rsidRPr="00F30120">
              <w:rPr>
                <w:rFonts w:ascii="Times New Roman" w:eastAsia="標楷體" w:hAnsi="Times New Roman" w:cs="Times New Roman" w:hint="eastAsia"/>
                <w:snapToGrid w:val="0"/>
                <w:kern w:val="0"/>
              </w:rPr>
              <w:t>）</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3.5 </w:t>
            </w:r>
            <w:r w:rsidRPr="00F30120">
              <w:rPr>
                <w:rFonts w:ascii="Times New Roman" w:eastAsia="標楷體" w:hAnsi="Times New Roman" w:cs="Times New Roman" w:hint="eastAsia"/>
                <w:snapToGrid w:val="0"/>
                <w:kern w:val="0"/>
              </w:rPr>
              <w:t>局部</w:t>
            </w:r>
            <w:r w:rsidR="00C3080D" w:rsidRPr="00F30120">
              <w:rPr>
                <w:rFonts w:ascii="Times New Roman" w:eastAsia="標楷體" w:hAnsi="Times New Roman" w:cs="Times New Roman" w:hint="eastAsia"/>
                <w:snapToGrid w:val="0"/>
                <w:kern w:val="0"/>
              </w:rPr>
              <w:t>耐受</w:t>
            </w:r>
            <w:r w:rsidRPr="00F30120">
              <w:rPr>
                <w:rFonts w:ascii="Times New Roman" w:eastAsia="標楷體" w:hAnsi="Times New Roman" w:cs="Times New Roman" w:hint="eastAsia"/>
                <w:snapToGrid w:val="0"/>
                <w:kern w:val="0"/>
              </w:rPr>
              <w:t>性</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須提供與臨床給藥途徑相同之給藥部位刺激性觀察</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a.</w:t>
            </w:r>
            <w:r w:rsidRPr="00F30120">
              <w:rPr>
                <w:rFonts w:ascii="Times New Roman" w:eastAsia="標楷體" w:hAnsi="Times New Roman" w:cs="Times New Roman" w:hint="eastAsia"/>
                <w:snapToGrid w:val="0"/>
                <w:kern w:val="0"/>
              </w:rPr>
              <w:t>皮膚過敏性</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若藥品會與皮膚接觸，須提供，可併入一般毒性試驗觀察</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b.</w:t>
            </w:r>
            <w:r w:rsidRPr="00F30120">
              <w:rPr>
                <w:rFonts w:ascii="Times New Roman" w:eastAsia="標楷體" w:hAnsi="Times New Roman" w:cs="Times New Roman" w:hint="eastAsia"/>
                <w:snapToGrid w:val="0"/>
                <w:kern w:val="0"/>
              </w:rPr>
              <w:t>皮膚光敏感性</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若有特殊考量，須提供</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c.</w:t>
            </w:r>
            <w:r w:rsidRPr="00F30120">
              <w:rPr>
                <w:rFonts w:ascii="Times New Roman" w:eastAsia="標楷體" w:hAnsi="Times New Roman" w:cs="Times New Roman" w:hint="eastAsia"/>
                <w:snapToGrid w:val="0"/>
                <w:kern w:val="0"/>
              </w:rPr>
              <w:t>皮膚刺激性</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若藥品會與皮膚接觸，須提供，可併入一般毒性試驗觀察</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d.</w:t>
            </w:r>
            <w:r w:rsidRPr="00F30120">
              <w:rPr>
                <w:rFonts w:ascii="Times New Roman" w:eastAsia="標楷體" w:hAnsi="Times New Roman" w:cs="Times New Roman" w:hint="eastAsia"/>
                <w:snapToGrid w:val="0"/>
                <w:kern w:val="0"/>
              </w:rPr>
              <w:t>眼睛刺激性</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若藥品會與眼睛接觸，須提供，可併入一般毒性試驗觀察</w:t>
            </w:r>
          </w:p>
        </w:tc>
      </w:tr>
      <w:tr w:rsidR="00B744AA" w:rsidRPr="00F30120" w:rsidTr="00931680">
        <w:trPr>
          <w:trHeight w:val="20"/>
          <w:jc w:val="center"/>
        </w:trPr>
        <w:tc>
          <w:tcPr>
            <w:tcW w:w="9851" w:type="dxa"/>
            <w:gridSpan w:val="4"/>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3.6 </w:t>
            </w:r>
            <w:r w:rsidRPr="00F30120">
              <w:rPr>
                <w:rFonts w:ascii="Times New Roman" w:eastAsia="標楷體" w:hAnsi="Times New Roman" w:cs="Times New Roman" w:hint="eastAsia"/>
                <w:snapToGrid w:val="0"/>
                <w:kern w:val="0"/>
              </w:rPr>
              <w:t>其他毒性試驗</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a.</w:t>
            </w:r>
            <w:r w:rsidRPr="00F30120">
              <w:rPr>
                <w:rFonts w:ascii="Times New Roman" w:eastAsia="標楷體" w:hAnsi="Times New Roman" w:cs="Times New Roman" w:hint="eastAsia"/>
                <w:snapToGrid w:val="0"/>
                <w:kern w:val="0"/>
              </w:rPr>
              <w:t>免疫毒性</w:t>
            </w:r>
          </w:p>
        </w:tc>
        <w:tc>
          <w:tcPr>
            <w:tcW w:w="2335"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建議提供</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建議提供</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免疫毒性評估可納入到一般毒理學試驗設計中</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b.</w:t>
            </w:r>
            <w:proofErr w:type="gramStart"/>
            <w:r w:rsidRPr="00F30120">
              <w:rPr>
                <w:rFonts w:ascii="Times New Roman" w:eastAsia="標楷體" w:hAnsi="Times New Roman" w:cs="Times New Roman" w:hint="eastAsia"/>
                <w:snapToGrid w:val="0"/>
                <w:kern w:val="0"/>
              </w:rPr>
              <w:t>毒理動力學</w:t>
            </w:r>
            <w:proofErr w:type="gramEnd"/>
          </w:p>
        </w:tc>
        <w:tc>
          <w:tcPr>
            <w:tcW w:w="2335"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鼓勵提供</w:t>
            </w:r>
            <w:r w:rsidRPr="00F30120">
              <w:rPr>
                <w:rFonts w:ascii="Times New Roman" w:eastAsia="標楷體" w:hAnsi="Times New Roman" w:cs="Times New Roman" w:hint="eastAsia"/>
                <w:snapToGrid w:val="0"/>
                <w:kern w:val="0"/>
              </w:rPr>
              <w:t>C</w:t>
            </w:r>
            <w:r w:rsidRPr="00F30120">
              <w:rPr>
                <w:rFonts w:ascii="Times New Roman" w:eastAsia="標楷體" w:hAnsi="Times New Roman" w:cs="Times New Roman" w:hint="eastAsia"/>
                <w:snapToGrid w:val="0"/>
                <w:kern w:val="0"/>
                <w:vertAlign w:val="subscript"/>
              </w:rPr>
              <w:t>max</w:t>
            </w:r>
            <w:r w:rsidRPr="00F30120">
              <w:rPr>
                <w:rFonts w:ascii="Times New Roman" w:eastAsia="標楷體" w:hAnsi="Times New Roman" w:cs="Times New Roman" w:hint="eastAsia"/>
                <w:snapToGrid w:val="0"/>
                <w:kern w:val="0"/>
              </w:rPr>
              <w:t xml:space="preserve"> &amp; AUC</w:t>
            </w:r>
          </w:p>
        </w:tc>
        <w:tc>
          <w:tcPr>
            <w:tcW w:w="2336" w:type="dxa"/>
            <w:shd w:val="clear" w:color="auto" w:fill="auto"/>
            <w:vAlign w:val="center"/>
          </w:tcPr>
          <w:p w:rsidR="008F58F0" w:rsidRPr="00F30120" w:rsidRDefault="00C3080D"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盡可能</w:t>
            </w:r>
            <w:r w:rsidR="008F58F0" w:rsidRPr="00F30120">
              <w:rPr>
                <w:rFonts w:ascii="Times New Roman" w:eastAsia="標楷體" w:hAnsi="Times New Roman" w:cs="Times New Roman" w:hint="eastAsia"/>
                <w:snapToGrid w:val="0"/>
                <w:kern w:val="0"/>
              </w:rPr>
              <w:t>提供</w:t>
            </w:r>
            <w:r w:rsidR="008F58F0" w:rsidRPr="00F30120">
              <w:rPr>
                <w:rFonts w:ascii="Times New Roman" w:eastAsia="標楷體" w:hAnsi="Times New Roman" w:cs="Times New Roman" w:hint="eastAsia"/>
                <w:snapToGrid w:val="0"/>
                <w:kern w:val="0"/>
              </w:rPr>
              <w:t>C</w:t>
            </w:r>
            <w:r w:rsidR="008F58F0" w:rsidRPr="00F30120">
              <w:rPr>
                <w:rFonts w:ascii="Times New Roman" w:eastAsia="標楷體" w:hAnsi="Times New Roman" w:cs="Times New Roman" w:hint="eastAsia"/>
                <w:snapToGrid w:val="0"/>
                <w:kern w:val="0"/>
                <w:vertAlign w:val="subscript"/>
              </w:rPr>
              <w:t>max</w:t>
            </w:r>
            <w:r w:rsidR="008F58F0" w:rsidRPr="00F30120">
              <w:rPr>
                <w:rFonts w:ascii="Times New Roman" w:eastAsia="標楷體" w:hAnsi="Times New Roman" w:cs="Times New Roman" w:hint="eastAsia"/>
                <w:snapToGrid w:val="0"/>
                <w:kern w:val="0"/>
              </w:rPr>
              <w:t xml:space="preserve"> &amp; AUC</w:t>
            </w:r>
          </w:p>
        </w:tc>
        <w:tc>
          <w:tcPr>
            <w:tcW w:w="2336" w:type="dxa"/>
            <w:shd w:val="clear" w:color="auto" w:fill="auto"/>
            <w:vAlign w:val="center"/>
          </w:tcPr>
          <w:p w:rsidR="008F58F0" w:rsidRPr="00F30120" w:rsidRDefault="008F58F0" w:rsidP="00C3080D">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完整的動物</w:t>
            </w:r>
            <w:proofErr w:type="gramStart"/>
            <w:r w:rsidRPr="00F30120">
              <w:rPr>
                <w:rFonts w:ascii="Times New Roman" w:eastAsia="標楷體" w:hAnsi="Times New Roman" w:cs="Times New Roman" w:hint="eastAsia"/>
                <w:snapToGrid w:val="0"/>
                <w:kern w:val="0"/>
              </w:rPr>
              <w:t>藥動學</w:t>
            </w:r>
            <w:proofErr w:type="gramEnd"/>
            <w:r w:rsidR="00C3080D" w:rsidRPr="00F30120">
              <w:rPr>
                <w:rFonts w:ascii="Times New Roman" w:eastAsia="標楷體" w:hAnsi="Times New Roman" w:cs="Times New Roman" w:hint="eastAsia"/>
                <w:snapToGrid w:val="0"/>
                <w:kern w:val="0"/>
              </w:rPr>
              <w:t>試驗</w:t>
            </w:r>
            <w:r w:rsidR="00526E21"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ADME</w:t>
            </w:r>
            <w:r w:rsidR="00526E21" w:rsidRPr="00F30120">
              <w:rPr>
                <w:rFonts w:ascii="Times New Roman" w:eastAsia="標楷體" w:hAnsi="Times New Roman" w:cs="Times New Roman" w:hint="eastAsia"/>
                <w:snapToGrid w:val="0"/>
                <w:kern w:val="0"/>
              </w:rPr>
              <w:t>）</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ind w:leftChars="100" w:left="24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c.</w:t>
            </w:r>
            <w:r w:rsidRPr="00F30120">
              <w:rPr>
                <w:rFonts w:ascii="Times New Roman" w:eastAsia="標楷體" w:hAnsi="Times New Roman" w:cs="Times New Roman" w:hint="eastAsia"/>
                <w:snapToGrid w:val="0"/>
                <w:kern w:val="0"/>
              </w:rPr>
              <w:t>光安全性</w:t>
            </w:r>
          </w:p>
        </w:tc>
        <w:tc>
          <w:tcPr>
            <w:tcW w:w="4671" w:type="dxa"/>
            <w:gridSpan w:val="2"/>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應提供光</w:t>
            </w:r>
            <w:proofErr w:type="gramStart"/>
            <w:r w:rsidRPr="00F30120">
              <w:rPr>
                <w:rFonts w:ascii="Times New Roman" w:eastAsia="標楷體" w:hAnsi="Times New Roman" w:cs="Times New Roman" w:hint="eastAsia"/>
                <w:snapToGrid w:val="0"/>
                <w:kern w:val="0"/>
              </w:rPr>
              <w:t>安全性初始</w:t>
            </w:r>
            <w:proofErr w:type="gramEnd"/>
            <w:r w:rsidRPr="00F30120">
              <w:rPr>
                <w:rFonts w:ascii="Times New Roman" w:eastAsia="標楷體" w:hAnsi="Times New Roman" w:cs="Times New Roman" w:hint="eastAsia"/>
                <w:snapToGrid w:val="0"/>
                <w:kern w:val="0"/>
              </w:rPr>
              <w:t>評估，必要時</w:t>
            </w:r>
            <w:proofErr w:type="gramStart"/>
            <w:r w:rsidRPr="00F30120">
              <w:rPr>
                <w:rFonts w:ascii="Times New Roman" w:eastAsia="標楷體" w:hAnsi="Times New Roman" w:cs="Times New Roman" w:hint="eastAsia"/>
                <w:snapToGrid w:val="0"/>
                <w:kern w:val="0"/>
              </w:rPr>
              <w:t>採避光</w:t>
            </w:r>
            <w:proofErr w:type="gramEnd"/>
            <w:r w:rsidRPr="00F30120">
              <w:rPr>
                <w:rFonts w:ascii="Times New Roman" w:eastAsia="標楷體" w:hAnsi="Times New Roman" w:cs="Times New Roman" w:hint="eastAsia"/>
                <w:snapToGrid w:val="0"/>
                <w:kern w:val="0"/>
              </w:rPr>
              <w:t>措施</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初始評估陽性，應提供光毒性試驗完整評估</w:t>
            </w:r>
          </w:p>
        </w:tc>
      </w:tr>
      <w:tr w:rsidR="00B744AA" w:rsidRPr="00F30120" w:rsidTr="00931680">
        <w:trPr>
          <w:trHeight w:val="20"/>
          <w:jc w:val="center"/>
        </w:trPr>
        <w:tc>
          <w:tcPr>
            <w:tcW w:w="2844"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4. </w:t>
            </w:r>
            <w:r w:rsidRPr="00F30120">
              <w:rPr>
                <w:rFonts w:ascii="Times New Roman" w:eastAsia="標楷體" w:hAnsi="Times New Roman" w:cs="Times New Roman" w:hint="eastAsia"/>
                <w:snapToGrid w:val="0"/>
                <w:kern w:val="0"/>
              </w:rPr>
              <w:t>符合法規之聲明</w:t>
            </w:r>
          </w:p>
        </w:tc>
        <w:tc>
          <w:tcPr>
            <w:tcW w:w="7007" w:type="dxa"/>
            <w:gridSpan w:val="3"/>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相關安全性試驗應提供</w:t>
            </w:r>
            <w:r w:rsidRPr="00F30120">
              <w:rPr>
                <w:rFonts w:ascii="Times New Roman" w:eastAsia="標楷體" w:hAnsi="Times New Roman" w:cs="Times New Roman" w:hint="eastAsia"/>
                <w:snapToGrid w:val="0"/>
                <w:kern w:val="0"/>
              </w:rPr>
              <w:t>GLP</w:t>
            </w:r>
            <w:r w:rsidRPr="00F30120">
              <w:rPr>
                <w:rFonts w:ascii="Times New Roman" w:eastAsia="標楷體" w:hAnsi="Times New Roman" w:cs="Times New Roman" w:hint="eastAsia"/>
                <w:snapToGrid w:val="0"/>
                <w:kern w:val="0"/>
              </w:rPr>
              <w:t>之聲明，否則應敘述理由</w:t>
            </w:r>
          </w:p>
        </w:tc>
      </w:tr>
      <w:tr w:rsidR="00B744AA" w:rsidRPr="00F30120" w:rsidTr="00931680">
        <w:trPr>
          <w:trHeight w:val="20"/>
          <w:jc w:val="center"/>
        </w:trPr>
        <w:tc>
          <w:tcPr>
            <w:tcW w:w="2844" w:type="dxa"/>
            <w:shd w:val="clear" w:color="auto" w:fill="auto"/>
            <w:vAlign w:val="center"/>
          </w:tcPr>
          <w:p w:rsidR="008F58F0" w:rsidRPr="00F30120" w:rsidRDefault="00A70A00" w:rsidP="006D6C85">
            <w:pPr>
              <w:adjustRightInd w:val="0"/>
              <w:snapToGrid w:val="0"/>
              <w:ind w:left="362" w:hangingChars="151" w:hanging="362"/>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5. </w:t>
            </w:r>
            <w:r w:rsidR="008F58F0" w:rsidRPr="00F30120">
              <w:rPr>
                <w:rFonts w:ascii="Times New Roman" w:eastAsia="標楷體" w:hAnsi="Times New Roman" w:cs="Times New Roman" w:hint="eastAsia"/>
                <w:snapToGrid w:val="0"/>
                <w:kern w:val="0"/>
              </w:rPr>
              <w:t>臨床試驗建議安全起始劑量的依據</w:t>
            </w:r>
          </w:p>
        </w:tc>
        <w:tc>
          <w:tcPr>
            <w:tcW w:w="2335"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w:t>
            </w:r>
            <w:r w:rsidRPr="00F30120">
              <w:rPr>
                <w:rFonts w:ascii="Times New Roman" w:eastAsia="標楷體" w:hAnsi="Times New Roman" w:cs="Times New Roman" w:hint="eastAsia"/>
                <w:snapToGrid w:val="0"/>
                <w:kern w:val="0"/>
              </w:rPr>
              <w:t>STD10</w:t>
            </w:r>
            <w:r w:rsidRPr="00F30120">
              <w:rPr>
                <w:rFonts w:ascii="Times New Roman" w:eastAsia="標楷體" w:hAnsi="Times New Roman" w:cs="Times New Roman" w:hint="eastAsia"/>
                <w:snapToGrid w:val="0"/>
                <w:kern w:val="0"/>
              </w:rPr>
              <w:t>的</w:t>
            </w:r>
            <w:r w:rsidRPr="00F30120">
              <w:rPr>
                <w:rFonts w:ascii="Times New Roman" w:eastAsia="標楷體" w:hAnsi="Times New Roman" w:cs="Times New Roman" w:hint="eastAsia"/>
                <w:snapToGrid w:val="0"/>
                <w:kern w:val="0"/>
              </w:rPr>
              <w:t>1/10</w:t>
            </w:r>
            <w:r w:rsidRPr="00F30120">
              <w:rPr>
                <w:rFonts w:ascii="Times New Roman" w:eastAsia="標楷體" w:hAnsi="Times New Roman" w:cs="Times New Roman" w:hint="eastAsia"/>
                <w:snapToGrid w:val="0"/>
                <w:kern w:val="0"/>
              </w:rPr>
              <w:t>或非</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w:t>
            </w:r>
            <w:r w:rsidRPr="00F30120">
              <w:rPr>
                <w:rFonts w:ascii="Times New Roman" w:eastAsia="標楷體" w:hAnsi="Times New Roman" w:cs="Times New Roman" w:hint="eastAsia"/>
                <w:snapToGrid w:val="0"/>
                <w:kern w:val="0"/>
              </w:rPr>
              <w:t>HNSTD</w:t>
            </w:r>
            <w:r w:rsidRPr="00F30120">
              <w:rPr>
                <w:rFonts w:ascii="Times New Roman" w:eastAsia="標楷體" w:hAnsi="Times New Roman" w:cs="Times New Roman" w:hint="eastAsia"/>
                <w:snapToGrid w:val="0"/>
                <w:kern w:val="0"/>
              </w:rPr>
              <w:t>的</w:t>
            </w:r>
            <w:r w:rsidRPr="00F30120">
              <w:rPr>
                <w:rFonts w:ascii="Times New Roman" w:eastAsia="標楷體" w:hAnsi="Times New Roman" w:cs="Times New Roman" w:hint="eastAsia"/>
                <w:snapToGrid w:val="0"/>
                <w:kern w:val="0"/>
              </w:rPr>
              <w:t>1/6</w:t>
            </w:r>
            <w:r w:rsidRPr="00F30120">
              <w:rPr>
                <w:rFonts w:ascii="Times New Roman" w:eastAsia="標楷體" w:hAnsi="Times New Roman" w:cs="Times New Roman" w:hint="eastAsia"/>
                <w:snapToGrid w:val="0"/>
                <w:kern w:val="0"/>
              </w:rPr>
              <w:t>，必要時採用</w:t>
            </w:r>
            <w:r w:rsidRPr="00F30120">
              <w:rPr>
                <w:rFonts w:ascii="Times New Roman" w:eastAsia="標楷體" w:hAnsi="Times New Roman" w:cs="Times New Roman" w:hint="eastAsia"/>
                <w:snapToGrid w:val="0"/>
                <w:kern w:val="0"/>
              </w:rPr>
              <w:t>MABEL</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並予更新</w:t>
            </w:r>
          </w:p>
        </w:tc>
        <w:tc>
          <w:tcPr>
            <w:tcW w:w="2336" w:type="dxa"/>
            <w:shd w:val="clear" w:color="auto" w:fill="auto"/>
            <w:vAlign w:val="center"/>
          </w:tcPr>
          <w:p w:rsidR="008F58F0" w:rsidRPr="00F30120" w:rsidRDefault="008F58F0" w:rsidP="00931680">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如</w:t>
            </w:r>
            <w:r w:rsidRPr="00F30120">
              <w:rPr>
                <w:rFonts w:ascii="Times New Roman" w:eastAsia="標楷體" w:hAnsi="Times New Roman" w:cs="Times New Roman"/>
                <w:snapToGrid w:val="0"/>
                <w:kern w:val="0"/>
              </w:rPr>
              <w:t>Phase I</w:t>
            </w:r>
            <w:r w:rsidRPr="00F30120">
              <w:rPr>
                <w:rFonts w:ascii="Times New Roman" w:eastAsia="標楷體" w:hAnsi="Times New Roman" w:cs="Times New Roman" w:hint="eastAsia"/>
                <w:snapToGrid w:val="0"/>
                <w:kern w:val="0"/>
              </w:rPr>
              <w:t>I</w:t>
            </w:r>
            <w:r w:rsidRPr="00F30120">
              <w:rPr>
                <w:rFonts w:ascii="Times New Roman" w:eastAsia="標楷體" w:hAnsi="Times New Roman" w:cs="Times New Roman" w:hint="eastAsia"/>
                <w:snapToGrid w:val="0"/>
                <w:kern w:val="0"/>
              </w:rPr>
              <w:t>並予更新</w:t>
            </w:r>
          </w:p>
        </w:tc>
      </w:tr>
    </w:tbl>
    <w:p w:rsidR="00BA4535" w:rsidRPr="00F30120" w:rsidRDefault="00BA4535" w:rsidP="00BA4535">
      <w:pPr>
        <w:adjustRightInd w:val="0"/>
        <w:snapToGrid w:val="0"/>
        <w:ind w:left="-283" w:rightChars="-178" w:right="-427" w:hanging="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 xml:space="preserve">* </w:t>
      </w:r>
      <w:r w:rsidRPr="00F30120">
        <w:rPr>
          <w:rFonts w:ascii="Times New Roman" w:eastAsia="標楷體" w:hAnsi="Times New Roman" w:cs="Times New Roman" w:hint="eastAsia"/>
          <w:snapToGrid w:val="0"/>
          <w:kern w:val="0"/>
        </w:rPr>
        <w:t>依據</w:t>
      </w:r>
      <w:r w:rsidRPr="00F30120">
        <w:rPr>
          <w:rFonts w:ascii="Times New Roman" w:eastAsia="標楷體" w:hAnsi="Times New Roman" w:cs="Times New Roman" w:hint="eastAsia"/>
          <w:snapToGrid w:val="0"/>
          <w:kern w:val="0"/>
        </w:rPr>
        <w:t>ICH S9</w:t>
      </w:r>
      <w:r w:rsidRPr="00F30120">
        <w:rPr>
          <w:rFonts w:ascii="Times New Roman" w:eastAsia="標楷體" w:hAnsi="Times New Roman" w:cs="Times New Roman" w:hint="eastAsia"/>
          <w:snapToGrid w:val="0"/>
          <w:kern w:val="0"/>
        </w:rPr>
        <w:t>規定制訂此</w:t>
      </w:r>
      <w:proofErr w:type="gramStart"/>
      <w:r w:rsidRPr="00F30120">
        <w:rPr>
          <w:rFonts w:ascii="Times New Roman" w:eastAsia="標楷體" w:hAnsi="Times New Roman" w:cs="Times New Roman" w:hint="eastAsia"/>
          <w:snapToGrid w:val="0"/>
          <w:kern w:val="0"/>
        </w:rPr>
        <w:t>查檢表</w:t>
      </w:r>
      <w:proofErr w:type="gramEnd"/>
      <w:r w:rsidRPr="00F30120">
        <w:rPr>
          <w:rFonts w:ascii="Times New Roman" w:eastAsia="標楷體" w:hAnsi="Times New Roman" w:cs="Times New Roman" w:hint="eastAsia"/>
          <w:snapToGrid w:val="0"/>
          <w:kern w:val="0"/>
        </w:rPr>
        <w:t>。</w:t>
      </w:r>
    </w:p>
    <w:p w:rsidR="008F58F0" w:rsidRPr="00F30120" w:rsidRDefault="008F58F0" w:rsidP="00931680">
      <w:pPr>
        <w:adjustRightInd w:val="0"/>
        <w:snapToGrid w:val="0"/>
        <w:ind w:leftChars="-168" w:left="-283" w:rightChars="-178" w:right="-427" w:hangingChars="50" w:hanging="12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w:t>
      </w:r>
      <w:r w:rsidR="00BA4535"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於兩種哺乳類動物</w:t>
      </w:r>
      <w:r w:rsidR="001716E2"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包含一種非</w:t>
      </w:r>
      <w:proofErr w:type="gramStart"/>
      <w:r w:rsidRPr="00F30120">
        <w:rPr>
          <w:rFonts w:ascii="Times New Roman" w:eastAsia="標楷體" w:hAnsi="Times New Roman" w:cs="Times New Roman" w:hint="eastAsia"/>
          <w:snapToGrid w:val="0"/>
          <w:kern w:val="0"/>
        </w:rPr>
        <w:t>囓</w:t>
      </w:r>
      <w:proofErr w:type="gramEnd"/>
      <w:r w:rsidRPr="00F30120">
        <w:rPr>
          <w:rFonts w:ascii="Times New Roman" w:eastAsia="標楷體" w:hAnsi="Times New Roman" w:cs="Times New Roman" w:hint="eastAsia"/>
          <w:snapToGrid w:val="0"/>
          <w:kern w:val="0"/>
        </w:rPr>
        <w:t>齒類</w:t>
      </w:r>
      <w:r w:rsidR="001716E2"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的動物毒性試驗週期應等於或超過人體臨床試驗之週期，最長重覆劑量試驗</w:t>
      </w:r>
      <w:r w:rsidR="00A70A00" w:rsidRPr="00F30120">
        <w:rPr>
          <w:rFonts w:ascii="Times New Roman" w:eastAsia="標楷體" w:hAnsi="Times New Roman" w:cs="Times New Roman" w:hint="eastAsia"/>
          <w:snapToGrid w:val="0"/>
          <w:kern w:val="0"/>
        </w:rPr>
        <w:t>建議</w:t>
      </w:r>
      <w:r w:rsidRPr="00F30120">
        <w:rPr>
          <w:rFonts w:ascii="Times New Roman" w:eastAsia="標楷體" w:hAnsi="Times New Roman" w:cs="Times New Roman" w:hint="eastAsia"/>
          <w:snapToGrid w:val="0"/>
          <w:kern w:val="0"/>
        </w:rPr>
        <w:t>週期</w:t>
      </w:r>
      <w:r w:rsidR="001716E2"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3</w:t>
      </w:r>
      <w:r w:rsidRPr="00F30120">
        <w:rPr>
          <w:rFonts w:ascii="Times New Roman" w:eastAsia="標楷體" w:hAnsi="Times New Roman" w:cs="Times New Roman" w:hint="eastAsia"/>
          <w:snapToGrid w:val="0"/>
          <w:kern w:val="0"/>
        </w:rPr>
        <w:t>個月</w:t>
      </w:r>
      <w:r w:rsidR="001716E2" w:rsidRPr="00F30120">
        <w:rPr>
          <w:rFonts w:ascii="Times New Roman" w:eastAsia="標楷體" w:hAnsi="Times New Roman" w:cs="Times New Roman" w:hint="eastAsia"/>
          <w:snapToGrid w:val="0"/>
          <w:kern w:val="0"/>
        </w:rPr>
        <w:t>）</w:t>
      </w:r>
      <w:r w:rsidRPr="00F30120">
        <w:rPr>
          <w:rFonts w:ascii="Times New Roman" w:eastAsia="標楷體" w:hAnsi="Times New Roman" w:cs="Times New Roman" w:hint="eastAsia"/>
          <w:snapToGrid w:val="0"/>
          <w:kern w:val="0"/>
        </w:rPr>
        <w:t>。</w:t>
      </w:r>
    </w:p>
    <w:p w:rsidR="00D02B10" w:rsidRPr="00F30120" w:rsidRDefault="00D02B10">
      <w:pPr>
        <w:widowControl/>
        <w:rPr>
          <w:rFonts w:ascii="Times New Roman" w:eastAsia="標楷體" w:hAnsi="Times New Roman"/>
          <w:snapToGrid w:val="0"/>
          <w:kern w:val="0"/>
          <w:sz w:val="28"/>
          <w:u w:color="000000" w:themeColor="text1"/>
        </w:rPr>
      </w:pPr>
      <w:r w:rsidRPr="00F30120">
        <w:rPr>
          <w:rFonts w:ascii="Times New Roman" w:eastAsia="標楷體" w:hAnsi="Times New Roman"/>
          <w:snapToGrid w:val="0"/>
          <w:kern w:val="0"/>
          <w:sz w:val="28"/>
          <w:u w:color="000000" w:themeColor="text1"/>
        </w:rPr>
        <w:br w:type="page"/>
      </w:r>
    </w:p>
    <w:p w:rsidR="002D4768" w:rsidRPr="005837DD" w:rsidRDefault="000E70D9" w:rsidP="00E97891">
      <w:pPr>
        <w:adjustRightInd w:val="0"/>
        <w:spacing w:afterLines="50" w:after="180"/>
        <w:jc w:val="center"/>
        <w:rPr>
          <w:rFonts w:ascii="Times New Roman" w:eastAsia="標楷體" w:hAnsi="Times New Roman" w:cs="Times New Roman"/>
          <w:snapToGrid w:val="0"/>
          <w:kern w:val="0"/>
          <w:sz w:val="32"/>
          <w:szCs w:val="36"/>
        </w:rPr>
      </w:pPr>
      <w:r w:rsidRPr="005837DD">
        <w:rPr>
          <w:rFonts w:ascii="Times New Roman" w:eastAsia="標楷體" w:hAnsi="Times New Roman" w:cs="Times New Roman" w:hint="eastAsia"/>
          <w:snapToGrid w:val="0"/>
          <w:kern w:val="0"/>
          <w:sz w:val="32"/>
          <w:szCs w:val="36"/>
        </w:rPr>
        <w:lastRenderedPageBreak/>
        <w:t>六、</w:t>
      </w:r>
      <w:r w:rsidR="002D4768" w:rsidRPr="005837DD">
        <w:rPr>
          <w:rFonts w:ascii="Times New Roman" w:eastAsia="標楷體" w:hAnsi="Times New Roman" w:cs="Times New Roman" w:hint="eastAsia"/>
          <w:snapToGrid w:val="0"/>
          <w:kern w:val="0"/>
          <w:sz w:val="32"/>
          <w:szCs w:val="36"/>
        </w:rPr>
        <w:t>臨床</w:t>
      </w:r>
      <w:proofErr w:type="gramStart"/>
      <w:r w:rsidR="002D4768" w:rsidRPr="005837DD">
        <w:rPr>
          <w:rFonts w:ascii="Times New Roman" w:eastAsia="標楷體" w:hAnsi="Times New Roman" w:cs="Times New Roman" w:hint="eastAsia"/>
          <w:snapToGrid w:val="0"/>
          <w:kern w:val="0"/>
          <w:sz w:val="32"/>
          <w:szCs w:val="36"/>
        </w:rPr>
        <w:t>藥動學</w:t>
      </w:r>
      <w:proofErr w:type="gramEnd"/>
    </w:p>
    <w:tbl>
      <w:tblPr>
        <w:tblW w:w="977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28" w:type="dxa"/>
          <w:bottom w:w="28" w:type="dxa"/>
          <w:right w:w="28" w:type="dxa"/>
        </w:tblCellMar>
        <w:tblLook w:val="01E0" w:firstRow="1" w:lastRow="1" w:firstColumn="1" w:lastColumn="1" w:noHBand="0" w:noVBand="0"/>
      </w:tblPr>
      <w:tblGrid>
        <w:gridCol w:w="2679"/>
        <w:gridCol w:w="2364"/>
        <w:gridCol w:w="2364"/>
        <w:gridCol w:w="2365"/>
      </w:tblGrid>
      <w:tr w:rsidR="00B744AA" w:rsidRPr="00F30120" w:rsidTr="001716E2">
        <w:trPr>
          <w:trHeight w:val="27"/>
          <w:jc w:val="center"/>
        </w:trPr>
        <w:tc>
          <w:tcPr>
            <w:tcW w:w="2679" w:type="dxa"/>
            <w:shd w:val="clear" w:color="auto" w:fill="auto"/>
            <w:vAlign w:val="center"/>
          </w:tcPr>
          <w:p w:rsidR="002D4768" w:rsidRPr="00F30120" w:rsidRDefault="002D4768" w:rsidP="001716E2">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項目</w:t>
            </w:r>
          </w:p>
        </w:tc>
        <w:tc>
          <w:tcPr>
            <w:tcW w:w="2364" w:type="dxa"/>
            <w:shd w:val="clear" w:color="auto" w:fill="auto"/>
            <w:vAlign w:val="center"/>
          </w:tcPr>
          <w:p w:rsidR="002D4768" w:rsidRPr="00F30120" w:rsidRDefault="002D4768" w:rsidP="001716E2">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w:t>
            </w:r>
          </w:p>
        </w:tc>
        <w:tc>
          <w:tcPr>
            <w:tcW w:w="2364" w:type="dxa"/>
            <w:shd w:val="clear" w:color="auto" w:fill="auto"/>
            <w:vAlign w:val="center"/>
          </w:tcPr>
          <w:p w:rsidR="002D4768" w:rsidRPr="00F30120" w:rsidRDefault="002D4768" w:rsidP="001716E2">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w:t>
            </w:r>
          </w:p>
        </w:tc>
        <w:tc>
          <w:tcPr>
            <w:tcW w:w="2365" w:type="dxa"/>
            <w:shd w:val="clear" w:color="auto" w:fill="auto"/>
            <w:vAlign w:val="center"/>
          </w:tcPr>
          <w:p w:rsidR="002D4768" w:rsidRPr="00F30120" w:rsidRDefault="002D4768" w:rsidP="001716E2">
            <w:pPr>
              <w:adjustRightInd w:val="0"/>
              <w:snapToGrid w:val="0"/>
              <w:jc w:val="center"/>
              <w:rPr>
                <w:rFonts w:ascii="Times New Roman" w:eastAsia="標楷體" w:hAnsi="Times New Roman" w:cs="Times New Roman"/>
                <w:snapToGrid w:val="0"/>
                <w:kern w:val="0"/>
              </w:rPr>
            </w:pPr>
            <w:r w:rsidRPr="00F30120">
              <w:rPr>
                <w:rFonts w:ascii="Times New Roman" w:eastAsia="標楷體" w:hAnsi="Times New Roman" w:cs="Times New Roman"/>
                <w:snapToGrid w:val="0"/>
                <w:kern w:val="0"/>
              </w:rPr>
              <w:t>Phase III</w:t>
            </w:r>
          </w:p>
        </w:tc>
      </w:tr>
      <w:tr w:rsidR="00B744AA" w:rsidRPr="00F30120" w:rsidTr="001716E2">
        <w:trPr>
          <w:trHeight w:val="27"/>
          <w:jc w:val="center"/>
        </w:trPr>
        <w:tc>
          <w:tcPr>
            <w:tcW w:w="2679" w:type="dxa"/>
            <w:shd w:val="clear" w:color="auto" w:fill="auto"/>
            <w:vAlign w:val="center"/>
          </w:tcPr>
          <w:p w:rsidR="002D4768" w:rsidRPr="00F30120" w:rsidRDefault="009D0D22" w:rsidP="009D0D2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2.</w:t>
            </w:r>
            <w:r w:rsidR="002D4768" w:rsidRPr="00F30120">
              <w:rPr>
                <w:rFonts w:ascii="Times New Roman" w:eastAsia="標楷體" w:hAnsi="Times New Roman" w:cs="Times New Roman" w:hint="eastAsia"/>
                <w:snapToGrid w:val="0"/>
                <w:kern w:val="0"/>
                <w:szCs w:val="24"/>
              </w:rPr>
              <w:t xml:space="preserve">1 </w:t>
            </w:r>
            <w:r w:rsidR="002D4768" w:rsidRPr="00F30120">
              <w:rPr>
                <w:rFonts w:ascii="Times New Roman" w:eastAsia="標楷體" w:hAnsi="Times New Roman" w:cs="Times New Roman" w:hint="eastAsia"/>
                <w:snapToGrid w:val="0"/>
                <w:kern w:val="0"/>
                <w:szCs w:val="24"/>
              </w:rPr>
              <w:t>物質特性及分析方法</w:t>
            </w:r>
          </w:p>
        </w:tc>
        <w:tc>
          <w:tcPr>
            <w:tcW w:w="2364" w:type="dxa"/>
            <w:shd w:val="clear" w:color="auto" w:fill="auto"/>
            <w:vAlign w:val="center"/>
          </w:tcPr>
          <w:p w:rsidR="002D4768" w:rsidRPr="00F30120" w:rsidRDefault="004E3E25"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須</w:t>
            </w:r>
            <w:r w:rsidR="002D4768" w:rsidRPr="00F30120">
              <w:rPr>
                <w:rFonts w:ascii="Times New Roman" w:eastAsia="標楷體" w:hAnsi="Times New Roman" w:cs="Times New Roman" w:hint="eastAsia"/>
                <w:snapToGrid w:val="0"/>
                <w:kern w:val="0"/>
                <w:szCs w:val="24"/>
              </w:rPr>
              <w:t>提供</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c>
          <w:tcPr>
            <w:tcW w:w="2365"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r>
      <w:tr w:rsidR="00B744AA" w:rsidRPr="00F30120" w:rsidTr="001716E2">
        <w:trPr>
          <w:trHeight w:val="27"/>
          <w:jc w:val="center"/>
        </w:trPr>
        <w:tc>
          <w:tcPr>
            <w:tcW w:w="2679" w:type="dxa"/>
            <w:shd w:val="clear" w:color="auto" w:fill="auto"/>
            <w:vAlign w:val="center"/>
          </w:tcPr>
          <w:p w:rsidR="002D4768" w:rsidRPr="00F30120" w:rsidRDefault="009D0D22" w:rsidP="009D0D2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2.</w:t>
            </w:r>
            <w:r w:rsidR="002D4768" w:rsidRPr="00F30120">
              <w:rPr>
                <w:rFonts w:ascii="Times New Roman" w:eastAsia="標楷體" w:hAnsi="Times New Roman" w:cs="Times New Roman" w:hint="eastAsia"/>
                <w:snapToGrid w:val="0"/>
                <w:kern w:val="0"/>
                <w:szCs w:val="24"/>
              </w:rPr>
              <w:t xml:space="preserve">2 </w:t>
            </w:r>
            <w:r w:rsidR="002D4768" w:rsidRPr="00F30120">
              <w:rPr>
                <w:rFonts w:ascii="Times New Roman" w:eastAsia="標楷體" w:hAnsi="Times New Roman" w:cs="Times New Roman" w:hint="eastAsia"/>
                <w:snapToGrid w:val="0"/>
                <w:kern w:val="0"/>
                <w:szCs w:val="24"/>
              </w:rPr>
              <w:t>藥品劑量</w:t>
            </w:r>
            <w:proofErr w:type="gramStart"/>
            <w:r w:rsidR="002D4768" w:rsidRPr="00F30120">
              <w:rPr>
                <w:rFonts w:ascii="Times New Roman" w:eastAsia="標楷體" w:hAnsi="Times New Roman" w:cs="Times New Roman" w:hint="eastAsia"/>
                <w:snapToGrid w:val="0"/>
                <w:kern w:val="0"/>
                <w:szCs w:val="24"/>
              </w:rPr>
              <w:t>與投</w:t>
            </w:r>
            <w:r w:rsidR="001716E2" w:rsidRPr="00F30120">
              <w:rPr>
                <w:rFonts w:ascii="Times New Roman" w:eastAsia="標楷體" w:hAnsi="Times New Roman" w:cs="Times New Roman" w:hint="eastAsia"/>
                <w:snapToGrid w:val="0"/>
                <w:kern w:val="0"/>
                <w:szCs w:val="24"/>
              </w:rPr>
              <w:t>予</w:t>
            </w:r>
            <w:r w:rsidR="002D4768" w:rsidRPr="00F30120">
              <w:rPr>
                <w:rFonts w:ascii="Times New Roman" w:eastAsia="標楷體" w:hAnsi="Times New Roman" w:cs="Times New Roman" w:hint="eastAsia"/>
                <w:snapToGrid w:val="0"/>
                <w:kern w:val="0"/>
                <w:szCs w:val="24"/>
              </w:rPr>
              <w:t>方式</w:t>
            </w:r>
            <w:proofErr w:type="gramEnd"/>
          </w:p>
        </w:tc>
        <w:tc>
          <w:tcPr>
            <w:tcW w:w="2364" w:type="dxa"/>
            <w:shd w:val="clear" w:color="auto" w:fill="auto"/>
            <w:vAlign w:val="center"/>
          </w:tcPr>
          <w:p w:rsidR="002D4768" w:rsidRPr="00F30120" w:rsidRDefault="004E3E25"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須</w:t>
            </w:r>
            <w:r w:rsidR="002D4768" w:rsidRPr="00F30120">
              <w:rPr>
                <w:rFonts w:ascii="Times New Roman" w:eastAsia="標楷體" w:hAnsi="Times New Roman" w:cs="Times New Roman" w:hint="eastAsia"/>
                <w:snapToGrid w:val="0"/>
                <w:kern w:val="0"/>
                <w:szCs w:val="24"/>
              </w:rPr>
              <w:t>提供</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c>
          <w:tcPr>
            <w:tcW w:w="2365"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r>
      <w:tr w:rsidR="00B744AA" w:rsidRPr="00F30120" w:rsidTr="001716E2">
        <w:trPr>
          <w:trHeight w:val="27"/>
          <w:jc w:val="center"/>
        </w:trPr>
        <w:tc>
          <w:tcPr>
            <w:tcW w:w="9772" w:type="dxa"/>
            <w:gridSpan w:val="4"/>
            <w:shd w:val="clear" w:color="auto" w:fill="auto"/>
            <w:vAlign w:val="center"/>
          </w:tcPr>
          <w:p w:rsidR="002D4768" w:rsidRPr="00F30120" w:rsidRDefault="009D0D22" w:rsidP="009D0D2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2.</w:t>
            </w:r>
            <w:r w:rsidR="002D4768" w:rsidRPr="00F30120">
              <w:rPr>
                <w:rFonts w:ascii="Times New Roman" w:eastAsia="標楷體" w:hAnsi="Times New Roman" w:cs="Times New Roman" w:hint="eastAsia"/>
                <w:snapToGrid w:val="0"/>
                <w:kern w:val="0"/>
              </w:rPr>
              <w:t xml:space="preserve">3 </w:t>
            </w:r>
            <w:r w:rsidR="002D4768" w:rsidRPr="00F30120">
              <w:rPr>
                <w:rFonts w:ascii="Times New Roman" w:eastAsia="標楷體" w:hAnsi="Times New Roman" w:cs="Times New Roman" w:hint="eastAsia"/>
                <w:snapToGrid w:val="0"/>
                <w:kern w:val="0"/>
              </w:rPr>
              <w:t>人體</w:t>
            </w:r>
            <w:proofErr w:type="gramStart"/>
            <w:r w:rsidR="002D4768" w:rsidRPr="00F30120">
              <w:rPr>
                <w:rFonts w:ascii="Times New Roman" w:eastAsia="標楷體" w:hAnsi="Times New Roman" w:cs="Times New Roman" w:hint="eastAsia"/>
                <w:snapToGrid w:val="0"/>
                <w:kern w:val="0"/>
              </w:rPr>
              <w:t>藥動學</w:t>
            </w:r>
            <w:proofErr w:type="gramEnd"/>
            <w:r w:rsidR="002D4768" w:rsidRPr="00F30120">
              <w:rPr>
                <w:rFonts w:ascii="Times New Roman" w:eastAsia="標楷體" w:hAnsi="Times New Roman" w:cs="Times New Roman" w:hint="eastAsia"/>
                <w:snapToGrid w:val="0"/>
                <w:kern w:val="0"/>
              </w:rPr>
              <w:t>試驗</w:t>
            </w:r>
          </w:p>
        </w:tc>
      </w:tr>
      <w:tr w:rsidR="00B744AA" w:rsidRPr="00F30120" w:rsidTr="001716E2">
        <w:trPr>
          <w:trHeight w:val="27"/>
          <w:jc w:val="center"/>
        </w:trPr>
        <w:tc>
          <w:tcPr>
            <w:tcW w:w="2679" w:type="dxa"/>
            <w:shd w:val="clear" w:color="auto" w:fill="auto"/>
            <w:vAlign w:val="center"/>
          </w:tcPr>
          <w:p w:rsidR="002D4768" w:rsidRPr="00F30120" w:rsidRDefault="009D0D22"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2.</w:t>
            </w:r>
            <w:r w:rsidR="002D4768" w:rsidRPr="00F30120">
              <w:rPr>
                <w:rFonts w:ascii="Times New Roman" w:eastAsia="標楷體" w:hAnsi="Times New Roman" w:cs="Times New Roman" w:hint="eastAsia"/>
                <w:snapToGrid w:val="0"/>
                <w:kern w:val="0"/>
              </w:rPr>
              <w:t xml:space="preserve">3.1 </w:t>
            </w:r>
            <w:r w:rsidR="002D4768" w:rsidRPr="00F30120">
              <w:rPr>
                <w:rFonts w:ascii="Times New Roman" w:eastAsia="標楷體" w:hAnsi="Times New Roman" w:cs="Times New Roman" w:hint="eastAsia"/>
                <w:snapToGrid w:val="0"/>
                <w:kern w:val="0"/>
              </w:rPr>
              <w:t>吸收</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sidDel="00E42A9D">
              <w:rPr>
                <w:rFonts w:ascii="Times New Roman" w:eastAsia="標楷體" w:hAnsi="Times New Roman" w:cs="Times New Roman" w:hint="eastAsia"/>
                <w:snapToGrid w:val="0"/>
                <w:kern w:val="0"/>
              </w:rPr>
              <w:t>除特殊理由外，</w:t>
            </w:r>
            <w:r w:rsidR="004E3E25" w:rsidRPr="00F30120">
              <w:rPr>
                <w:rFonts w:ascii="Times New Roman" w:eastAsia="標楷體" w:hAnsi="Times New Roman" w:hint="eastAsia"/>
                <w:snapToGrid w:val="0"/>
                <w:kern w:val="0"/>
              </w:rPr>
              <w:t>須</w:t>
            </w:r>
            <w:r w:rsidR="009D0D22" w:rsidRPr="00F30120">
              <w:rPr>
                <w:rFonts w:ascii="Times New Roman" w:eastAsia="標楷體" w:hAnsi="Times New Roman" w:cs="Times New Roman" w:hint="eastAsia"/>
                <w:snapToGrid w:val="0"/>
                <w:kern w:val="0"/>
              </w:rPr>
              <w:t>提供</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sidDel="00982159">
              <w:rPr>
                <w:rFonts w:ascii="Times New Roman" w:eastAsia="標楷體" w:hAnsi="Times New Roman" w:cs="Times New Roman" w:hint="eastAsia"/>
                <w:snapToGrid w:val="0"/>
                <w:kern w:val="0"/>
                <w:szCs w:val="24"/>
              </w:rPr>
              <w:t>如</w:t>
            </w:r>
            <w:r w:rsidRPr="00F30120" w:rsidDel="00982159">
              <w:rPr>
                <w:rFonts w:ascii="Times New Roman" w:eastAsia="標楷體" w:hAnsi="Times New Roman" w:cs="Times New Roman" w:hint="eastAsia"/>
                <w:snapToGrid w:val="0"/>
                <w:kern w:val="0"/>
                <w:szCs w:val="24"/>
              </w:rPr>
              <w:t>Phase I</w:t>
            </w:r>
            <w:r w:rsidRPr="00F30120" w:rsidDel="00982159">
              <w:rPr>
                <w:rFonts w:ascii="Times New Roman" w:eastAsia="標楷體" w:hAnsi="Times New Roman" w:cs="Times New Roman" w:hint="eastAsia"/>
                <w:snapToGrid w:val="0"/>
                <w:kern w:val="0"/>
                <w:szCs w:val="24"/>
              </w:rPr>
              <w:t>，並予</w:t>
            </w:r>
            <w:r w:rsidRPr="00F30120">
              <w:rPr>
                <w:rFonts w:ascii="Times New Roman" w:eastAsia="標楷體" w:hAnsi="Times New Roman" w:cs="Times New Roman" w:hint="eastAsia"/>
                <w:snapToGrid w:val="0"/>
                <w:kern w:val="0"/>
                <w:szCs w:val="24"/>
              </w:rPr>
              <w:t>更新相關資料</w:t>
            </w:r>
          </w:p>
        </w:tc>
        <w:tc>
          <w:tcPr>
            <w:tcW w:w="2365"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r>
      <w:tr w:rsidR="00B744AA" w:rsidRPr="00F30120" w:rsidTr="001716E2">
        <w:trPr>
          <w:trHeight w:val="27"/>
          <w:jc w:val="center"/>
        </w:trPr>
        <w:tc>
          <w:tcPr>
            <w:tcW w:w="2679" w:type="dxa"/>
            <w:shd w:val="clear" w:color="auto" w:fill="auto"/>
            <w:vAlign w:val="center"/>
          </w:tcPr>
          <w:p w:rsidR="002D4768" w:rsidRPr="00F30120" w:rsidRDefault="009D0D22"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2.</w:t>
            </w:r>
            <w:r w:rsidR="002D4768" w:rsidRPr="00F30120">
              <w:rPr>
                <w:rFonts w:ascii="Times New Roman" w:eastAsia="標楷體" w:hAnsi="Times New Roman" w:cs="Times New Roman" w:hint="eastAsia"/>
                <w:snapToGrid w:val="0"/>
                <w:kern w:val="0"/>
              </w:rPr>
              <w:t xml:space="preserve">3.2 </w:t>
            </w:r>
            <w:r w:rsidR="002D4768" w:rsidRPr="00F30120">
              <w:rPr>
                <w:rFonts w:ascii="Times New Roman" w:eastAsia="標楷體" w:hAnsi="Times New Roman" w:cs="Times New Roman" w:hint="eastAsia"/>
                <w:snapToGrid w:val="0"/>
                <w:kern w:val="0"/>
              </w:rPr>
              <w:t>分佈</w:t>
            </w:r>
          </w:p>
        </w:tc>
        <w:tc>
          <w:tcPr>
            <w:tcW w:w="2364" w:type="dxa"/>
            <w:shd w:val="clear" w:color="auto" w:fill="auto"/>
            <w:vAlign w:val="center"/>
          </w:tcPr>
          <w:p w:rsidR="002D4768" w:rsidRPr="00F30120" w:rsidRDefault="00B04D3D"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盡</w:t>
            </w:r>
            <w:r w:rsidR="002D4768" w:rsidRPr="00F30120">
              <w:rPr>
                <w:rFonts w:ascii="Times New Roman" w:eastAsia="標楷體" w:hAnsi="Times New Roman" w:cs="Times New Roman" w:hint="eastAsia"/>
                <w:snapToGrid w:val="0"/>
                <w:kern w:val="0"/>
              </w:rPr>
              <w:t>可能提供</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c>
          <w:tcPr>
            <w:tcW w:w="2365"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r>
      <w:tr w:rsidR="00B744AA" w:rsidRPr="00F30120" w:rsidTr="001716E2">
        <w:trPr>
          <w:trHeight w:val="27"/>
          <w:jc w:val="center"/>
        </w:trPr>
        <w:tc>
          <w:tcPr>
            <w:tcW w:w="2679" w:type="dxa"/>
            <w:shd w:val="clear" w:color="auto" w:fill="auto"/>
            <w:vAlign w:val="center"/>
          </w:tcPr>
          <w:p w:rsidR="002D4768" w:rsidRPr="00F30120" w:rsidRDefault="009D0D22"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2.</w:t>
            </w:r>
            <w:r w:rsidR="002D4768" w:rsidRPr="00F30120">
              <w:rPr>
                <w:rFonts w:ascii="Times New Roman" w:eastAsia="標楷體" w:hAnsi="Times New Roman" w:cs="Times New Roman" w:hint="eastAsia"/>
                <w:snapToGrid w:val="0"/>
                <w:kern w:val="0"/>
              </w:rPr>
              <w:t xml:space="preserve">3.3 </w:t>
            </w:r>
            <w:r w:rsidR="002D4768" w:rsidRPr="00F30120">
              <w:rPr>
                <w:rFonts w:ascii="Times New Roman" w:eastAsia="標楷體" w:hAnsi="Times New Roman" w:cs="Times New Roman" w:hint="eastAsia"/>
                <w:snapToGrid w:val="0"/>
                <w:kern w:val="0"/>
              </w:rPr>
              <w:t>代謝</w:t>
            </w:r>
          </w:p>
        </w:tc>
        <w:tc>
          <w:tcPr>
            <w:tcW w:w="2364" w:type="dxa"/>
            <w:shd w:val="clear" w:color="auto" w:fill="auto"/>
            <w:vAlign w:val="center"/>
          </w:tcPr>
          <w:p w:rsidR="002D4768" w:rsidRPr="00F30120" w:rsidRDefault="00B04D3D"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盡</w:t>
            </w:r>
            <w:r w:rsidR="002D4768" w:rsidRPr="00F30120">
              <w:rPr>
                <w:rFonts w:ascii="Times New Roman" w:eastAsia="標楷體" w:hAnsi="Times New Roman" w:cs="Times New Roman" w:hint="eastAsia"/>
                <w:snapToGrid w:val="0"/>
                <w:kern w:val="0"/>
              </w:rPr>
              <w:t>可能提供</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c>
          <w:tcPr>
            <w:tcW w:w="2365"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r>
      <w:tr w:rsidR="00B744AA" w:rsidRPr="00F30120" w:rsidTr="001716E2">
        <w:trPr>
          <w:trHeight w:val="27"/>
          <w:jc w:val="center"/>
        </w:trPr>
        <w:tc>
          <w:tcPr>
            <w:tcW w:w="2679" w:type="dxa"/>
            <w:shd w:val="clear" w:color="auto" w:fill="auto"/>
            <w:vAlign w:val="center"/>
          </w:tcPr>
          <w:p w:rsidR="002D4768" w:rsidRPr="00F30120" w:rsidRDefault="009D0D22"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2.</w:t>
            </w:r>
            <w:r w:rsidR="002D4768" w:rsidRPr="00F30120">
              <w:rPr>
                <w:rFonts w:ascii="Times New Roman" w:eastAsia="標楷體" w:hAnsi="Times New Roman" w:cs="Times New Roman" w:hint="eastAsia"/>
                <w:snapToGrid w:val="0"/>
                <w:kern w:val="0"/>
              </w:rPr>
              <w:t xml:space="preserve">3.4 </w:t>
            </w:r>
            <w:r w:rsidR="002D4768" w:rsidRPr="00F30120">
              <w:rPr>
                <w:rFonts w:ascii="Times New Roman" w:eastAsia="標楷體" w:hAnsi="Times New Roman" w:cs="Times New Roman" w:hint="eastAsia"/>
                <w:snapToGrid w:val="0"/>
                <w:kern w:val="0"/>
              </w:rPr>
              <w:t>排泄</w:t>
            </w:r>
          </w:p>
        </w:tc>
        <w:tc>
          <w:tcPr>
            <w:tcW w:w="2364" w:type="dxa"/>
            <w:shd w:val="clear" w:color="auto" w:fill="auto"/>
            <w:vAlign w:val="center"/>
          </w:tcPr>
          <w:p w:rsidR="002D4768" w:rsidRPr="00F30120" w:rsidRDefault="00B04D3D"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盡</w:t>
            </w:r>
            <w:r w:rsidR="002D4768" w:rsidRPr="00F30120">
              <w:rPr>
                <w:rFonts w:ascii="Times New Roman" w:eastAsia="標楷體" w:hAnsi="Times New Roman" w:cs="Times New Roman" w:hint="eastAsia"/>
                <w:snapToGrid w:val="0"/>
                <w:kern w:val="0"/>
              </w:rPr>
              <w:t>可能提供</w:t>
            </w:r>
          </w:p>
        </w:tc>
        <w:tc>
          <w:tcPr>
            <w:tcW w:w="2364"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c>
          <w:tcPr>
            <w:tcW w:w="2365" w:type="dxa"/>
            <w:shd w:val="clear" w:color="auto" w:fill="auto"/>
            <w:vAlign w:val="center"/>
          </w:tcPr>
          <w:p w:rsidR="002D4768" w:rsidRPr="00F30120" w:rsidRDefault="002D4768"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szCs w:val="24"/>
              </w:rPr>
              <w:t>更新相關資料</w:t>
            </w:r>
          </w:p>
        </w:tc>
      </w:tr>
      <w:tr w:rsidR="00B744AA" w:rsidRPr="006F6314" w:rsidTr="001716E2">
        <w:trPr>
          <w:trHeight w:val="27"/>
          <w:jc w:val="center"/>
        </w:trPr>
        <w:tc>
          <w:tcPr>
            <w:tcW w:w="2679" w:type="dxa"/>
            <w:shd w:val="clear" w:color="auto" w:fill="auto"/>
            <w:vAlign w:val="center"/>
          </w:tcPr>
          <w:p w:rsidR="002D4768" w:rsidRPr="00F30120" w:rsidRDefault="009D0D22"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cs="Times New Roman" w:hint="eastAsia"/>
                <w:snapToGrid w:val="0"/>
                <w:kern w:val="0"/>
              </w:rPr>
              <w:t>2.</w:t>
            </w:r>
            <w:r w:rsidR="002D4768" w:rsidRPr="00F30120">
              <w:rPr>
                <w:rFonts w:ascii="Times New Roman" w:eastAsia="標楷體" w:hAnsi="Times New Roman" w:cs="Times New Roman" w:hint="eastAsia"/>
                <w:snapToGrid w:val="0"/>
                <w:kern w:val="0"/>
              </w:rPr>
              <w:t xml:space="preserve">3.5 </w:t>
            </w:r>
            <w:r w:rsidR="002D4768" w:rsidRPr="00F30120">
              <w:rPr>
                <w:rFonts w:ascii="Times New Roman" w:eastAsia="標楷體" w:hAnsi="Times New Roman" w:cs="Times New Roman" w:hint="eastAsia"/>
                <w:snapToGrid w:val="0"/>
                <w:kern w:val="0"/>
              </w:rPr>
              <w:t>其他相關試驗</w:t>
            </w:r>
          </w:p>
        </w:tc>
        <w:tc>
          <w:tcPr>
            <w:tcW w:w="2364" w:type="dxa"/>
            <w:shd w:val="clear" w:color="auto" w:fill="auto"/>
            <w:vAlign w:val="center"/>
          </w:tcPr>
          <w:p w:rsidR="002D4768" w:rsidRPr="00F30120" w:rsidRDefault="00B04D3D"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盡</w:t>
            </w:r>
            <w:r w:rsidR="002D4768" w:rsidRPr="00F30120">
              <w:rPr>
                <w:rFonts w:ascii="Times New Roman" w:eastAsia="標楷體" w:hAnsi="Times New Roman" w:cs="Times New Roman" w:hint="eastAsia"/>
                <w:snapToGrid w:val="0"/>
                <w:kern w:val="0"/>
              </w:rPr>
              <w:t>可能提供</w:t>
            </w:r>
          </w:p>
        </w:tc>
        <w:tc>
          <w:tcPr>
            <w:tcW w:w="2364" w:type="dxa"/>
            <w:shd w:val="clear" w:color="auto" w:fill="auto"/>
            <w:vAlign w:val="center"/>
          </w:tcPr>
          <w:p w:rsidR="002D4768" w:rsidRPr="00F30120" w:rsidRDefault="00B04D3D"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盡</w:t>
            </w:r>
            <w:r w:rsidR="002D4768" w:rsidRPr="00F30120">
              <w:rPr>
                <w:rFonts w:ascii="Times New Roman" w:eastAsia="標楷體" w:hAnsi="Times New Roman" w:cs="Times New Roman" w:hint="eastAsia"/>
                <w:snapToGrid w:val="0"/>
                <w:kern w:val="0"/>
              </w:rPr>
              <w:t>可能提供</w:t>
            </w:r>
          </w:p>
        </w:tc>
        <w:tc>
          <w:tcPr>
            <w:tcW w:w="2365" w:type="dxa"/>
            <w:shd w:val="clear" w:color="auto" w:fill="auto"/>
            <w:vAlign w:val="center"/>
          </w:tcPr>
          <w:p w:rsidR="002D4768" w:rsidRPr="006F6314" w:rsidRDefault="00B04D3D" w:rsidP="001716E2">
            <w:pPr>
              <w:adjustRightInd w:val="0"/>
              <w:snapToGrid w:val="0"/>
              <w:jc w:val="both"/>
              <w:rPr>
                <w:rFonts w:ascii="Times New Roman" w:eastAsia="標楷體" w:hAnsi="Times New Roman" w:cs="Times New Roman"/>
                <w:snapToGrid w:val="0"/>
                <w:kern w:val="0"/>
              </w:rPr>
            </w:pPr>
            <w:r w:rsidRPr="00F30120">
              <w:rPr>
                <w:rFonts w:ascii="Times New Roman" w:eastAsia="標楷體" w:hAnsi="Times New Roman" w:hint="eastAsia"/>
                <w:snapToGrid w:val="0"/>
                <w:kern w:val="0"/>
              </w:rPr>
              <w:t>盡</w:t>
            </w:r>
            <w:r w:rsidR="002D4768" w:rsidRPr="00F30120">
              <w:rPr>
                <w:rFonts w:ascii="Times New Roman" w:eastAsia="標楷體" w:hAnsi="Times New Roman" w:cs="Times New Roman" w:hint="eastAsia"/>
                <w:snapToGrid w:val="0"/>
                <w:kern w:val="0"/>
              </w:rPr>
              <w:t>可能提供</w:t>
            </w:r>
          </w:p>
        </w:tc>
      </w:tr>
    </w:tbl>
    <w:p w:rsidR="00F36C37" w:rsidRPr="006F6314" w:rsidRDefault="00F36C37" w:rsidP="00DC15CA">
      <w:pPr>
        <w:adjustRightInd w:val="0"/>
        <w:jc w:val="both"/>
        <w:rPr>
          <w:rFonts w:ascii="Times New Roman" w:eastAsia="標楷體" w:hAnsi="Times New Roman"/>
          <w:snapToGrid w:val="0"/>
          <w:kern w:val="0"/>
          <w:sz w:val="28"/>
          <w:u w:color="000000" w:themeColor="text1"/>
        </w:rPr>
      </w:pPr>
    </w:p>
    <w:sectPr w:rsidR="00F36C37" w:rsidRPr="006F6314" w:rsidSect="00446FDF">
      <w:footerReference w:type="default" r:id="rId11"/>
      <w:pgSz w:w="11906" w:h="16838" w:code="9"/>
      <w:pgMar w:top="1418" w:right="1558" w:bottom="1560" w:left="1701" w:header="680" w:footer="567"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15" w:rsidRDefault="00C03815" w:rsidP="00DC15CA">
      <w:r>
        <w:separator/>
      </w:r>
    </w:p>
  </w:endnote>
  <w:endnote w:type="continuationSeparator" w:id="0">
    <w:p w:rsidR="00C03815" w:rsidRDefault="00C03815" w:rsidP="00DC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DD" w:rsidRDefault="005837DD">
    <w:pPr>
      <w:pStyle w:val="a5"/>
      <w:jc w:val="center"/>
    </w:pPr>
  </w:p>
  <w:p w:rsidR="005837DD" w:rsidRDefault="005837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07088"/>
      <w:docPartObj>
        <w:docPartGallery w:val="Page Numbers (Bottom of Page)"/>
        <w:docPartUnique/>
      </w:docPartObj>
    </w:sdtPr>
    <w:sdtContent>
      <w:p w:rsidR="005837DD" w:rsidRDefault="005837DD">
        <w:pPr>
          <w:pStyle w:val="a5"/>
          <w:jc w:val="center"/>
        </w:pPr>
        <w:r>
          <w:fldChar w:fldCharType="begin"/>
        </w:r>
        <w:r>
          <w:instrText>PAGE   \* MERGEFORMAT</w:instrText>
        </w:r>
        <w:r>
          <w:fldChar w:fldCharType="separate"/>
        </w:r>
        <w:r w:rsidR="00446FDF" w:rsidRPr="00446FDF">
          <w:rPr>
            <w:noProof/>
            <w:lang w:val="zh-TW"/>
          </w:rPr>
          <w:t>-</w:t>
        </w:r>
        <w:r w:rsidR="00446FDF">
          <w:rPr>
            <w:noProof/>
          </w:rPr>
          <w:t xml:space="preserve"> 1 -</w:t>
        </w:r>
        <w:r>
          <w:fldChar w:fldCharType="end"/>
        </w:r>
      </w:p>
    </w:sdtContent>
  </w:sdt>
  <w:p w:rsidR="005837DD" w:rsidRDefault="005837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03235002"/>
      <w:docPartObj>
        <w:docPartGallery w:val="Page Numbers (Bottom of Page)"/>
        <w:docPartUnique/>
      </w:docPartObj>
    </w:sdtPr>
    <w:sdtContent>
      <w:p w:rsidR="005837DD" w:rsidRPr="00A96FEB" w:rsidRDefault="005837DD">
        <w:pPr>
          <w:pStyle w:val="a5"/>
          <w:jc w:val="center"/>
          <w:rPr>
            <w:rFonts w:ascii="Times New Roman" w:hAnsi="Times New Roman" w:cs="Times New Roman"/>
          </w:rPr>
        </w:pPr>
        <w:r w:rsidRPr="00A96FEB">
          <w:rPr>
            <w:rFonts w:ascii="Times New Roman" w:hAnsi="Times New Roman" w:cs="Times New Roman"/>
          </w:rPr>
          <w:fldChar w:fldCharType="begin"/>
        </w:r>
        <w:r w:rsidRPr="00A96FEB">
          <w:rPr>
            <w:rFonts w:ascii="Times New Roman" w:hAnsi="Times New Roman" w:cs="Times New Roman"/>
          </w:rPr>
          <w:instrText>PAGE   \* MERGEFORMAT</w:instrText>
        </w:r>
        <w:r w:rsidRPr="00A96FEB">
          <w:rPr>
            <w:rFonts w:ascii="Times New Roman" w:hAnsi="Times New Roman" w:cs="Times New Roman"/>
          </w:rPr>
          <w:fldChar w:fldCharType="separate"/>
        </w:r>
        <w:r w:rsidR="003A756B" w:rsidRPr="003A756B">
          <w:rPr>
            <w:rFonts w:ascii="Times New Roman" w:hAnsi="Times New Roman" w:cs="Times New Roman"/>
            <w:noProof/>
            <w:lang w:val="zh-TW"/>
          </w:rPr>
          <w:t>-</w:t>
        </w:r>
        <w:r w:rsidR="003A756B">
          <w:rPr>
            <w:rFonts w:ascii="Times New Roman" w:hAnsi="Times New Roman" w:cs="Times New Roman"/>
            <w:noProof/>
          </w:rPr>
          <w:t xml:space="preserve"> 50 -</w:t>
        </w:r>
        <w:r w:rsidRPr="00A96FEB">
          <w:rPr>
            <w:rFonts w:ascii="Times New Roman" w:hAnsi="Times New Roman" w:cs="Times New Roman"/>
          </w:rPr>
          <w:fldChar w:fldCharType="end"/>
        </w:r>
      </w:p>
    </w:sdtContent>
  </w:sdt>
  <w:p w:rsidR="005837DD" w:rsidRDefault="005837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15" w:rsidRDefault="00C03815" w:rsidP="00DC15CA">
      <w:r>
        <w:separator/>
      </w:r>
    </w:p>
  </w:footnote>
  <w:footnote w:type="continuationSeparator" w:id="0">
    <w:p w:rsidR="00C03815" w:rsidRDefault="00C03815" w:rsidP="00DC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146"/>
    <w:multiLevelType w:val="hybridMultilevel"/>
    <w:tmpl w:val="68A29C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002E03"/>
    <w:multiLevelType w:val="hybridMultilevel"/>
    <w:tmpl w:val="D3142920"/>
    <w:lvl w:ilvl="0" w:tplc="283006DE">
      <w:start w:val="1"/>
      <w:numFmt w:val="decimal"/>
      <w:lvlText w:val="(%1)"/>
      <w:lvlJc w:val="left"/>
      <w:pPr>
        <w:ind w:left="480" w:hanging="480"/>
      </w:pPr>
      <w:rPr>
        <w:rFonts w:hint="eastAsia"/>
      </w:rPr>
    </w:lvl>
    <w:lvl w:ilvl="1" w:tplc="B7DC0F30">
      <w:start w:val="1"/>
      <w:numFmt w:val="decimal"/>
      <w:lvlText w:val="%2."/>
      <w:lvlJc w:val="left"/>
      <w:pPr>
        <w:ind w:left="960" w:hanging="480"/>
      </w:pPr>
      <w:rPr>
        <w:rFonts w:hint="default"/>
      </w:rPr>
    </w:lvl>
    <w:lvl w:ilvl="2" w:tplc="AF4225DA">
      <w:start w:val="5"/>
      <w:numFmt w:val="bullet"/>
      <w:lvlText w:val=""/>
      <w:lvlJc w:val="left"/>
      <w:pPr>
        <w:ind w:left="1320" w:hanging="360"/>
      </w:pPr>
      <w:rPr>
        <w:rFonts w:ascii="Wingdings" w:eastAsia="標楷體" w:hAnsi="Wingding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2A4BF7"/>
    <w:multiLevelType w:val="hybridMultilevel"/>
    <w:tmpl w:val="1F0ECC6C"/>
    <w:lvl w:ilvl="0" w:tplc="C086516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6F622E"/>
    <w:multiLevelType w:val="hybridMultilevel"/>
    <w:tmpl w:val="9E6AF65A"/>
    <w:lvl w:ilvl="0" w:tplc="C086516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A7401C"/>
    <w:multiLevelType w:val="hybridMultilevel"/>
    <w:tmpl w:val="A528695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9F6965"/>
    <w:multiLevelType w:val="hybridMultilevel"/>
    <w:tmpl w:val="31FA9E26"/>
    <w:lvl w:ilvl="0" w:tplc="A3907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5C0E66"/>
    <w:multiLevelType w:val="hybridMultilevel"/>
    <w:tmpl w:val="3CAAD1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BC676D"/>
    <w:multiLevelType w:val="hybridMultilevel"/>
    <w:tmpl w:val="36FA8914"/>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nsid w:val="22D63753"/>
    <w:multiLevelType w:val="hybridMultilevel"/>
    <w:tmpl w:val="8D7C74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470411"/>
    <w:multiLevelType w:val="hybridMultilevel"/>
    <w:tmpl w:val="5D784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E066ED"/>
    <w:multiLevelType w:val="hybridMultilevel"/>
    <w:tmpl w:val="CCEC34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930E0F"/>
    <w:multiLevelType w:val="hybridMultilevel"/>
    <w:tmpl w:val="FF6A47CC"/>
    <w:lvl w:ilvl="0" w:tplc="2A8ED640">
      <w:start w:val="4"/>
      <w:numFmt w:val="bullet"/>
      <w:lvlText w:val=""/>
      <w:lvlJc w:val="left"/>
      <w:pPr>
        <w:ind w:left="-43" w:hanging="360"/>
      </w:pPr>
      <w:rPr>
        <w:rFonts w:ascii="Wingdings" w:eastAsia="標楷體" w:hAnsi="Wingdings" w:cs="Times New Roman" w:hint="default"/>
      </w:rPr>
    </w:lvl>
    <w:lvl w:ilvl="1" w:tplc="04090003" w:tentative="1">
      <w:start w:val="1"/>
      <w:numFmt w:val="bullet"/>
      <w:lvlText w:val=""/>
      <w:lvlJc w:val="left"/>
      <w:pPr>
        <w:ind w:left="557" w:hanging="480"/>
      </w:pPr>
      <w:rPr>
        <w:rFonts w:ascii="Wingdings" w:hAnsi="Wingdings" w:hint="default"/>
      </w:rPr>
    </w:lvl>
    <w:lvl w:ilvl="2" w:tplc="04090005" w:tentative="1">
      <w:start w:val="1"/>
      <w:numFmt w:val="bullet"/>
      <w:lvlText w:val=""/>
      <w:lvlJc w:val="left"/>
      <w:pPr>
        <w:ind w:left="1037" w:hanging="480"/>
      </w:pPr>
      <w:rPr>
        <w:rFonts w:ascii="Wingdings" w:hAnsi="Wingdings" w:hint="default"/>
      </w:rPr>
    </w:lvl>
    <w:lvl w:ilvl="3" w:tplc="04090001" w:tentative="1">
      <w:start w:val="1"/>
      <w:numFmt w:val="bullet"/>
      <w:lvlText w:val=""/>
      <w:lvlJc w:val="left"/>
      <w:pPr>
        <w:ind w:left="1517" w:hanging="480"/>
      </w:pPr>
      <w:rPr>
        <w:rFonts w:ascii="Wingdings" w:hAnsi="Wingdings" w:hint="default"/>
      </w:rPr>
    </w:lvl>
    <w:lvl w:ilvl="4" w:tplc="04090003" w:tentative="1">
      <w:start w:val="1"/>
      <w:numFmt w:val="bullet"/>
      <w:lvlText w:val=""/>
      <w:lvlJc w:val="left"/>
      <w:pPr>
        <w:ind w:left="1997" w:hanging="480"/>
      </w:pPr>
      <w:rPr>
        <w:rFonts w:ascii="Wingdings" w:hAnsi="Wingdings" w:hint="default"/>
      </w:rPr>
    </w:lvl>
    <w:lvl w:ilvl="5" w:tplc="04090005" w:tentative="1">
      <w:start w:val="1"/>
      <w:numFmt w:val="bullet"/>
      <w:lvlText w:val=""/>
      <w:lvlJc w:val="left"/>
      <w:pPr>
        <w:ind w:left="2477" w:hanging="480"/>
      </w:pPr>
      <w:rPr>
        <w:rFonts w:ascii="Wingdings" w:hAnsi="Wingdings" w:hint="default"/>
      </w:rPr>
    </w:lvl>
    <w:lvl w:ilvl="6" w:tplc="04090001" w:tentative="1">
      <w:start w:val="1"/>
      <w:numFmt w:val="bullet"/>
      <w:lvlText w:val=""/>
      <w:lvlJc w:val="left"/>
      <w:pPr>
        <w:ind w:left="2957" w:hanging="480"/>
      </w:pPr>
      <w:rPr>
        <w:rFonts w:ascii="Wingdings" w:hAnsi="Wingdings" w:hint="default"/>
      </w:rPr>
    </w:lvl>
    <w:lvl w:ilvl="7" w:tplc="04090003" w:tentative="1">
      <w:start w:val="1"/>
      <w:numFmt w:val="bullet"/>
      <w:lvlText w:val=""/>
      <w:lvlJc w:val="left"/>
      <w:pPr>
        <w:ind w:left="3437" w:hanging="480"/>
      </w:pPr>
      <w:rPr>
        <w:rFonts w:ascii="Wingdings" w:hAnsi="Wingdings" w:hint="default"/>
      </w:rPr>
    </w:lvl>
    <w:lvl w:ilvl="8" w:tplc="04090005" w:tentative="1">
      <w:start w:val="1"/>
      <w:numFmt w:val="bullet"/>
      <w:lvlText w:val=""/>
      <w:lvlJc w:val="left"/>
      <w:pPr>
        <w:ind w:left="3917" w:hanging="480"/>
      </w:pPr>
      <w:rPr>
        <w:rFonts w:ascii="Wingdings" w:hAnsi="Wingdings" w:hint="default"/>
      </w:rPr>
    </w:lvl>
  </w:abstractNum>
  <w:abstractNum w:abstractNumId="12">
    <w:nsid w:val="3AB8550E"/>
    <w:multiLevelType w:val="hybridMultilevel"/>
    <w:tmpl w:val="68945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F25746"/>
    <w:multiLevelType w:val="hybridMultilevel"/>
    <w:tmpl w:val="08086690"/>
    <w:lvl w:ilvl="0" w:tplc="A390714A">
      <w:start w:val="1"/>
      <w:numFmt w:val="decimal"/>
      <w:lvlText w:val="%1."/>
      <w:lvlJc w:val="left"/>
      <w:pPr>
        <w:ind w:left="1620" w:hanging="360"/>
      </w:pPr>
      <w:rPr>
        <w:rFonts w:hint="default"/>
      </w:rPr>
    </w:lvl>
    <w:lvl w:ilvl="1" w:tplc="146015F8">
      <w:start w:val="1"/>
      <w:numFmt w:val="bullet"/>
      <w:lvlText w:val=""/>
      <w:lvlJc w:val="left"/>
      <w:pPr>
        <w:ind w:left="2100" w:hanging="360"/>
      </w:pPr>
      <w:rPr>
        <w:rFonts w:ascii="Wingdings" w:eastAsia="標楷體" w:hAnsi="Wingdings" w:cstheme="minorBidi" w:hint="default"/>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nsid w:val="56082E25"/>
    <w:multiLevelType w:val="hybridMultilevel"/>
    <w:tmpl w:val="03C60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AF3FAA"/>
    <w:multiLevelType w:val="hybridMultilevel"/>
    <w:tmpl w:val="587034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B30C01"/>
    <w:multiLevelType w:val="hybridMultilevel"/>
    <w:tmpl w:val="49220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EF6894"/>
    <w:multiLevelType w:val="hybridMultilevel"/>
    <w:tmpl w:val="9B3E12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5A052E"/>
    <w:multiLevelType w:val="hybridMultilevel"/>
    <w:tmpl w:val="D3142920"/>
    <w:lvl w:ilvl="0" w:tplc="283006DE">
      <w:start w:val="1"/>
      <w:numFmt w:val="decimal"/>
      <w:lvlText w:val="(%1)"/>
      <w:lvlJc w:val="left"/>
      <w:pPr>
        <w:ind w:left="480" w:hanging="480"/>
      </w:pPr>
      <w:rPr>
        <w:rFonts w:hint="eastAsia"/>
      </w:rPr>
    </w:lvl>
    <w:lvl w:ilvl="1" w:tplc="B7DC0F30">
      <w:start w:val="1"/>
      <w:numFmt w:val="decimal"/>
      <w:lvlText w:val="%2."/>
      <w:lvlJc w:val="left"/>
      <w:pPr>
        <w:ind w:left="960" w:hanging="480"/>
      </w:pPr>
      <w:rPr>
        <w:rFonts w:hint="default"/>
      </w:rPr>
    </w:lvl>
    <w:lvl w:ilvl="2" w:tplc="AF4225DA">
      <w:start w:val="5"/>
      <w:numFmt w:val="bullet"/>
      <w:lvlText w:val=""/>
      <w:lvlJc w:val="left"/>
      <w:pPr>
        <w:ind w:left="1320" w:hanging="360"/>
      </w:pPr>
      <w:rPr>
        <w:rFonts w:ascii="Wingdings" w:eastAsia="標楷體" w:hAnsi="Wingding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0D2674"/>
    <w:multiLevelType w:val="hybridMultilevel"/>
    <w:tmpl w:val="D360B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DC2F7C"/>
    <w:multiLevelType w:val="hybridMultilevel"/>
    <w:tmpl w:val="045A48A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2C225F"/>
    <w:multiLevelType w:val="hybridMultilevel"/>
    <w:tmpl w:val="038676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4"/>
  </w:num>
  <w:num w:numId="4">
    <w:abstractNumId w:val="13"/>
  </w:num>
  <w:num w:numId="5">
    <w:abstractNumId w:val="5"/>
  </w:num>
  <w:num w:numId="6">
    <w:abstractNumId w:val="0"/>
  </w:num>
  <w:num w:numId="7">
    <w:abstractNumId w:val="12"/>
  </w:num>
  <w:num w:numId="8">
    <w:abstractNumId w:val="18"/>
  </w:num>
  <w:num w:numId="9">
    <w:abstractNumId w:val="3"/>
  </w:num>
  <w:num w:numId="10">
    <w:abstractNumId w:val="21"/>
  </w:num>
  <w:num w:numId="11">
    <w:abstractNumId w:val="9"/>
  </w:num>
  <w:num w:numId="12">
    <w:abstractNumId w:val="20"/>
  </w:num>
  <w:num w:numId="13">
    <w:abstractNumId w:val="17"/>
  </w:num>
  <w:num w:numId="14">
    <w:abstractNumId w:val="2"/>
  </w:num>
  <w:num w:numId="15">
    <w:abstractNumId w:val="4"/>
  </w:num>
  <w:num w:numId="16">
    <w:abstractNumId w:val="19"/>
  </w:num>
  <w:num w:numId="17">
    <w:abstractNumId w:val="8"/>
  </w:num>
  <w:num w:numId="18">
    <w:abstractNumId w:val="6"/>
  </w:num>
  <w:num w:numId="19">
    <w:abstractNumId w:val="10"/>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3B"/>
    <w:rsid w:val="00003740"/>
    <w:rsid w:val="00004A9B"/>
    <w:rsid w:val="00013751"/>
    <w:rsid w:val="000216D8"/>
    <w:rsid w:val="00027BFC"/>
    <w:rsid w:val="0004110F"/>
    <w:rsid w:val="00042F84"/>
    <w:rsid w:val="00046C4F"/>
    <w:rsid w:val="000478AE"/>
    <w:rsid w:val="0007694F"/>
    <w:rsid w:val="000B0826"/>
    <w:rsid w:val="000B0C4D"/>
    <w:rsid w:val="000B2260"/>
    <w:rsid w:val="000C7A36"/>
    <w:rsid w:val="000C7F19"/>
    <w:rsid w:val="000D24EA"/>
    <w:rsid w:val="000E08AF"/>
    <w:rsid w:val="000E3BA5"/>
    <w:rsid w:val="000E70D9"/>
    <w:rsid w:val="000F39D8"/>
    <w:rsid w:val="00104580"/>
    <w:rsid w:val="00104A2F"/>
    <w:rsid w:val="00106395"/>
    <w:rsid w:val="00107266"/>
    <w:rsid w:val="00126119"/>
    <w:rsid w:val="0013280F"/>
    <w:rsid w:val="00135DF4"/>
    <w:rsid w:val="001518E5"/>
    <w:rsid w:val="001531BF"/>
    <w:rsid w:val="001716E2"/>
    <w:rsid w:val="001803F3"/>
    <w:rsid w:val="001847C8"/>
    <w:rsid w:val="001A520C"/>
    <w:rsid w:val="001A7F3C"/>
    <w:rsid w:val="001B1125"/>
    <w:rsid w:val="001B31E0"/>
    <w:rsid w:val="001F5519"/>
    <w:rsid w:val="002120B9"/>
    <w:rsid w:val="00216F44"/>
    <w:rsid w:val="0023306D"/>
    <w:rsid w:val="00237A18"/>
    <w:rsid w:val="0025319C"/>
    <w:rsid w:val="0025498C"/>
    <w:rsid w:val="0026466B"/>
    <w:rsid w:val="00281B4D"/>
    <w:rsid w:val="002945CA"/>
    <w:rsid w:val="0029738F"/>
    <w:rsid w:val="00297AC5"/>
    <w:rsid w:val="002B03FB"/>
    <w:rsid w:val="002B360A"/>
    <w:rsid w:val="002B7E4D"/>
    <w:rsid w:val="002C475B"/>
    <w:rsid w:val="002D0C09"/>
    <w:rsid w:val="002D4768"/>
    <w:rsid w:val="002E5735"/>
    <w:rsid w:val="002E7BE7"/>
    <w:rsid w:val="002F02D6"/>
    <w:rsid w:val="002F0ADC"/>
    <w:rsid w:val="002F305C"/>
    <w:rsid w:val="00336C0B"/>
    <w:rsid w:val="00345197"/>
    <w:rsid w:val="00363A7C"/>
    <w:rsid w:val="00364C78"/>
    <w:rsid w:val="00370616"/>
    <w:rsid w:val="00376C18"/>
    <w:rsid w:val="00380D06"/>
    <w:rsid w:val="0038523C"/>
    <w:rsid w:val="00393839"/>
    <w:rsid w:val="003A63BC"/>
    <w:rsid w:val="003A756B"/>
    <w:rsid w:val="003C7C5F"/>
    <w:rsid w:val="003E0040"/>
    <w:rsid w:val="003F131E"/>
    <w:rsid w:val="003F48ED"/>
    <w:rsid w:val="00401275"/>
    <w:rsid w:val="00404B29"/>
    <w:rsid w:val="00406D65"/>
    <w:rsid w:val="004079AB"/>
    <w:rsid w:val="0041052C"/>
    <w:rsid w:val="00420EC3"/>
    <w:rsid w:val="00420EE1"/>
    <w:rsid w:val="0042395C"/>
    <w:rsid w:val="00444ECA"/>
    <w:rsid w:val="00446FDF"/>
    <w:rsid w:val="004475EB"/>
    <w:rsid w:val="0045208C"/>
    <w:rsid w:val="00474ECE"/>
    <w:rsid w:val="00481878"/>
    <w:rsid w:val="0048255A"/>
    <w:rsid w:val="004A5E7E"/>
    <w:rsid w:val="004A6232"/>
    <w:rsid w:val="004B506A"/>
    <w:rsid w:val="004D2316"/>
    <w:rsid w:val="004D541E"/>
    <w:rsid w:val="004E3E25"/>
    <w:rsid w:val="004F02E2"/>
    <w:rsid w:val="005010CA"/>
    <w:rsid w:val="00502A56"/>
    <w:rsid w:val="00504204"/>
    <w:rsid w:val="00504FB3"/>
    <w:rsid w:val="00505E03"/>
    <w:rsid w:val="00517E6F"/>
    <w:rsid w:val="00521B3F"/>
    <w:rsid w:val="00526E21"/>
    <w:rsid w:val="005356D2"/>
    <w:rsid w:val="00541867"/>
    <w:rsid w:val="005565FA"/>
    <w:rsid w:val="00582F7C"/>
    <w:rsid w:val="005837DD"/>
    <w:rsid w:val="005B1096"/>
    <w:rsid w:val="005B7169"/>
    <w:rsid w:val="005C05D0"/>
    <w:rsid w:val="005C6FC0"/>
    <w:rsid w:val="005E1BFD"/>
    <w:rsid w:val="005F015A"/>
    <w:rsid w:val="00603C94"/>
    <w:rsid w:val="006070FE"/>
    <w:rsid w:val="00621879"/>
    <w:rsid w:val="00626DB8"/>
    <w:rsid w:val="006306E4"/>
    <w:rsid w:val="00634DE5"/>
    <w:rsid w:val="00634EEF"/>
    <w:rsid w:val="00646662"/>
    <w:rsid w:val="00662D28"/>
    <w:rsid w:val="00672760"/>
    <w:rsid w:val="00681B16"/>
    <w:rsid w:val="00684374"/>
    <w:rsid w:val="00685443"/>
    <w:rsid w:val="006A1AD5"/>
    <w:rsid w:val="006A5E0C"/>
    <w:rsid w:val="006B2E0C"/>
    <w:rsid w:val="006C3F07"/>
    <w:rsid w:val="006D6C85"/>
    <w:rsid w:val="006F015A"/>
    <w:rsid w:val="006F6314"/>
    <w:rsid w:val="00705344"/>
    <w:rsid w:val="0072328D"/>
    <w:rsid w:val="00733ECB"/>
    <w:rsid w:val="007530F0"/>
    <w:rsid w:val="007644F2"/>
    <w:rsid w:val="00765742"/>
    <w:rsid w:val="00770319"/>
    <w:rsid w:val="00780C5F"/>
    <w:rsid w:val="007873D9"/>
    <w:rsid w:val="00787BE7"/>
    <w:rsid w:val="007B1475"/>
    <w:rsid w:val="007C1EF3"/>
    <w:rsid w:val="007C2D3E"/>
    <w:rsid w:val="007D2CD7"/>
    <w:rsid w:val="007D4EAB"/>
    <w:rsid w:val="007D702B"/>
    <w:rsid w:val="007F1CCB"/>
    <w:rsid w:val="007F2AEA"/>
    <w:rsid w:val="008046B7"/>
    <w:rsid w:val="00813C5F"/>
    <w:rsid w:val="00823305"/>
    <w:rsid w:val="00827498"/>
    <w:rsid w:val="00833C33"/>
    <w:rsid w:val="00834F0D"/>
    <w:rsid w:val="00877969"/>
    <w:rsid w:val="00885B8A"/>
    <w:rsid w:val="00886CEB"/>
    <w:rsid w:val="00886F3B"/>
    <w:rsid w:val="00892E23"/>
    <w:rsid w:val="008943EE"/>
    <w:rsid w:val="008959A9"/>
    <w:rsid w:val="008A61A3"/>
    <w:rsid w:val="008B1EB4"/>
    <w:rsid w:val="008B59E1"/>
    <w:rsid w:val="008B7242"/>
    <w:rsid w:val="008C5C63"/>
    <w:rsid w:val="008D01D4"/>
    <w:rsid w:val="008D71FB"/>
    <w:rsid w:val="008E6A1A"/>
    <w:rsid w:val="008F58F0"/>
    <w:rsid w:val="008F77AF"/>
    <w:rsid w:val="008F7810"/>
    <w:rsid w:val="00905DBD"/>
    <w:rsid w:val="00911308"/>
    <w:rsid w:val="00915DFE"/>
    <w:rsid w:val="00931680"/>
    <w:rsid w:val="00932A3E"/>
    <w:rsid w:val="00932B6D"/>
    <w:rsid w:val="00951D13"/>
    <w:rsid w:val="009639F2"/>
    <w:rsid w:val="0096727B"/>
    <w:rsid w:val="00970C7E"/>
    <w:rsid w:val="009717C2"/>
    <w:rsid w:val="00972DEE"/>
    <w:rsid w:val="0099764D"/>
    <w:rsid w:val="009A369D"/>
    <w:rsid w:val="009A7695"/>
    <w:rsid w:val="009B2CCA"/>
    <w:rsid w:val="009C14F0"/>
    <w:rsid w:val="009D0D22"/>
    <w:rsid w:val="009E7170"/>
    <w:rsid w:val="00A05805"/>
    <w:rsid w:val="00A0793B"/>
    <w:rsid w:val="00A31F9C"/>
    <w:rsid w:val="00A41F44"/>
    <w:rsid w:val="00A44D4B"/>
    <w:rsid w:val="00A52D25"/>
    <w:rsid w:val="00A604C4"/>
    <w:rsid w:val="00A608DF"/>
    <w:rsid w:val="00A651A1"/>
    <w:rsid w:val="00A70A00"/>
    <w:rsid w:val="00A74327"/>
    <w:rsid w:val="00A870BC"/>
    <w:rsid w:val="00A96FEB"/>
    <w:rsid w:val="00AA16CE"/>
    <w:rsid w:val="00AA3061"/>
    <w:rsid w:val="00AC7BE2"/>
    <w:rsid w:val="00AD1325"/>
    <w:rsid w:val="00AF46D5"/>
    <w:rsid w:val="00B00FE4"/>
    <w:rsid w:val="00B04D3D"/>
    <w:rsid w:val="00B13C29"/>
    <w:rsid w:val="00B151AC"/>
    <w:rsid w:val="00B22E84"/>
    <w:rsid w:val="00B27D4D"/>
    <w:rsid w:val="00B44CC4"/>
    <w:rsid w:val="00B518CF"/>
    <w:rsid w:val="00B702E7"/>
    <w:rsid w:val="00B74133"/>
    <w:rsid w:val="00B744AA"/>
    <w:rsid w:val="00B909D6"/>
    <w:rsid w:val="00BA4535"/>
    <w:rsid w:val="00BA6505"/>
    <w:rsid w:val="00BB30CA"/>
    <w:rsid w:val="00BB7118"/>
    <w:rsid w:val="00BE1EE1"/>
    <w:rsid w:val="00BE5981"/>
    <w:rsid w:val="00C03815"/>
    <w:rsid w:val="00C1139A"/>
    <w:rsid w:val="00C11575"/>
    <w:rsid w:val="00C22F6A"/>
    <w:rsid w:val="00C26966"/>
    <w:rsid w:val="00C26F84"/>
    <w:rsid w:val="00C3080D"/>
    <w:rsid w:val="00C31566"/>
    <w:rsid w:val="00C31922"/>
    <w:rsid w:val="00C4016A"/>
    <w:rsid w:val="00C40C94"/>
    <w:rsid w:val="00C5029D"/>
    <w:rsid w:val="00C517D9"/>
    <w:rsid w:val="00C62AA3"/>
    <w:rsid w:val="00C7630D"/>
    <w:rsid w:val="00C90909"/>
    <w:rsid w:val="00C97A11"/>
    <w:rsid w:val="00CA0B7E"/>
    <w:rsid w:val="00CA19B4"/>
    <w:rsid w:val="00CA536A"/>
    <w:rsid w:val="00CC5293"/>
    <w:rsid w:val="00CE3DF7"/>
    <w:rsid w:val="00CF0134"/>
    <w:rsid w:val="00CF0A6D"/>
    <w:rsid w:val="00CF5719"/>
    <w:rsid w:val="00D01AEA"/>
    <w:rsid w:val="00D02B10"/>
    <w:rsid w:val="00D0655A"/>
    <w:rsid w:val="00D16D9B"/>
    <w:rsid w:val="00D41C28"/>
    <w:rsid w:val="00D51A34"/>
    <w:rsid w:val="00D51D98"/>
    <w:rsid w:val="00D53041"/>
    <w:rsid w:val="00D56B88"/>
    <w:rsid w:val="00D57C7A"/>
    <w:rsid w:val="00D671E6"/>
    <w:rsid w:val="00D767F0"/>
    <w:rsid w:val="00D93006"/>
    <w:rsid w:val="00DB047D"/>
    <w:rsid w:val="00DB221B"/>
    <w:rsid w:val="00DB372D"/>
    <w:rsid w:val="00DC15CA"/>
    <w:rsid w:val="00DC6D05"/>
    <w:rsid w:val="00DD741C"/>
    <w:rsid w:val="00DF146C"/>
    <w:rsid w:val="00DF76C0"/>
    <w:rsid w:val="00E00616"/>
    <w:rsid w:val="00E145F8"/>
    <w:rsid w:val="00E1500C"/>
    <w:rsid w:val="00E2022B"/>
    <w:rsid w:val="00E30304"/>
    <w:rsid w:val="00E30B52"/>
    <w:rsid w:val="00E44206"/>
    <w:rsid w:val="00E56666"/>
    <w:rsid w:val="00E727F2"/>
    <w:rsid w:val="00E816FA"/>
    <w:rsid w:val="00E84A1D"/>
    <w:rsid w:val="00E854D2"/>
    <w:rsid w:val="00E943FE"/>
    <w:rsid w:val="00E95B0F"/>
    <w:rsid w:val="00E97891"/>
    <w:rsid w:val="00EA303E"/>
    <w:rsid w:val="00EB1123"/>
    <w:rsid w:val="00EB187E"/>
    <w:rsid w:val="00EB2FD3"/>
    <w:rsid w:val="00EC356D"/>
    <w:rsid w:val="00EC670A"/>
    <w:rsid w:val="00ED5B47"/>
    <w:rsid w:val="00EF3C0A"/>
    <w:rsid w:val="00F01248"/>
    <w:rsid w:val="00F22C43"/>
    <w:rsid w:val="00F30120"/>
    <w:rsid w:val="00F31C4A"/>
    <w:rsid w:val="00F3237A"/>
    <w:rsid w:val="00F339BA"/>
    <w:rsid w:val="00F3681B"/>
    <w:rsid w:val="00F36C37"/>
    <w:rsid w:val="00F45362"/>
    <w:rsid w:val="00F56CC2"/>
    <w:rsid w:val="00F66688"/>
    <w:rsid w:val="00F7446D"/>
    <w:rsid w:val="00F74B40"/>
    <w:rsid w:val="00F80FE5"/>
    <w:rsid w:val="00F86817"/>
    <w:rsid w:val="00F90716"/>
    <w:rsid w:val="00F97C29"/>
    <w:rsid w:val="00F97D0B"/>
    <w:rsid w:val="00FA20E8"/>
    <w:rsid w:val="00FA569C"/>
    <w:rsid w:val="00FB4E6D"/>
    <w:rsid w:val="00FF7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9D"/>
    <w:pPr>
      <w:widowControl w:val="0"/>
    </w:pPr>
  </w:style>
  <w:style w:type="paragraph" w:styleId="1">
    <w:name w:val="heading 1"/>
    <w:basedOn w:val="a"/>
    <w:next w:val="a"/>
    <w:link w:val="10"/>
    <w:uiPriority w:val="9"/>
    <w:qFormat/>
    <w:rsid w:val="00DC15C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5CA"/>
    <w:pPr>
      <w:tabs>
        <w:tab w:val="center" w:pos="4153"/>
        <w:tab w:val="right" w:pos="8306"/>
      </w:tabs>
      <w:snapToGrid w:val="0"/>
    </w:pPr>
    <w:rPr>
      <w:sz w:val="20"/>
      <w:szCs w:val="20"/>
    </w:rPr>
  </w:style>
  <w:style w:type="character" w:customStyle="1" w:styleId="a4">
    <w:name w:val="頁首 字元"/>
    <w:basedOn w:val="a0"/>
    <w:link w:val="a3"/>
    <w:uiPriority w:val="99"/>
    <w:rsid w:val="00DC15CA"/>
    <w:rPr>
      <w:sz w:val="20"/>
      <w:szCs w:val="20"/>
    </w:rPr>
  </w:style>
  <w:style w:type="paragraph" w:styleId="a5">
    <w:name w:val="footer"/>
    <w:basedOn w:val="a"/>
    <w:link w:val="a6"/>
    <w:uiPriority w:val="99"/>
    <w:unhideWhenUsed/>
    <w:rsid w:val="00DC15CA"/>
    <w:pPr>
      <w:tabs>
        <w:tab w:val="center" w:pos="4153"/>
        <w:tab w:val="right" w:pos="8306"/>
      </w:tabs>
      <w:snapToGrid w:val="0"/>
    </w:pPr>
    <w:rPr>
      <w:sz w:val="20"/>
      <w:szCs w:val="20"/>
    </w:rPr>
  </w:style>
  <w:style w:type="character" w:customStyle="1" w:styleId="a6">
    <w:name w:val="頁尾 字元"/>
    <w:basedOn w:val="a0"/>
    <w:link w:val="a5"/>
    <w:uiPriority w:val="99"/>
    <w:rsid w:val="00DC15CA"/>
    <w:rPr>
      <w:sz w:val="20"/>
      <w:szCs w:val="20"/>
    </w:rPr>
  </w:style>
  <w:style w:type="character" w:customStyle="1" w:styleId="10">
    <w:name w:val="標題 1 字元"/>
    <w:basedOn w:val="a0"/>
    <w:link w:val="1"/>
    <w:uiPriority w:val="9"/>
    <w:rsid w:val="00DC15CA"/>
    <w:rPr>
      <w:rFonts w:asciiTheme="majorHAnsi" w:eastAsiaTheme="majorEastAsia" w:hAnsiTheme="majorHAnsi" w:cstheme="majorBidi"/>
      <w:b/>
      <w:bCs/>
      <w:kern w:val="52"/>
      <w:sz w:val="52"/>
      <w:szCs w:val="52"/>
    </w:rPr>
  </w:style>
  <w:style w:type="paragraph" w:styleId="a7">
    <w:name w:val="List Paragraph"/>
    <w:basedOn w:val="a"/>
    <w:uiPriority w:val="34"/>
    <w:qFormat/>
    <w:rsid w:val="00345197"/>
    <w:pPr>
      <w:ind w:leftChars="200" w:left="480"/>
    </w:pPr>
  </w:style>
  <w:style w:type="paragraph" w:styleId="11">
    <w:name w:val="toc 1"/>
    <w:basedOn w:val="a"/>
    <w:next w:val="a"/>
    <w:autoRedefine/>
    <w:uiPriority w:val="39"/>
    <w:unhideWhenUsed/>
    <w:rsid w:val="00B22E84"/>
    <w:pPr>
      <w:spacing w:before="120" w:after="120"/>
    </w:pPr>
    <w:rPr>
      <w:b/>
      <w:bCs/>
      <w:caps/>
      <w:sz w:val="20"/>
      <w:szCs w:val="20"/>
    </w:rPr>
  </w:style>
  <w:style w:type="paragraph" w:styleId="2">
    <w:name w:val="toc 2"/>
    <w:basedOn w:val="a"/>
    <w:next w:val="a"/>
    <w:autoRedefine/>
    <w:uiPriority w:val="39"/>
    <w:unhideWhenUsed/>
    <w:rsid w:val="00B22E84"/>
    <w:pPr>
      <w:ind w:left="240"/>
    </w:pPr>
    <w:rPr>
      <w:smallCaps/>
      <w:sz w:val="20"/>
      <w:szCs w:val="20"/>
    </w:rPr>
  </w:style>
  <w:style w:type="paragraph" w:styleId="3">
    <w:name w:val="toc 3"/>
    <w:basedOn w:val="a"/>
    <w:next w:val="a"/>
    <w:autoRedefine/>
    <w:uiPriority w:val="39"/>
    <w:unhideWhenUsed/>
    <w:rsid w:val="00B22E84"/>
    <w:pPr>
      <w:ind w:left="480"/>
    </w:pPr>
    <w:rPr>
      <w:i/>
      <w:iCs/>
      <w:sz w:val="20"/>
      <w:szCs w:val="20"/>
    </w:rPr>
  </w:style>
  <w:style w:type="paragraph" w:styleId="4">
    <w:name w:val="toc 4"/>
    <w:basedOn w:val="a"/>
    <w:next w:val="a"/>
    <w:autoRedefine/>
    <w:uiPriority w:val="39"/>
    <w:unhideWhenUsed/>
    <w:rsid w:val="00B22E84"/>
    <w:pPr>
      <w:ind w:left="720"/>
    </w:pPr>
    <w:rPr>
      <w:sz w:val="18"/>
      <w:szCs w:val="18"/>
    </w:rPr>
  </w:style>
  <w:style w:type="paragraph" w:styleId="5">
    <w:name w:val="toc 5"/>
    <w:basedOn w:val="a"/>
    <w:next w:val="a"/>
    <w:autoRedefine/>
    <w:uiPriority w:val="39"/>
    <w:unhideWhenUsed/>
    <w:rsid w:val="00B22E84"/>
    <w:pPr>
      <w:ind w:left="960"/>
    </w:pPr>
    <w:rPr>
      <w:sz w:val="18"/>
      <w:szCs w:val="18"/>
    </w:rPr>
  </w:style>
  <w:style w:type="paragraph" w:styleId="6">
    <w:name w:val="toc 6"/>
    <w:basedOn w:val="a"/>
    <w:next w:val="a"/>
    <w:autoRedefine/>
    <w:uiPriority w:val="39"/>
    <w:unhideWhenUsed/>
    <w:rsid w:val="00B22E84"/>
    <w:pPr>
      <w:ind w:left="1200"/>
    </w:pPr>
    <w:rPr>
      <w:sz w:val="18"/>
      <w:szCs w:val="18"/>
    </w:rPr>
  </w:style>
  <w:style w:type="paragraph" w:styleId="7">
    <w:name w:val="toc 7"/>
    <w:basedOn w:val="a"/>
    <w:next w:val="a"/>
    <w:autoRedefine/>
    <w:uiPriority w:val="39"/>
    <w:unhideWhenUsed/>
    <w:rsid w:val="00B22E84"/>
    <w:pPr>
      <w:ind w:left="1440"/>
    </w:pPr>
    <w:rPr>
      <w:sz w:val="18"/>
      <w:szCs w:val="18"/>
    </w:rPr>
  </w:style>
  <w:style w:type="paragraph" w:styleId="8">
    <w:name w:val="toc 8"/>
    <w:basedOn w:val="a"/>
    <w:next w:val="a"/>
    <w:autoRedefine/>
    <w:uiPriority w:val="39"/>
    <w:unhideWhenUsed/>
    <w:rsid w:val="00B22E84"/>
    <w:pPr>
      <w:ind w:left="1680"/>
    </w:pPr>
    <w:rPr>
      <w:sz w:val="18"/>
      <w:szCs w:val="18"/>
    </w:rPr>
  </w:style>
  <w:style w:type="paragraph" w:styleId="9">
    <w:name w:val="toc 9"/>
    <w:basedOn w:val="a"/>
    <w:next w:val="a"/>
    <w:autoRedefine/>
    <w:uiPriority w:val="39"/>
    <w:unhideWhenUsed/>
    <w:rsid w:val="00B22E84"/>
    <w:pPr>
      <w:ind w:left="1920"/>
    </w:pPr>
    <w:rPr>
      <w:sz w:val="18"/>
      <w:szCs w:val="18"/>
    </w:rPr>
  </w:style>
  <w:style w:type="character" w:styleId="a8">
    <w:name w:val="annotation reference"/>
    <w:basedOn w:val="a0"/>
    <w:uiPriority w:val="99"/>
    <w:semiHidden/>
    <w:unhideWhenUsed/>
    <w:rsid w:val="00004A9B"/>
    <w:rPr>
      <w:sz w:val="18"/>
      <w:szCs w:val="18"/>
    </w:rPr>
  </w:style>
  <w:style w:type="paragraph" w:styleId="a9">
    <w:name w:val="annotation text"/>
    <w:basedOn w:val="a"/>
    <w:link w:val="aa"/>
    <w:uiPriority w:val="99"/>
    <w:semiHidden/>
    <w:unhideWhenUsed/>
    <w:rsid w:val="00004A9B"/>
    <w:rPr>
      <w:rFonts w:ascii="Times New Roman" w:eastAsia="新細明體" w:hAnsi="Times New Roman" w:cs="Times New Roman"/>
      <w:szCs w:val="24"/>
    </w:rPr>
  </w:style>
  <w:style w:type="character" w:customStyle="1" w:styleId="aa">
    <w:name w:val="註解文字 字元"/>
    <w:basedOn w:val="a0"/>
    <w:link w:val="a9"/>
    <w:uiPriority w:val="99"/>
    <w:semiHidden/>
    <w:rsid w:val="00004A9B"/>
    <w:rPr>
      <w:rFonts w:ascii="Times New Roman" w:eastAsia="新細明體" w:hAnsi="Times New Roman" w:cs="Times New Roman"/>
      <w:szCs w:val="24"/>
    </w:rPr>
  </w:style>
  <w:style w:type="paragraph" w:styleId="ab">
    <w:name w:val="Balloon Text"/>
    <w:basedOn w:val="a"/>
    <w:link w:val="ac"/>
    <w:uiPriority w:val="99"/>
    <w:semiHidden/>
    <w:unhideWhenUsed/>
    <w:rsid w:val="002945C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945CA"/>
    <w:rPr>
      <w:rFonts w:asciiTheme="majorHAnsi" w:eastAsiaTheme="majorEastAsia" w:hAnsiTheme="majorHAnsi" w:cstheme="majorBidi"/>
      <w:sz w:val="18"/>
      <w:szCs w:val="18"/>
    </w:rPr>
  </w:style>
  <w:style w:type="paragraph" w:styleId="ad">
    <w:name w:val="Revision"/>
    <w:hidden/>
    <w:uiPriority w:val="99"/>
    <w:semiHidden/>
    <w:rsid w:val="003F131E"/>
  </w:style>
  <w:style w:type="character" w:styleId="ae">
    <w:name w:val="Emphasis"/>
    <w:basedOn w:val="a0"/>
    <w:uiPriority w:val="20"/>
    <w:qFormat/>
    <w:rsid w:val="000B2260"/>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9D"/>
    <w:pPr>
      <w:widowControl w:val="0"/>
    </w:pPr>
  </w:style>
  <w:style w:type="paragraph" w:styleId="1">
    <w:name w:val="heading 1"/>
    <w:basedOn w:val="a"/>
    <w:next w:val="a"/>
    <w:link w:val="10"/>
    <w:uiPriority w:val="9"/>
    <w:qFormat/>
    <w:rsid w:val="00DC15C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5CA"/>
    <w:pPr>
      <w:tabs>
        <w:tab w:val="center" w:pos="4153"/>
        <w:tab w:val="right" w:pos="8306"/>
      </w:tabs>
      <w:snapToGrid w:val="0"/>
    </w:pPr>
    <w:rPr>
      <w:sz w:val="20"/>
      <w:szCs w:val="20"/>
    </w:rPr>
  </w:style>
  <w:style w:type="character" w:customStyle="1" w:styleId="a4">
    <w:name w:val="頁首 字元"/>
    <w:basedOn w:val="a0"/>
    <w:link w:val="a3"/>
    <w:uiPriority w:val="99"/>
    <w:rsid w:val="00DC15CA"/>
    <w:rPr>
      <w:sz w:val="20"/>
      <w:szCs w:val="20"/>
    </w:rPr>
  </w:style>
  <w:style w:type="paragraph" w:styleId="a5">
    <w:name w:val="footer"/>
    <w:basedOn w:val="a"/>
    <w:link w:val="a6"/>
    <w:uiPriority w:val="99"/>
    <w:unhideWhenUsed/>
    <w:rsid w:val="00DC15CA"/>
    <w:pPr>
      <w:tabs>
        <w:tab w:val="center" w:pos="4153"/>
        <w:tab w:val="right" w:pos="8306"/>
      </w:tabs>
      <w:snapToGrid w:val="0"/>
    </w:pPr>
    <w:rPr>
      <w:sz w:val="20"/>
      <w:szCs w:val="20"/>
    </w:rPr>
  </w:style>
  <w:style w:type="character" w:customStyle="1" w:styleId="a6">
    <w:name w:val="頁尾 字元"/>
    <w:basedOn w:val="a0"/>
    <w:link w:val="a5"/>
    <w:uiPriority w:val="99"/>
    <w:rsid w:val="00DC15CA"/>
    <w:rPr>
      <w:sz w:val="20"/>
      <w:szCs w:val="20"/>
    </w:rPr>
  </w:style>
  <w:style w:type="character" w:customStyle="1" w:styleId="10">
    <w:name w:val="標題 1 字元"/>
    <w:basedOn w:val="a0"/>
    <w:link w:val="1"/>
    <w:uiPriority w:val="9"/>
    <w:rsid w:val="00DC15CA"/>
    <w:rPr>
      <w:rFonts w:asciiTheme="majorHAnsi" w:eastAsiaTheme="majorEastAsia" w:hAnsiTheme="majorHAnsi" w:cstheme="majorBidi"/>
      <w:b/>
      <w:bCs/>
      <w:kern w:val="52"/>
      <w:sz w:val="52"/>
      <w:szCs w:val="52"/>
    </w:rPr>
  </w:style>
  <w:style w:type="paragraph" w:styleId="a7">
    <w:name w:val="List Paragraph"/>
    <w:basedOn w:val="a"/>
    <w:uiPriority w:val="34"/>
    <w:qFormat/>
    <w:rsid w:val="00345197"/>
    <w:pPr>
      <w:ind w:leftChars="200" w:left="480"/>
    </w:pPr>
  </w:style>
  <w:style w:type="paragraph" w:styleId="11">
    <w:name w:val="toc 1"/>
    <w:basedOn w:val="a"/>
    <w:next w:val="a"/>
    <w:autoRedefine/>
    <w:uiPriority w:val="39"/>
    <w:unhideWhenUsed/>
    <w:rsid w:val="00B22E84"/>
    <w:pPr>
      <w:spacing w:before="120" w:after="120"/>
    </w:pPr>
    <w:rPr>
      <w:b/>
      <w:bCs/>
      <w:caps/>
      <w:sz w:val="20"/>
      <w:szCs w:val="20"/>
    </w:rPr>
  </w:style>
  <w:style w:type="paragraph" w:styleId="2">
    <w:name w:val="toc 2"/>
    <w:basedOn w:val="a"/>
    <w:next w:val="a"/>
    <w:autoRedefine/>
    <w:uiPriority w:val="39"/>
    <w:unhideWhenUsed/>
    <w:rsid w:val="00B22E84"/>
    <w:pPr>
      <w:ind w:left="240"/>
    </w:pPr>
    <w:rPr>
      <w:smallCaps/>
      <w:sz w:val="20"/>
      <w:szCs w:val="20"/>
    </w:rPr>
  </w:style>
  <w:style w:type="paragraph" w:styleId="3">
    <w:name w:val="toc 3"/>
    <w:basedOn w:val="a"/>
    <w:next w:val="a"/>
    <w:autoRedefine/>
    <w:uiPriority w:val="39"/>
    <w:unhideWhenUsed/>
    <w:rsid w:val="00B22E84"/>
    <w:pPr>
      <w:ind w:left="480"/>
    </w:pPr>
    <w:rPr>
      <w:i/>
      <w:iCs/>
      <w:sz w:val="20"/>
      <w:szCs w:val="20"/>
    </w:rPr>
  </w:style>
  <w:style w:type="paragraph" w:styleId="4">
    <w:name w:val="toc 4"/>
    <w:basedOn w:val="a"/>
    <w:next w:val="a"/>
    <w:autoRedefine/>
    <w:uiPriority w:val="39"/>
    <w:unhideWhenUsed/>
    <w:rsid w:val="00B22E84"/>
    <w:pPr>
      <w:ind w:left="720"/>
    </w:pPr>
    <w:rPr>
      <w:sz w:val="18"/>
      <w:szCs w:val="18"/>
    </w:rPr>
  </w:style>
  <w:style w:type="paragraph" w:styleId="5">
    <w:name w:val="toc 5"/>
    <w:basedOn w:val="a"/>
    <w:next w:val="a"/>
    <w:autoRedefine/>
    <w:uiPriority w:val="39"/>
    <w:unhideWhenUsed/>
    <w:rsid w:val="00B22E84"/>
    <w:pPr>
      <w:ind w:left="960"/>
    </w:pPr>
    <w:rPr>
      <w:sz w:val="18"/>
      <w:szCs w:val="18"/>
    </w:rPr>
  </w:style>
  <w:style w:type="paragraph" w:styleId="6">
    <w:name w:val="toc 6"/>
    <w:basedOn w:val="a"/>
    <w:next w:val="a"/>
    <w:autoRedefine/>
    <w:uiPriority w:val="39"/>
    <w:unhideWhenUsed/>
    <w:rsid w:val="00B22E84"/>
    <w:pPr>
      <w:ind w:left="1200"/>
    </w:pPr>
    <w:rPr>
      <w:sz w:val="18"/>
      <w:szCs w:val="18"/>
    </w:rPr>
  </w:style>
  <w:style w:type="paragraph" w:styleId="7">
    <w:name w:val="toc 7"/>
    <w:basedOn w:val="a"/>
    <w:next w:val="a"/>
    <w:autoRedefine/>
    <w:uiPriority w:val="39"/>
    <w:unhideWhenUsed/>
    <w:rsid w:val="00B22E84"/>
    <w:pPr>
      <w:ind w:left="1440"/>
    </w:pPr>
    <w:rPr>
      <w:sz w:val="18"/>
      <w:szCs w:val="18"/>
    </w:rPr>
  </w:style>
  <w:style w:type="paragraph" w:styleId="8">
    <w:name w:val="toc 8"/>
    <w:basedOn w:val="a"/>
    <w:next w:val="a"/>
    <w:autoRedefine/>
    <w:uiPriority w:val="39"/>
    <w:unhideWhenUsed/>
    <w:rsid w:val="00B22E84"/>
    <w:pPr>
      <w:ind w:left="1680"/>
    </w:pPr>
    <w:rPr>
      <w:sz w:val="18"/>
      <w:szCs w:val="18"/>
    </w:rPr>
  </w:style>
  <w:style w:type="paragraph" w:styleId="9">
    <w:name w:val="toc 9"/>
    <w:basedOn w:val="a"/>
    <w:next w:val="a"/>
    <w:autoRedefine/>
    <w:uiPriority w:val="39"/>
    <w:unhideWhenUsed/>
    <w:rsid w:val="00B22E84"/>
    <w:pPr>
      <w:ind w:left="1920"/>
    </w:pPr>
    <w:rPr>
      <w:sz w:val="18"/>
      <w:szCs w:val="18"/>
    </w:rPr>
  </w:style>
  <w:style w:type="character" w:styleId="a8">
    <w:name w:val="annotation reference"/>
    <w:basedOn w:val="a0"/>
    <w:uiPriority w:val="99"/>
    <w:semiHidden/>
    <w:unhideWhenUsed/>
    <w:rsid w:val="00004A9B"/>
    <w:rPr>
      <w:sz w:val="18"/>
      <w:szCs w:val="18"/>
    </w:rPr>
  </w:style>
  <w:style w:type="paragraph" w:styleId="a9">
    <w:name w:val="annotation text"/>
    <w:basedOn w:val="a"/>
    <w:link w:val="aa"/>
    <w:uiPriority w:val="99"/>
    <w:semiHidden/>
    <w:unhideWhenUsed/>
    <w:rsid w:val="00004A9B"/>
    <w:rPr>
      <w:rFonts w:ascii="Times New Roman" w:eastAsia="新細明體" w:hAnsi="Times New Roman" w:cs="Times New Roman"/>
      <w:szCs w:val="24"/>
    </w:rPr>
  </w:style>
  <w:style w:type="character" w:customStyle="1" w:styleId="aa">
    <w:name w:val="註解文字 字元"/>
    <w:basedOn w:val="a0"/>
    <w:link w:val="a9"/>
    <w:uiPriority w:val="99"/>
    <w:semiHidden/>
    <w:rsid w:val="00004A9B"/>
    <w:rPr>
      <w:rFonts w:ascii="Times New Roman" w:eastAsia="新細明體" w:hAnsi="Times New Roman" w:cs="Times New Roman"/>
      <w:szCs w:val="24"/>
    </w:rPr>
  </w:style>
  <w:style w:type="paragraph" w:styleId="ab">
    <w:name w:val="Balloon Text"/>
    <w:basedOn w:val="a"/>
    <w:link w:val="ac"/>
    <w:uiPriority w:val="99"/>
    <w:semiHidden/>
    <w:unhideWhenUsed/>
    <w:rsid w:val="002945C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945CA"/>
    <w:rPr>
      <w:rFonts w:asciiTheme="majorHAnsi" w:eastAsiaTheme="majorEastAsia" w:hAnsiTheme="majorHAnsi" w:cstheme="majorBidi"/>
      <w:sz w:val="18"/>
      <w:szCs w:val="18"/>
    </w:rPr>
  </w:style>
  <w:style w:type="paragraph" w:styleId="ad">
    <w:name w:val="Revision"/>
    <w:hidden/>
    <w:uiPriority w:val="99"/>
    <w:semiHidden/>
    <w:rsid w:val="003F131E"/>
  </w:style>
  <w:style w:type="character" w:styleId="ae">
    <w:name w:val="Emphasis"/>
    <w:basedOn w:val="a0"/>
    <w:uiPriority w:val="20"/>
    <w:qFormat/>
    <w:rsid w:val="000B2260"/>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8244">
      <w:bodyDiv w:val="1"/>
      <w:marLeft w:val="0"/>
      <w:marRight w:val="0"/>
      <w:marTop w:val="0"/>
      <w:marBottom w:val="0"/>
      <w:divBdr>
        <w:top w:val="none" w:sz="0" w:space="0" w:color="auto"/>
        <w:left w:val="none" w:sz="0" w:space="0" w:color="auto"/>
        <w:bottom w:val="none" w:sz="0" w:space="0" w:color="auto"/>
        <w:right w:val="none" w:sz="0" w:space="0" w:color="auto"/>
      </w:divBdr>
    </w:div>
    <w:div w:id="969894408">
      <w:bodyDiv w:val="1"/>
      <w:marLeft w:val="0"/>
      <w:marRight w:val="0"/>
      <w:marTop w:val="0"/>
      <w:marBottom w:val="0"/>
      <w:divBdr>
        <w:top w:val="none" w:sz="0" w:space="0" w:color="auto"/>
        <w:left w:val="none" w:sz="0" w:space="0" w:color="auto"/>
        <w:bottom w:val="none" w:sz="0" w:space="0" w:color="auto"/>
        <w:right w:val="none" w:sz="0" w:space="0" w:color="auto"/>
      </w:divBdr>
    </w:div>
    <w:div w:id="1842499632">
      <w:bodyDiv w:val="1"/>
      <w:marLeft w:val="0"/>
      <w:marRight w:val="0"/>
      <w:marTop w:val="0"/>
      <w:marBottom w:val="0"/>
      <w:divBdr>
        <w:top w:val="none" w:sz="0" w:space="0" w:color="auto"/>
        <w:left w:val="none" w:sz="0" w:space="0" w:color="auto"/>
        <w:bottom w:val="none" w:sz="0" w:space="0" w:color="auto"/>
        <w:right w:val="none" w:sz="0" w:space="0" w:color="auto"/>
      </w:divBdr>
    </w:div>
    <w:div w:id="18937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0099-14EF-4EE5-9DA3-7770DD2D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68</Pages>
  <Words>6187</Words>
  <Characters>35267</Characters>
  <Application>Microsoft Office Word</Application>
  <DocSecurity>0</DocSecurity>
  <Lines>293</Lines>
  <Paragraphs>82</Paragraphs>
  <ScaleCrop>false</ScaleCrop>
  <Company>CDE</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TFDA</cp:lastModifiedBy>
  <cp:revision>6</cp:revision>
  <cp:lastPrinted>2015-10-23T05:14:00Z</cp:lastPrinted>
  <dcterms:created xsi:type="dcterms:W3CDTF">2015-11-02T09:30:00Z</dcterms:created>
  <dcterms:modified xsi:type="dcterms:W3CDTF">2015-11-02T10:01:00Z</dcterms:modified>
</cp:coreProperties>
</file>