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A" w:rsidRPr="009047FB" w:rsidRDefault="000D040A" w:rsidP="000D040A">
      <w:pPr>
        <w:jc w:val="center"/>
        <w:rPr>
          <w:rFonts w:ascii="標楷體" w:eastAsia="標楷體" w:hAnsi="標楷體"/>
          <w:b/>
          <w:bCs/>
          <w:iCs/>
          <w:sz w:val="28"/>
          <w:szCs w:val="28"/>
        </w:rPr>
      </w:pPr>
      <w:bookmarkStart w:id="0" w:name="_GoBack"/>
      <w:bookmarkEnd w:id="0"/>
      <w:r w:rsidRPr="008A5091">
        <w:rPr>
          <w:rFonts w:ascii="標楷體" w:eastAsia="標楷體" w:hAnsi="標楷體"/>
          <w:b/>
          <w:bCs/>
          <w:iCs/>
          <w:sz w:val="28"/>
          <w:szCs w:val="28"/>
          <w:lang w:val="zh-TW"/>
        </w:rPr>
        <w:t>含</w:t>
      </w:r>
      <w:r w:rsidRPr="009047FB">
        <w:rPr>
          <w:rFonts w:ascii="標楷體" w:eastAsia="標楷體" w:hAnsi="標楷體"/>
          <w:b/>
          <w:bCs/>
          <w:iCs/>
          <w:sz w:val="28"/>
          <w:szCs w:val="28"/>
          <w:u w:val="single"/>
        </w:rPr>
        <w:t>levofloxacin</w:t>
      </w:r>
      <w:r w:rsidRPr="009047FB">
        <w:rPr>
          <w:rFonts w:ascii="標楷體" w:eastAsia="標楷體" w:hAnsi="標楷體" w:hint="eastAsia"/>
          <w:b/>
          <w:bCs/>
          <w:iCs/>
          <w:sz w:val="28"/>
          <w:szCs w:val="28"/>
        </w:rPr>
        <w:t>成分之口服劑型及注射劑型藥品</w:t>
      </w:r>
      <w:r w:rsidRPr="008A5091">
        <w:rPr>
          <w:rFonts w:ascii="標楷體" w:eastAsia="標楷體" w:hAnsi="標楷體"/>
          <w:b/>
          <w:bCs/>
          <w:iCs/>
          <w:sz w:val="28"/>
          <w:szCs w:val="28"/>
          <w:lang w:val="zh-TW"/>
        </w:rPr>
        <w:t>中文仿單修訂內容</w:t>
      </w:r>
    </w:p>
    <w:p w:rsidR="000D040A" w:rsidRPr="009047FB" w:rsidRDefault="000D040A" w:rsidP="000D040A">
      <w:pPr>
        <w:rPr>
          <w:rFonts w:ascii="標楷體" w:eastAsia="標楷體" w:hAnsi="標楷體"/>
          <w:b/>
          <w:bCs/>
          <w:iCs/>
          <w:sz w:val="26"/>
          <w:szCs w:val="26"/>
        </w:rPr>
      </w:pPr>
    </w:p>
    <w:p w:rsidR="000D040A" w:rsidRPr="009047FB" w:rsidRDefault="00BF11F7" w:rsidP="000D040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 w:cs="Arial"/>
          <w:sz w:val="28"/>
          <w:szCs w:val="28"/>
        </w:rPr>
      </w:pPr>
      <w:r w:rsidRPr="00FD699C">
        <w:rPr>
          <w:rFonts w:ascii="標楷體" w:eastAsia="標楷體" w:hAnsi="標楷體" w:cs="Arial" w:hint="eastAsia"/>
          <w:sz w:val="28"/>
          <w:szCs w:val="28"/>
        </w:rPr>
        <w:t>「</w:t>
      </w:r>
      <w:r w:rsidRPr="00F74534">
        <w:rPr>
          <w:rFonts w:ascii="標楷體" w:eastAsia="標楷體" w:hAnsi="標楷體" w:cs="Arial" w:hint="eastAsia"/>
          <w:b/>
          <w:sz w:val="28"/>
          <w:szCs w:val="28"/>
        </w:rPr>
        <w:t>禁忌</w:t>
      </w:r>
      <w:r w:rsidRPr="00FD699C">
        <w:rPr>
          <w:rFonts w:ascii="標楷體" w:eastAsia="標楷體" w:hAnsi="標楷體" w:cs="Arial" w:hint="eastAsia"/>
          <w:sz w:val="28"/>
          <w:szCs w:val="28"/>
        </w:rPr>
        <w:t>」</w:t>
      </w:r>
      <w:r w:rsidR="000D040A" w:rsidRPr="00FD699C">
        <w:rPr>
          <w:rFonts w:ascii="標楷體" w:eastAsia="標楷體" w:hAnsi="標楷體" w:cs="Arial" w:hint="eastAsia"/>
          <w:sz w:val="28"/>
          <w:szCs w:val="28"/>
        </w:rPr>
        <w:t>刪除「兒童或生長期青少年</w:t>
      </w:r>
      <w:r w:rsidR="000D040A" w:rsidRPr="00FD699C">
        <w:rPr>
          <w:rFonts w:ascii="標楷體" w:eastAsia="標楷體" w:hAnsi="標楷體" w:cs="Arial"/>
          <w:sz w:val="28"/>
          <w:szCs w:val="28"/>
        </w:rPr>
        <w:t>」。</w:t>
      </w:r>
    </w:p>
    <w:p w:rsidR="000D040A" w:rsidRPr="009047FB" w:rsidRDefault="000D040A" w:rsidP="000D040A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 w:rsidRPr="009047FB">
        <w:rPr>
          <w:rFonts w:ascii="標楷體" w:eastAsia="標楷體" w:hAnsi="標楷體" w:cs="Arial" w:hint="eastAsia"/>
          <w:sz w:val="28"/>
          <w:szCs w:val="28"/>
        </w:rPr>
        <w:t>於「</w:t>
      </w:r>
      <w:r w:rsidRPr="009047FB">
        <w:rPr>
          <w:rFonts w:ascii="標楷體" w:eastAsia="標楷體" w:hAnsi="標楷體" w:cs="Arial" w:hint="eastAsia"/>
          <w:b/>
          <w:sz w:val="28"/>
          <w:szCs w:val="28"/>
        </w:rPr>
        <w:t>警語及注意事項</w:t>
      </w:r>
      <w:r w:rsidRPr="009047FB">
        <w:rPr>
          <w:rFonts w:ascii="標楷體" w:eastAsia="標楷體" w:hAnsi="標楷體" w:cs="Arial" w:hint="eastAsia"/>
          <w:sz w:val="28"/>
          <w:szCs w:val="28"/>
        </w:rPr>
        <w:t>」欄位加刊:</w:t>
      </w:r>
    </w:p>
    <w:p w:rsidR="000D040A" w:rsidRDefault="000D040A" w:rsidP="000D040A">
      <w:pPr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9047FB">
        <w:rPr>
          <w:rFonts w:ascii="標楷體" w:eastAsia="標楷體" w:hAnsi="標楷體" w:cs="Arial" w:hint="eastAsia"/>
          <w:sz w:val="28"/>
          <w:szCs w:val="28"/>
        </w:rPr>
        <w:t>觀察到使用</w:t>
      </w:r>
      <w:r w:rsidRPr="009047FB">
        <w:rPr>
          <w:rFonts w:ascii="標楷體" w:eastAsia="標楷體" w:hAnsi="標楷體" w:cs="Arial"/>
          <w:sz w:val="28"/>
          <w:szCs w:val="28"/>
        </w:rPr>
        <w:t>levofloxacin兒童患者，比起未使用者更易發生肌肉骨骼疾病（關節痛，關節炎，肌腱和步態異常）之不良反應。</w:t>
      </w:r>
      <w:r>
        <w:rPr>
          <w:rFonts w:ascii="標楷體" w:eastAsia="標楷體" w:hAnsi="標楷體" w:cs="Arial" w:hint="eastAsia"/>
          <w:sz w:val="28"/>
          <w:szCs w:val="28"/>
        </w:rPr>
        <w:t>動物實驗中</w:t>
      </w:r>
      <w:r w:rsidRPr="009047FB">
        <w:rPr>
          <w:rFonts w:ascii="標楷體" w:eastAsia="標楷體" w:hAnsi="標楷體" w:cs="Arial" w:hint="eastAsia"/>
          <w:sz w:val="28"/>
          <w:szCs w:val="28"/>
        </w:rPr>
        <w:t>在未成年的大鼠和幼犬，給予口服和靜脈注射之</w:t>
      </w:r>
      <w:r w:rsidRPr="009047FB">
        <w:rPr>
          <w:rFonts w:ascii="標楷體" w:eastAsia="標楷體" w:hAnsi="標楷體" w:cs="Arial"/>
          <w:sz w:val="28"/>
          <w:szCs w:val="28"/>
        </w:rPr>
        <w:t xml:space="preserve">levofloxacin皆會導致骨軟骨病(osteochondrosis) </w:t>
      </w:r>
      <w:r>
        <w:rPr>
          <w:rFonts w:ascii="標楷體" w:eastAsia="標楷體" w:hAnsi="標楷體" w:cs="Arial"/>
          <w:sz w:val="28"/>
          <w:szCs w:val="28"/>
        </w:rPr>
        <w:t>增加，且於幼犬</w:t>
      </w:r>
      <w:r w:rsidRPr="009047FB">
        <w:rPr>
          <w:rFonts w:ascii="標楷體" w:eastAsia="標楷體" w:hAnsi="標楷體" w:cs="Arial"/>
          <w:sz w:val="28"/>
          <w:szCs w:val="28"/>
        </w:rPr>
        <w:t>組織病理學檢查顯示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9047FB">
        <w:rPr>
          <w:rFonts w:ascii="標楷體" w:eastAsia="標楷體" w:hAnsi="標楷體" w:cs="Arial"/>
          <w:sz w:val="28"/>
          <w:szCs w:val="28"/>
        </w:rPr>
        <w:t>其</w:t>
      </w:r>
      <w:r w:rsidRPr="00623D1F">
        <w:rPr>
          <w:rFonts w:ascii="標楷體" w:eastAsia="標楷體" w:hAnsi="標楷體" w:cs="Arial" w:hint="eastAsia"/>
          <w:sz w:val="28"/>
          <w:szCs w:val="28"/>
        </w:rPr>
        <w:t>承受重量的關節</w:t>
      </w:r>
      <w:r w:rsidRPr="009047FB">
        <w:rPr>
          <w:rFonts w:ascii="標楷體" w:eastAsia="標楷體" w:hAnsi="標楷體" w:cs="Arial"/>
          <w:sz w:val="28"/>
          <w:szCs w:val="28"/>
        </w:rPr>
        <w:t>(weight-bearing joint)軟骨持續病變。其他氟</w:t>
      </w:r>
      <w:r w:rsidRPr="009047FB">
        <w:rPr>
          <w:rFonts w:ascii="標楷體" w:eastAsia="標楷體" w:hAnsi="標楷體" w:cs="Arial" w:hint="eastAsia"/>
          <w:sz w:val="28"/>
          <w:szCs w:val="28"/>
        </w:rPr>
        <w:t>喹諾酮類藥物亦會造成未成年動物</w:t>
      </w:r>
      <w:r w:rsidRPr="00623D1F">
        <w:rPr>
          <w:rFonts w:ascii="標楷體" w:eastAsia="標楷體" w:hAnsi="標楷體" w:cs="Arial" w:hint="eastAsia"/>
          <w:sz w:val="28"/>
          <w:szCs w:val="28"/>
        </w:rPr>
        <w:t>承受重量的關節</w:t>
      </w:r>
      <w:r w:rsidRPr="009047FB">
        <w:rPr>
          <w:rFonts w:ascii="標楷體" w:eastAsia="標楷體" w:hAnsi="標楷體" w:cs="Arial" w:hint="eastAsia"/>
          <w:sz w:val="28"/>
          <w:szCs w:val="28"/>
        </w:rPr>
        <w:t>軟骨病變及關節病等不良反應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1B3CF7" w:rsidRPr="000D040A" w:rsidRDefault="006F7545"/>
    <w:sectPr w:rsidR="001B3CF7" w:rsidRPr="000D040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45" w:rsidRDefault="006F7545" w:rsidP="00263CDE">
      <w:r>
        <w:separator/>
      </w:r>
    </w:p>
  </w:endnote>
  <w:endnote w:type="continuationSeparator" w:id="0">
    <w:p w:rsidR="006F7545" w:rsidRDefault="006F7545" w:rsidP="0026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45" w:rsidRDefault="006F7545" w:rsidP="00263CDE">
      <w:r>
        <w:separator/>
      </w:r>
    </w:p>
  </w:footnote>
  <w:footnote w:type="continuationSeparator" w:id="0">
    <w:p w:rsidR="006F7545" w:rsidRDefault="006F7545" w:rsidP="0026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DE" w:rsidRPr="00263CDE" w:rsidRDefault="00263CDE" w:rsidP="00263CDE">
    <w:pPr>
      <w:pStyle w:val="a4"/>
      <w:jc w:val="right"/>
      <w:rPr>
        <w:rFonts w:ascii="Times New Roman" w:eastAsia="標楷體" w:hAnsi="Times New Roman" w:cs="Times New Roman"/>
      </w:rPr>
    </w:pPr>
    <w:r w:rsidRPr="00263CDE">
      <w:rPr>
        <w:rFonts w:ascii="Times New Roman" w:eastAsia="標楷體" w:hAnsi="Times New Roman" w:cs="Times New Roman"/>
        <w:bdr w:val="single" w:sz="4" w:space="0" w:color="auto"/>
      </w:rPr>
      <w:t>附件</w:t>
    </w:r>
    <w:r w:rsidRPr="00263CDE">
      <w:rPr>
        <w:rFonts w:ascii="Times New Roman" w:eastAsia="標楷體" w:hAnsi="Times New Roman" w:cs="Times New Roman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169"/>
    <w:multiLevelType w:val="hybridMultilevel"/>
    <w:tmpl w:val="BDC257D0"/>
    <w:lvl w:ilvl="0" w:tplc="1904EC4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0A"/>
    <w:rsid w:val="000D040A"/>
    <w:rsid w:val="00263CDE"/>
    <w:rsid w:val="006F7545"/>
    <w:rsid w:val="00855934"/>
    <w:rsid w:val="009C1838"/>
    <w:rsid w:val="00BF11F7"/>
    <w:rsid w:val="00D93EC2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0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3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CD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CDE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0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3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CD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CD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王麗雅</dc:creator>
  <cp:lastModifiedBy>王麗雅</cp:lastModifiedBy>
  <cp:revision>2</cp:revision>
  <dcterms:created xsi:type="dcterms:W3CDTF">2016-04-18T00:51:00Z</dcterms:created>
  <dcterms:modified xsi:type="dcterms:W3CDTF">2016-04-18T00:51:00Z</dcterms:modified>
</cp:coreProperties>
</file>