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6886"/>
      </w:tblGrid>
      <w:tr w:rsidR="00324D2F" w:rsidRPr="00E7079C" w:rsidTr="00216CB2">
        <w:trPr>
          <w:trHeight w:val="333"/>
          <w:jc w:val="center"/>
        </w:trPr>
        <w:tc>
          <w:tcPr>
            <w:tcW w:w="9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F" w:rsidRPr="00A608A0" w:rsidRDefault="00324D2F" w:rsidP="009424B6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A3D8D">
              <w:rPr>
                <w:rFonts w:ascii="Times New Roman" w:eastAsia="標楷體" w:hAnsi="Times New Roman" w:cs="Times New Roman"/>
                <w:sz w:val="36"/>
                <w:szCs w:val="36"/>
              </w:rPr>
              <w:t>Ketoconazole</w:t>
            </w:r>
            <w:r w:rsidRPr="002A3D8D">
              <w:rPr>
                <w:rFonts w:ascii="Times New Roman" w:eastAsia="標楷體" w:hAnsi="標楷體" w:cs="Times New Roman" w:hint="eastAsia"/>
                <w:sz w:val="36"/>
                <w:szCs w:val="36"/>
              </w:rPr>
              <w:t>成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分</w:t>
            </w:r>
            <w:r w:rsidRPr="00A608A0">
              <w:rPr>
                <w:rFonts w:ascii="標楷體" w:eastAsia="標楷體" w:hAnsi="標楷體" w:cs="Times New Roman" w:hint="eastAsia"/>
                <w:sz w:val="36"/>
                <w:szCs w:val="36"/>
              </w:rPr>
              <w:t>藥品</w:t>
            </w:r>
            <w:r w:rsidR="00192D64">
              <w:rPr>
                <w:rFonts w:ascii="標楷體" w:eastAsia="標楷體" w:hAnsi="標楷體" w:cs="Times New Roman" w:hint="eastAsia"/>
                <w:sz w:val="36"/>
                <w:szCs w:val="36"/>
              </w:rPr>
              <w:t>口服劑型</w:t>
            </w:r>
            <w:r w:rsidRPr="00A608A0">
              <w:rPr>
                <w:rFonts w:ascii="標楷體" w:eastAsia="標楷體" w:hAnsi="標楷體" w:cs="Times New Roman" w:hint="eastAsia"/>
                <w:sz w:val="36"/>
                <w:szCs w:val="36"/>
              </w:rPr>
              <w:t>安全資訊風險溝通表</w:t>
            </w:r>
          </w:p>
        </w:tc>
      </w:tr>
      <w:tr w:rsidR="00324D2F" w:rsidRPr="00E7079C" w:rsidTr="00216CB2">
        <w:trPr>
          <w:trHeight w:val="333"/>
          <w:jc w:val="center"/>
        </w:trPr>
        <w:tc>
          <w:tcPr>
            <w:tcW w:w="91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24D2F" w:rsidRPr="00A27030" w:rsidRDefault="00324D2F" w:rsidP="00192D64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257B03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324D2F" w:rsidRPr="00E7079C" w:rsidTr="00216CB2">
        <w:trPr>
          <w:trHeight w:val="333"/>
          <w:jc w:val="center"/>
        </w:trPr>
        <w:tc>
          <w:tcPr>
            <w:tcW w:w="2267" w:type="dxa"/>
            <w:vAlign w:val="center"/>
          </w:tcPr>
          <w:p w:rsidR="00324D2F" w:rsidRPr="00A27030" w:rsidRDefault="00324D2F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6886" w:type="dxa"/>
          </w:tcPr>
          <w:p w:rsidR="00324D2F" w:rsidRPr="002A3D8D" w:rsidRDefault="00324D2F" w:rsidP="009424B6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2A3D8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Ketoconazole</w:t>
            </w:r>
          </w:p>
        </w:tc>
      </w:tr>
      <w:tr w:rsidR="00324D2F" w:rsidRPr="00E7079C" w:rsidTr="00216CB2">
        <w:trPr>
          <w:trHeight w:val="333"/>
          <w:jc w:val="center"/>
        </w:trPr>
        <w:tc>
          <w:tcPr>
            <w:tcW w:w="2267" w:type="dxa"/>
            <w:vAlign w:val="center"/>
          </w:tcPr>
          <w:p w:rsidR="00324D2F" w:rsidRPr="00A27030" w:rsidRDefault="00324D2F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324D2F" w:rsidRPr="00A27030" w:rsidRDefault="00324D2F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6886" w:type="dxa"/>
          </w:tcPr>
          <w:p w:rsidR="00324D2F" w:rsidRDefault="00324D2F" w:rsidP="008E6A38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63793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本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部</w:t>
            </w:r>
            <w:r w:rsidRPr="00963793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核准含</w:t>
            </w:r>
            <w:r w:rsidRPr="00192D6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ketoconazole</w:t>
            </w:r>
            <w:r w:rsidRPr="00192D64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成分口服</w:t>
            </w:r>
            <w:r w:rsidR="00192D64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劑型之</w:t>
            </w:r>
            <w:r w:rsidR="00192D64" w:rsidRPr="00192D64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藥品</w:t>
            </w:r>
            <w:r w:rsidRPr="00192D64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許可證共</w:t>
            </w:r>
            <w:r w:rsidRPr="00192D64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  <w:r w:rsidRPr="00192D64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張</w:t>
            </w:r>
            <w:r w:rsidRPr="00963793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 w:rsidR="00324D2F" w:rsidRDefault="00324D2F" w:rsidP="008E6A38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網址</w:t>
            </w:r>
          </w:p>
          <w:p w:rsidR="00324D2F" w:rsidRPr="00A27030" w:rsidRDefault="009723C5" w:rsidP="008E6A38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8" w:history="1">
              <w:r w:rsidR="00324D2F" w:rsidRPr="00E7079C">
                <w:rPr>
                  <w:rStyle w:val="a9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http://www.fda.gov.tw/MLMS/(S(teugvm55wiynbf3h0ac40i55))/H0001.aspx</w:t>
              </w:r>
            </w:hyperlink>
          </w:p>
        </w:tc>
      </w:tr>
      <w:tr w:rsidR="00324D2F" w:rsidRPr="00E7079C" w:rsidTr="00216CB2">
        <w:trPr>
          <w:trHeight w:val="333"/>
          <w:jc w:val="center"/>
        </w:trPr>
        <w:tc>
          <w:tcPr>
            <w:tcW w:w="2267" w:type="dxa"/>
            <w:vAlign w:val="center"/>
          </w:tcPr>
          <w:p w:rsidR="00324D2F" w:rsidRPr="00621754" w:rsidRDefault="00324D2F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6886" w:type="dxa"/>
          </w:tcPr>
          <w:p w:rsidR="00324D2F" w:rsidRPr="002A3D8D" w:rsidRDefault="00324D2F" w:rsidP="009424B6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A3D8D">
              <w:rPr>
                <w:rFonts w:ascii="Times New Roman" w:eastAsia="標楷體" w:hAnsi="標楷體" w:hint="eastAsia"/>
                <w:color w:val="333333"/>
                <w:szCs w:val="24"/>
                <w:shd w:val="clear" w:color="auto" w:fill="FFFFFF"/>
              </w:rPr>
              <w:t>髮</w:t>
            </w:r>
            <w:proofErr w:type="gramEnd"/>
            <w:r w:rsidRPr="002A3D8D">
              <w:rPr>
                <w:rFonts w:ascii="Times New Roman" w:eastAsia="標楷體" w:hAnsi="標楷體" w:hint="eastAsia"/>
                <w:color w:val="333333"/>
                <w:szCs w:val="24"/>
                <w:shd w:val="clear" w:color="auto" w:fill="FFFFFF"/>
              </w:rPr>
              <w:t>癬</w:t>
            </w:r>
            <w:r w:rsidRPr="002A3D8D">
              <w:rPr>
                <w:rFonts w:ascii="Times New Roman" w:eastAsia="標楷體" w:hAnsi="標楷體"/>
                <w:color w:val="333333"/>
                <w:szCs w:val="24"/>
                <w:shd w:val="clear" w:color="auto" w:fill="FFFFFF"/>
              </w:rPr>
              <w:t>(TINEA CAPITIS)</w:t>
            </w:r>
            <w:r w:rsidRPr="002A3D8D">
              <w:rPr>
                <w:rFonts w:ascii="Times New Roman" w:eastAsia="標楷體" w:hAnsi="標楷體" w:hint="eastAsia"/>
                <w:color w:val="333333"/>
                <w:szCs w:val="24"/>
                <w:shd w:val="clear" w:color="auto" w:fill="FFFFFF"/>
              </w:rPr>
              <w:t>、汗斑</w:t>
            </w:r>
          </w:p>
        </w:tc>
      </w:tr>
      <w:tr w:rsidR="00324D2F" w:rsidRPr="00E7079C" w:rsidTr="00216CB2">
        <w:trPr>
          <w:jc w:val="center"/>
        </w:trPr>
        <w:tc>
          <w:tcPr>
            <w:tcW w:w="2267" w:type="dxa"/>
            <w:vAlign w:val="center"/>
          </w:tcPr>
          <w:p w:rsidR="00324D2F" w:rsidRDefault="00324D2F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6886" w:type="dxa"/>
          </w:tcPr>
          <w:p w:rsidR="00324D2F" w:rsidRPr="00FE73DE" w:rsidRDefault="00324D2F" w:rsidP="00BE0965">
            <w:pPr>
              <w:rPr>
                <w:rFonts w:ascii="Times New Roman" w:eastAsia="標楷體" w:hAnsi="Times New Roman"/>
                <w:szCs w:val="24"/>
              </w:rPr>
            </w:pPr>
            <w:r w:rsidRPr="00FE73DE">
              <w:rPr>
                <w:rFonts w:ascii="Times New Roman" w:eastAsia="標楷體" w:hAnsi="標楷體" w:hint="eastAsia"/>
                <w:szCs w:val="24"/>
              </w:rPr>
              <w:t>為一種</w:t>
            </w:r>
            <w:r w:rsidRPr="00FE73DE">
              <w:rPr>
                <w:rFonts w:ascii="Times New Roman" w:eastAsia="標楷體" w:hAnsi="Times New Roman"/>
                <w:szCs w:val="24"/>
              </w:rPr>
              <w:t>imidazole</w:t>
            </w:r>
            <w:r w:rsidRPr="00FE73DE">
              <w:rPr>
                <w:rFonts w:ascii="Times New Roman" w:eastAsia="標楷體" w:hAnsi="標楷體" w:hint="eastAsia"/>
                <w:szCs w:val="24"/>
              </w:rPr>
              <w:t>類</w:t>
            </w:r>
            <w:proofErr w:type="gramStart"/>
            <w:r w:rsidRPr="00FE73DE">
              <w:rPr>
                <w:rFonts w:ascii="Times New Roman" w:eastAsia="標楷體" w:hAnsi="標楷體" w:hint="eastAsia"/>
                <w:szCs w:val="24"/>
              </w:rPr>
              <w:t>口服廣效性</w:t>
            </w:r>
            <w:proofErr w:type="gramEnd"/>
            <w:r w:rsidRPr="00FE73DE">
              <w:rPr>
                <w:rFonts w:ascii="Times New Roman" w:eastAsia="標楷體" w:hAnsi="標楷體" w:hint="eastAsia"/>
                <w:szCs w:val="24"/>
              </w:rPr>
              <w:t>抗黴菌劑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FE73DE">
              <w:rPr>
                <w:rFonts w:ascii="Times New Roman" w:eastAsia="標楷體" w:hAnsi="Times New Roman"/>
                <w:szCs w:val="24"/>
              </w:rPr>
              <w:t>Ketoconazole</w:t>
            </w:r>
            <w:r>
              <w:rPr>
                <w:rFonts w:ascii="Times New Roman" w:eastAsia="標楷體" w:hAnsi="標楷體" w:hint="eastAsia"/>
                <w:szCs w:val="24"/>
              </w:rPr>
              <w:t>可抑制</w:t>
            </w:r>
            <w:r w:rsidRPr="00FE73DE">
              <w:rPr>
                <w:rFonts w:ascii="Times New Roman" w:eastAsia="標楷體" w:hAnsi="標楷體" w:hint="eastAsia"/>
                <w:szCs w:val="24"/>
              </w:rPr>
              <w:t>黴菌</w:t>
            </w:r>
            <w:r>
              <w:rPr>
                <w:rFonts w:ascii="Times New Roman" w:eastAsia="標楷體" w:hAnsi="標楷體" w:hint="eastAsia"/>
                <w:szCs w:val="24"/>
              </w:rPr>
              <w:t>內</w:t>
            </w:r>
            <w:r w:rsidRPr="00FE73DE">
              <w:rPr>
                <w:rFonts w:ascii="Times New Roman" w:eastAsia="標楷體" w:hAnsi="標楷體" w:hint="eastAsia"/>
                <w:szCs w:val="24"/>
              </w:rPr>
              <w:t>麥角</w:t>
            </w:r>
            <w:proofErr w:type="gramStart"/>
            <w:r w:rsidRPr="00FE73DE">
              <w:rPr>
                <w:rFonts w:ascii="Times New Roman" w:eastAsia="標楷體" w:hAnsi="標楷體" w:hint="eastAsia"/>
                <w:szCs w:val="24"/>
              </w:rPr>
              <w:t>脂醇</w:t>
            </w:r>
            <w:r w:rsidRPr="00FE73DE">
              <w:rPr>
                <w:rFonts w:ascii="Times New Roman" w:eastAsia="標楷體" w:hAnsi="Times New Roman"/>
                <w:szCs w:val="24"/>
              </w:rPr>
              <w:t>(</w:t>
            </w:r>
            <w:proofErr w:type="spellStart"/>
            <w:proofErr w:type="gramEnd"/>
            <w:r w:rsidRPr="00FE73DE">
              <w:rPr>
                <w:rFonts w:ascii="Times New Roman" w:eastAsia="標楷體" w:hAnsi="Times New Roman"/>
                <w:szCs w:val="24"/>
              </w:rPr>
              <w:t>ergasterol</w:t>
            </w:r>
            <w:proofErr w:type="spellEnd"/>
            <w:r w:rsidRPr="00FE73DE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標楷體" w:hint="eastAsia"/>
                <w:szCs w:val="24"/>
              </w:rPr>
              <w:t>之生合</w:t>
            </w:r>
            <w:r w:rsidRPr="00FE73DE">
              <w:rPr>
                <w:rFonts w:ascii="Times New Roman" w:eastAsia="標楷體" w:hAnsi="標楷體" w:hint="eastAsia"/>
                <w:szCs w:val="24"/>
              </w:rPr>
              <w:t>成，</w:t>
            </w:r>
            <w:r>
              <w:rPr>
                <w:rFonts w:ascii="Times New Roman" w:eastAsia="標楷體" w:hAnsi="標楷體" w:hint="eastAsia"/>
                <w:szCs w:val="24"/>
              </w:rPr>
              <w:t>並改變</w:t>
            </w:r>
            <w:r w:rsidRPr="00FE73DE">
              <w:rPr>
                <w:rFonts w:ascii="Times New Roman" w:eastAsia="標楷體" w:hAnsi="標楷體" w:hint="eastAsia"/>
                <w:szCs w:val="24"/>
              </w:rPr>
              <w:t>細胞膜</w:t>
            </w:r>
            <w:r>
              <w:rPr>
                <w:rFonts w:ascii="Times New Roman" w:eastAsia="標楷體" w:hAnsi="標楷體" w:hint="eastAsia"/>
                <w:szCs w:val="24"/>
              </w:rPr>
              <w:t>內其他脂肪成分之組成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24D2F" w:rsidRPr="00E7079C" w:rsidTr="00216CB2">
        <w:trPr>
          <w:jc w:val="center"/>
        </w:trPr>
        <w:tc>
          <w:tcPr>
            <w:tcW w:w="2267" w:type="dxa"/>
            <w:vAlign w:val="center"/>
          </w:tcPr>
          <w:p w:rsidR="00324D2F" w:rsidRPr="00B57AEE" w:rsidRDefault="00324D2F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訊息緣由</w:t>
            </w:r>
          </w:p>
        </w:tc>
        <w:tc>
          <w:tcPr>
            <w:tcW w:w="6886" w:type="dxa"/>
          </w:tcPr>
          <w:p w:rsidR="00324D2F" w:rsidRPr="00216CB2" w:rsidRDefault="00324D2F" w:rsidP="00216CB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針對</w:t>
            </w:r>
            <w:r w:rsidRPr="00216CB2">
              <w:rPr>
                <w:rFonts w:ascii="Times New Roman" w:eastAsia="標楷體" w:hAnsi="標楷體" w:hint="eastAsia"/>
              </w:rPr>
              <w:t>含</w:t>
            </w:r>
            <w:r w:rsidRPr="00216CB2">
              <w:rPr>
                <w:rFonts w:ascii="Times New Roman" w:eastAsia="標楷體" w:hAnsi="Times New Roman"/>
              </w:rPr>
              <w:t>ketoconaz</w:t>
            </w:r>
            <w:r>
              <w:rPr>
                <w:rFonts w:ascii="Times New Roman" w:eastAsia="標楷體" w:hAnsi="Times New Roman"/>
              </w:rPr>
              <w:t>o</w:t>
            </w:r>
            <w:r w:rsidRPr="00216CB2">
              <w:rPr>
                <w:rFonts w:ascii="Times New Roman" w:eastAsia="標楷體" w:hAnsi="Times New Roman"/>
              </w:rPr>
              <w:t>le</w:t>
            </w:r>
            <w:r w:rsidRPr="00216CB2">
              <w:rPr>
                <w:rFonts w:ascii="Times New Roman" w:eastAsia="標楷體" w:hAnsi="標楷體" w:hint="eastAsia"/>
              </w:rPr>
              <w:t>成分</w:t>
            </w:r>
            <w:r w:rsidR="00192D64">
              <w:rPr>
                <w:rFonts w:ascii="Times New Roman" w:eastAsia="標楷體" w:hAnsi="標楷體" w:hint="eastAsia"/>
                <w:u w:val="single"/>
              </w:rPr>
              <w:t>口服劑型</w:t>
            </w:r>
            <w:r w:rsidRPr="00216CB2">
              <w:rPr>
                <w:rFonts w:ascii="Times New Roman" w:eastAsia="標楷體" w:hAnsi="標楷體" w:hint="eastAsia"/>
              </w:rPr>
              <w:t>藥品</w:t>
            </w:r>
            <w:r>
              <w:rPr>
                <w:rFonts w:ascii="Times New Roman" w:eastAsia="標楷體" w:hAnsi="標楷體" w:hint="eastAsia"/>
              </w:rPr>
              <w:t>之肝臟損傷風險</w:t>
            </w:r>
            <w:r>
              <w:rPr>
                <w:rFonts w:ascii="標楷體" w:eastAsia="標楷體" w:hAnsi="標楷體" w:hint="eastAsia"/>
              </w:rPr>
              <w:t>，</w:t>
            </w:r>
            <w:r w:rsidRPr="00216CB2">
              <w:rPr>
                <w:rFonts w:ascii="Times New Roman" w:eastAsia="標楷體" w:hAnsi="標楷體" w:hint="eastAsia"/>
              </w:rPr>
              <w:t>美國</w:t>
            </w:r>
            <w:r w:rsidRPr="00216CB2">
              <w:rPr>
                <w:rFonts w:ascii="Times New Roman" w:eastAsia="標楷體" w:hAnsi="Times New Roman"/>
              </w:rPr>
              <w:t>FDA</w:t>
            </w:r>
            <w:r>
              <w:rPr>
                <w:rFonts w:ascii="Times New Roman" w:eastAsia="標楷體" w:hAnsi="Times New Roman" w:hint="eastAsia"/>
              </w:rPr>
              <w:t>將限縮使用</w:t>
            </w:r>
            <w:r>
              <w:rPr>
                <w:rFonts w:ascii="標楷體" w:eastAsia="標楷體" w:hAnsi="標楷體" w:hint="eastAsia"/>
              </w:rPr>
              <w:t>，而</w:t>
            </w:r>
            <w:r w:rsidRPr="00216CB2">
              <w:rPr>
                <w:rFonts w:ascii="Times New Roman" w:eastAsia="標楷體" w:hAnsi="標楷體" w:hint="eastAsia"/>
              </w:rPr>
              <w:t>歐盟</w:t>
            </w:r>
            <w:r w:rsidRPr="00216CB2">
              <w:rPr>
                <w:rFonts w:ascii="Times New Roman" w:eastAsia="標楷體" w:hAnsi="Times New Roman"/>
              </w:rPr>
              <w:t>EMA</w:t>
            </w:r>
            <w:r>
              <w:rPr>
                <w:rFonts w:ascii="Times New Roman" w:eastAsia="標楷體" w:hAnsi="Times New Roman" w:hint="eastAsia"/>
              </w:rPr>
              <w:t>則將暫停販售</w:t>
            </w:r>
            <w:r>
              <w:rPr>
                <w:rFonts w:ascii="Times New Roman" w:eastAsia="標楷體" w:hAnsi="Times New Roman"/>
              </w:rPr>
              <w:t xml:space="preserve"> (suspend)</w:t>
            </w:r>
            <w:r w:rsidRPr="00216CB2">
              <w:rPr>
                <w:rFonts w:ascii="Times New Roman" w:eastAsia="標楷體" w:hAnsi="標楷體" w:hint="eastAsia"/>
              </w:rPr>
              <w:t>。</w:t>
            </w:r>
            <w:r w:rsidRPr="00216CB2">
              <w:rPr>
                <w:rFonts w:ascii="Times New Roman" w:eastAsia="標楷體" w:hAnsi="Times New Roman"/>
              </w:rPr>
              <w:t xml:space="preserve"> </w:t>
            </w:r>
            <w:hyperlink r:id="rId9" w:history="1">
              <w:r w:rsidRPr="00E7079C">
                <w:rPr>
                  <w:rStyle w:val="a9"/>
                  <w:rFonts w:ascii="Times New Roman" w:eastAsia="標楷體" w:hAnsi="Times New Roman"/>
                </w:rPr>
                <w:t>http://www.fda.gov/Safety/medwatch/safetyinformation/safetyalertsforhumanmedicalproducts/ucm362672.htm</w:t>
              </w:r>
            </w:hyperlink>
          </w:p>
          <w:p w:rsidR="00324D2F" w:rsidRPr="00216CB2" w:rsidRDefault="009723C5" w:rsidP="00216CB2">
            <w:pPr>
              <w:rPr>
                <w:rFonts w:ascii="Times New Roman" w:eastAsia="標楷體" w:hAnsi="Times New Roman"/>
              </w:rPr>
            </w:pPr>
            <w:hyperlink r:id="rId10" w:history="1">
              <w:r w:rsidR="00324D2F" w:rsidRPr="00E7079C">
                <w:rPr>
                  <w:rStyle w:val="a9"/>
                  <w:rFonts w:ascii="Times New Roman" w:eastAsia="標楷體" w:hAnsi="Times New Roman"/>
                </w:rPr>
                <w:t>http://www.ema.europa.eu/ema/index.jsp?Curl=pages/news_and_events/news/2013/07/news_detail_001855.jsp&amp;mid=WC0b01ac058004d5c1</w:t>
              </w:r>
            </w:hyperlink>
          </w:p>
        </w:tc>
      </w:tr>
      <w:tr w:rsidR="00324D2F" w:rsidRPr="00E7079C" w:rsidTr="00216CB2">
        <w:trPr>
          <w:jc w:val="center"/>
        </w:trPr>
        <w:tc>
          <w:tcPr>
            <w:tcW w:w="2267" w:type="dxa"/>
            <w:vAlign w:val="center"/>
          </w:tcPr>
          <w:p w:rsidR="00324D2F" w:rsidRPr="00B57AEE" w:rsidRDefault="00324D2F" w:rsidP="009424B6">
            <w:pPr>
              <w:jc w:val="center"/>
              <w:rPr>
                <w:rFonts w:ascii="Times New Roman" w:eastAsia="標楷體" w:hAnsi="Times New Roman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6886" w:type="dxa"/>
          </w:tcPr>
          <w:p w:rsidR="00324D2F" w:rsidRPr="0059774F" w:rsidRDefault="00324D2F" w:rsidP="00147B82">
            <w:pPr>
              <w:pStyle w:val="ab"/>
              <w:numPr>
                <w:ilvl w:val="3"/>
                <w:numId w:val="3"/>
              </w:numPr>
              <w:ind w:leftChars="0" w:left="459"/>
              <w:jc w:val="both"/>
              <w:rPr>
                <w:rFonts w:ascii="Times New Roman" w:eastAsia="標楷體" w:hAnsi="標楷體"/>
              </w:rPr>
            </w:pPr>
            <w:r w:rsidRPr="009D103A">
              <w:rPr>
                <w:rFonts w:ascii="Times New Roman" w:eastAsia="標楷體" w:hAnsi="標楷體" w:hint="eastAsia"/>
              </w:rPr>
              <w:t>美國</w:t>
            </w:r>
            <w:r w:rsidRPr="009D103A">
              <w:rPr>
                <w:rFonts w:ascii="Times New Roman" w:eastAsia="標楷體" w:hAnsi="標楷體"/>
              </w:rPr>
              <w:t xml:space="preserve">FDA </w:t>
            </w:r>
            <w:r>
              <w:rPr>
                <w:rFonts w:ascii="Times New Roman" w:eastAsia="標楷體" w:hAnsi="標楷體" w:hint="eastAsia"/>
              </w:rPr>
              <w:t>針對</w:t>
            </w:r>
            <w:r w:rsidRPr="009D103A">
              <w:rPr>
                <w:rFonts w:ascii="Times New Roman" w:eastAsia="標楷體" w:hAnsi="標楷體"/>
              </w:rPr>
              <w:t>ketoconazole</w:t>
            </w:r>
            <w:r w:rsidRPr="009D103A">
              <w:rPr>
                <w:rFonts w:ascii="Times New Roman" w:eastAsia="標楷體" w:hAnsi="標楷體" w:hint="eastAsia"/>
              </w:rPr>
              <w:t>成分</w:t>
            </w:r>
            <w:r w:rsidRPr="009D103A">
              <w:rPr>
                <w:rFonts w:ascii="Times New Roman" w:eastAsia="標楷體" w:hAnsi="標楷體" w:hint="eastAsia"/>
                <w:u w:val="single"/>
              </w:rPr>
              <w:t>口服</w:t>
            </w:r>
            <w:r w:rsidR="00192D64">
              <w:rPr>
                <w:rFonts w:ascii="Times New Roman" w:eastAsia="標楷體" w:hAnsi="標楷體" w:hint="eastAsia"/>
                <w:u w:val="single"/>
              </w:rPr>
              <w:t>劑型</w:t>
            </w:r>
            <w:r w:rsidRPr="009D103A">
              <w:rPr>
                <w:rFonts w:ascii="Times New Roman" w:eastAsia="標楷體" w:hAnsi="標楷體" w:hint="eastAsia"/>
              </w:rPr>
              <w:t>藥品</w:t>
            </w:r>
            <w:r>
              <w:rPr>
                <w:rFonts w:ascii="Times New Roman" w:eastAsia="標楷體" w:hAnsi="標楷體" w:hint="eastAsia"/>
              </w:rPr>
              <w:t>潛在可能致命之肝臟損傷風險，要求</w:t>
            </w:r>
            <w:proofErr w:type="gramStart"/>
            <w:r>
              <w:rPr>
                <w:rFonts w:ascii="Times New Roman" w:eastAsia="標楷體" w:hAnsi="標楷體" w:hint="eastAsia"/>
              </w:rPr>
              <w:t>限縮該藥品</w:t>
            </w:r>
            <w:proofErr w:type="gramEnd"/>
            <w:r>
              <w:rPr>
                <w:rFonts w:ascii="Times New Roman" w:eastAsia="標楷體" w:hAnsi="標楷體" w:hint="eastAsia"/>
              </w:rPr>
              <w:t>之使用，將</w:t>
            </w:r>
            <w:r w:rsidRPr="009D103A">
              <w:rPr>
                <w:rFonts w:ascii="Times New Roman" w:eastAsia="標楷體" w:hAnsi="標楷體" w:hint="eastAsia"/>
              </w:rPr>
              <w:t>不可作</w:t>
            </w:r>
            <w:r>
              <w:rPr>
                <w:rFonts w:ascii="Times New Roman" w:eastAsia="標楷體" w:hAnsi="標楷體" w:hint="eastAsia"/>
              </w:rPr>
              <w:t>為治療任何黴菌感染之</w:t>
            </w:r>
            <w:r w:rsidRPr="009D103A">
              <w:rPr>
                <w:rFonts w:ascii="Times New Roman" w:eastAsia="標楷體" w:hAnsi="標楷體" w:hint="eastAsia"/>
              </w:rPr>
              <w:t>第一線用藥，只可用於其他抗黴菌藥品治療無效</w:t>
            </w:r>
            <w:r>
              <w:rPr>
                <w:rFonts w:ascii="Times New Roman" w:eastAsia="標楷體" w:hAnsi="標楷體" w:hint="eastAsia"/>
              </w:rPr>
              <w:t>時</w:t>
            </w:r>
            <w:r w:rsidRPr="009D103A">
              <w:rPr>
                <w:rFonts w:ascii="Times New Roman" w:eastAsia="標楷體" w:hAnsi="標楷體" w:hint="eastAsia"/>
              </w:rPr>
              <w:t>或無法耐受之特定黴菌感染</w:t>
            </w:r>
            <w:r w:rsidRPr="009D103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包括</w:t>
            </w:r>
            <w:proofErr w:type="spellStart"/>
            <w:r w:rsidRPr="009D103A">
              <w:rPr>
                <w:rFonts w:ascii="Times New Roman" w:eastAsia="標楷體" w:hAnsi="標楷體"/>
              </w:rPr>
              <w:t>blastomycosis</w:t>
            </w:r>
            <w:proofErr w:type="spellEnd"/>
            <w:r w:rsidRPr="009D103A">
              <w:rPr>
                <w:rFonts w:ascii="Times New Roman" w:eastAsia="標楷體" w:hAnsi="標楷體"/>
              </w:rPr>
              <w:t xml:space="preserve">, </w:t>
            </w:r>
            <w:proofErr w:type="spellStart"/>
            <w:r w:rsidRPr="009D103A">
              <w:rPr>
                <w:rFonts w:ascii="Times New Roman" w:eastAsia="標楷體" w:hAnsi="標楷體"/>
              </w:rPr>
              <w:t>coccidioidomycosis</w:t>
            </w:r>
            <w:proofErr w:type="spellEnd"/>
            <w:r w:rsidRPr="009D103A">
              <w:rPr>
                <w:rFonts w:ascii="Times New Roman" w:eastAsia="標楷體" w:hAnsi="標楷體"/>
              </w:rPr>
              <w:t xml:space="preserve">, </w:t>
            </w:r>
            <w:proofErr w:type="spellStart"/>
            <w:r w:rsidRPr="009D103A">
              <w:rPr>
                <w:rFonts w:ascii="Times New Roman" w:eastAsia="標楷體" w:hAnsi="標楷體"/>
              </w:rPr>
              <w:t>histoplasmosis</w:t>
            </w:r>
            <w:proofErr w:type="spellEnd"/>
            <w:r w:rsidRPr="009D103A">
              <w:rPr>
                <w:rFonts w:ascii="Times New Roman" w:eastAsia="標楷體" w:hAnsi="標楷體"/>
              </w:rPr>
              <w:t xml:space="preserve">, </w:t>
            </w:r>
            <w:proofErr w:type="spellStart"/>
            <w:r w:rsidRPr="009D103A">
              <w:rPr>
                <w:rFonts w:ascii="Times New Roman" w:eastAsia="標楷體" w:hAnsi="標楷體"/>
              </w:rPr>
              <w:t>chromomycosis</w:t>
            </w:r>
            <w:proofErr w:type="spellEnd"/>
            <w:r w:rsidRPr="009D103A">
              <w:rPr>
                <w:rFonts w:ascii="Times New Roman" w:eastAsia="標楷體" w:hAnsi="標楷體"/>
              </w:rPr>
              <w:t xml:space="preserve">, </w:t>
            </w:r>
            <w:r w:rsidRPr="009D103A">
              <w:rPr>
                <w:rFonts w:ascii="Times New Roman" w:eastAsia="標楷體" w:hAnsi="標楷體" w:hint="eastAsia"/>
              </w:rPr>
              <w:t>及</w:t>
            </w:r>
            <w:r w:rsidRPr="009D103A">
              <w:rPr>
                <w:rFonts w:ascii="Times New Roman" w:eastAsia="標楷體" w:hAnsi="標楷體"/>
              </w:rPr>
              <w:t xml:space="preserve"> </w:t>
            </w:r>
            <w:proofErr w:type="spellStart"/>
            <w:r w:rsidRPr="009D103A">
              <w:rPr>
                <w:rFonts w:ascii="Times New Roman" w:eastAsia="標楷體" w:hAnsi="標楷體"/>
              </w:rPr>
              <w:t>paracoccidioidomycosis</w:t>
            </w:r>
            <w:proofErr w:type="spellEnd"/>
            <w:r w:rsidRPr="009D103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Times New Roman" w:eastAsia="標楷體" w:hAnsi="標楷體" w:hint="eastAsia"/>
              </w:rPr>
              <w:t>，並要求該藥品仿單於警語等處加</w:t>
            </w:r>
            <w:proofErr w:type="gramStart"/>
            <w:r>
              <w:rPr>
                <w:rFonts w:ascii="Times New Roman" w:eastAsia="標楷體" w:hAnsi="標楷體" w:hint="eastAsia"/>
              </w:rPr>
              <w:t>註</w:t>
            </w:r>
            <w:proofErr w:type="gramEnd"/>
            <w:r>
              <w:rPr>
                <w:rFonts w:ascii="Times New Roman" w:eastAsia="標楷體" w:hAnsi="標楷體" w:hint="eastAsia"/>
              </w:rPr>
              <w:t>相關內容：</w:t>
            </w:r>
          </w:p>
          <w:p w:rsidR="00324D2F" w:rsidRDefault="00324D2F" w:rsidP="00192D64">
            <w:pPr>
              <w:pStyle w:val="ab"/>
              <w:numPr>
                <w:ilvl w:val="3"/>
                <w:numId w:val="8"/>
              </w:numPr>
              <w:ind w:leftChars="0" w:left="601" w:hanging="197"/>
              <w:jc w:val="both"/>
              <w:rPr>
                <w:rFonts w:ascii="Times New Roman" w:eastAsia="標楷體" w:hAnsi="標楷體"/>
              </w:rPr>
            </w:pPr>
            <w:r w:rsidRPr="00F81D00">
              <w:rPr>
                <w:rFonts w:ascii="Times New Roman" w:eastAsia="標楷體" w:hAnsi="標楷體" w:hint="eastAsia"/>
                <w:b/>
              </w:rPr>
              <w:t>肝臟損傷</w:t>
            </w:r>
            <w:r w:rsidRPr="00B70741">
              <w:rPr>
                <w:rFonts w:ascii="Times New Roman" w:eastAsia="標楷體" w:hAnsi="標楷體" w:hint="eastAsia"/>
              </w:rPr>
              <w:t>：</w:t>
            </w:r>
            <w:r w:rsidRPr="00B70741">
              <w:rPr>
                <w:rFonts w:ascii="Times New Roman" w:eastAsia="標楷體" w:hAnsi="Times New Roman"/>
              </w:rPr>
              <w:t>keto</w:t>
            </w:r>
            <w:r>
              <w:rPr>
                <w:rFonts w:ascii="Times New Roman" w:eastAsia="標楷體" w:hAnsi="Times New Roman"/>
              </w:rPr>
              <w:t>co</w:t>
            </w:r>
            <w:r w:rsidRPr="00B70741">
              <w:rPr>
                <w:rFonts w:ascii="Times New Roman" w:eastAsia="標楷體" w:hAnsi="Times New Roman"/>
              </w:rPr>
              <w:t>nazole</w:t>
            </w:r>
            <w:r w:rsidRPr="00B70741">
              <w:rPr>
                <w:rFonts w:ascii="Times New Roman" w:eastAsia="標楷體" w:hAnsi="標楷體" w:hint="eastAsia"/>
              </w:rPr>
              <w:t>可能會</w:t>
            </w:r>
            <w:r w:rsidRPr="00EB7EE7">
              <w:rPr>
                <w:rFonts w:ascii="Times New Roman" w:eastAsia="標楷體" w:hAnsi="標楷體" w:hint="eastAsia"/>
              </w:rPr>
              <w:t>引起導致肝臟移植或死亡</w:t>
            </w:r>
            <w:r>
              <w:rPr>
                <w:rFonts w:ascii="Times New Roman" w:eastAsia="標楷體" w:hAnsi="標楷體" w:hint="eastAsia"/>
              </w:rPr>
              <w:t>之</w:t>
            </w:r>
            <w:r w:rsidRPr="00EB7EE7">
              <w:rPr>
                <w:rFonts w:ascii="Times New Roman" w:eastAsia="標楷體" w:hAnsi="標楷體" w:hint="eastAsia"/>
              </w:rPr>
              <w:t>肝臟損傷</w:t>
            </w:r>
          </w:p>
          <w:p w:rsidR="00324D2F" w:rsidRPr="009D103A" w:rsidRDefault="00324D2F" w:rsidP="00192D64">
            <w:pPr>
              <w:pStyle w:val="ab"/>
              <w:numPr>
                <w:ilvl w:val="3"/>
                <w:numId w:val="9"/>
              </w:numPr>
              <w:ind w:leftChars="0" w:left="884" w:hanging="283"/>
              <w:jc w:val="both"/>
              <w:rPr>
                <w:rFonts w:ascii="Times New Roman" w:eastAsia="標楷體" w:hAnsi="標楷體"/>
              </w:rPr>
            </w:pPr>
            <w:proofErr w:type="gramStart"/>
            <w:r>
              <w:rPr>
                <w:rFonts w:ascii="Times New Roman" w:eastAsia="標楷體" w:hAnsi="標楷體" w:hint="eastAsia"/>
              </w:rPr>
              <w:t>具急慢性</w:t>
            </w:r>
            <w:proofErr w:type="gramEnd"/>
            <w:r>
              <w:rPr>
                <w:rFonts w:ascii="Times New Roman" w:eastAsia="標楷體" w:hAnsi="標楷體" w:hint="eastAsia"/>
              </w:rPr>
              <w:t>肝臟疾病之病人列為禁忌使用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24D2F" w:rsidRPr="009D103A" w:rsidRDefault="00324D2F" w:rsidP="00192D64">
            <w:pPr>
              <w:pStyle w:val="ab"/>
              <w:numPr>
                <w:ilvl w:val="3"/>
                <w:numId w:val="9"/>
              </w:numPr>
              <w:ind w:leftChars="0" w:left="884" w:hanging="283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建議需於服藥前及服藥期間定期監測及評估病人之肝功能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24D2F" w:rsidRDefault="00324D2F" w:rsidP="00192D64">
            <w:pPr>
              <w:pStyle w:val="ab"/>
              <w:numPr>
                <w:ilvl w:val="3"/>
                <w:numId w:val="9"/>
              </w:numPr>
              <w:ind w:leftChars="0" w:left="884" w:hanging="283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應盡量避免</w:t>
            </w:r>
            <w:proofErr w:type="gramStart"/>
            <w:r>
              <w:rPr>
                <w:rFonts w:ascii="Times New Roman" w:eastAsia="標楷體" w:hAnsi="標楷體" w:hint="eastAsia"/>
              </w:rPr>
              <w:t>併</w:t>
            </w:r>
            <w:proofErr w:type="gramEnd"/>
            <w:r>
              <w:rPr>
                <w:rFonts w:ascii="Times New Roman" w:eastAsia="標楷體" w:hAnsi="標楷體" w:hint="eastAsia"/>
              </w:rPr>
              <w:t>服其他具肝毒性藥品及酒精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24D2F" w:rsidRPr="00F81D00" w:rsidRDefault="00324D2F" w:rsidP="00192D64">
            <w:pPr>
              <w:pStyle w:val="ab"/>
              <w:numPr>
                <w:ilvl w:val="3"/>
                <w:numId w:val="8"/>
              </w:numPr>
              <w:ind w:leftChars="0" w:left="601" w:hanging="197"/>
              <w:jc w:val="both"/>
              <w:rPr>
                <w:rFonts w:ascii="Times New Roman" w:eastAsia="標楷體" w:hAnsi="標楷體"/>
                <w:b/>
              </w:rPr>
            </w:pPr>
            <w:r w:rsidRPr="00F81D00">
              <w:rPr>
                <w:rFonts w:ascii="Times New Roman" w:eastAsia="標楷體" w:hAnsi="標楷體" w:hint="eastAsia"/>
                <w:b/>
              </w:rPr>
              <w:t>腎上腺問題</w:t>
            </w:r>
          </w:p>
          <w:p w:rsidR="00324D2F" w:rsidRPr="00F81D00" w:rsidRDefault="00324D2F" w:rsidP="00192D64">
            <w:pPr>
              <w:pStyle w:val="ab"/>
              <w:numPr>
                <w:ilvl w:val="3"/>
                <w:numId w:val="9"/>
              </w:numPr>
              <w:ind w:leftChars="0" w:left="884" w:hanging="295"/>
              <w:jc w:val="both"/>
              <w:rPr>
                <w:rFonts w:ascii="Times New Roman" w:eastAsia="標楷體" w:hAnsi="標楷體"/>
              </w:rPr>
            </w:pPr>
            <w:r w:rsidRPr="00D72153">
              <w:rPr>
                <w:rFonts w:ascii="Times New Roman" w:eastAsia="標楷體" w:hAnsi="標楷體"/>
              </w:rPr>
              <w:t>Ketoconazole</w:t>
            </w:r>
            <w:r w:rsidRPr="00D72153">
              <w:rPr>
                <w:rFonts w:ascii="Times New Roman" w:eastAsia="標楷體" w:hAnsi="標楷體" w:hint="eastAsia"/>
              </w:rPr>
              <w:t>可能會降低體內</w:t>
            </w:r>
            <w:r w:rsidRPr="00D72153">
              <w:rPr>
                <w:rFonts w:ascii="Times New Roman" w:eastAsia="標楷體" w:hAnsi="標楷體"/>
              </w:rPr>
              <w:t>corticosteroid</w:t>
            </w:r>
            <w:r>
              <w:rPr>
                <w:rFonts w:ascii="Times New Roman" w:eastAsia="標楷體" w:hAnsi="標楷體"/>
              </w:rPr>
              <w:t>s</w:t>
            </w:r>
            <w:r>
              <w:rPr>
                <w:rFonts w:ascii="Times New Roman" w:eastAsia="標楷體" w:hAnsi="標楷體" w:hint="eastAsia"/>
              </w:rPr>
              <w:t>的產生而</w:t>
            </w:r>
            <w:r w:rsidRPr="00D72153">
              <w:rPr>
                <w:rFonts w:ascii="Times New Roman" w:eastAsia="標楷體" w:hAnsi="標楷體" w:hint="eastAsia"/>
              </w:rPr>
              <w:t>引起腎上腺功能不全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24D2F" w:rsidRPr="00C51336" w:rsidRDefault="00324D2F" w:rsidP="00192D64">
            <w:pPr>
              <w:pStyle w:val="ab"/>
              <w:numPr>
                <w:ilvl w:val="3"/>
                <w:numId w:val="9"/>
              </w:numPr>
              <w:ind w:leftChars="0" w:left="884" w:hanging="295"/>
              <w:jc w:val="both"/>
              <w:rPr>
                <w:rFonts w:ascii="Times New Roman" w:eastAsia="標楷體" w:hAnsi="標楷體"/>
              </w:rPr>
            </w:pPr>
            <w:r w:rsidRPr="00D72153">
              <w:rPr>
                <w:rFonts w:ascii="Times New Roman" w:eastAsia="標楷體" w:hAnsi="標楷體" w:hint="eastAsia"/>
              </w:rPr>
              <w:t>有腎上腺異常或長期處於壓力情況</w:t>
            </w:r>
            <w:r w:rsidRPr="00D72153">
              <w:rPr>
                <w:rFonts w:ascii="Times New Roman" w:eastAsia="標楷體" w:hAnsi="標楷體"/>
              </w:rPr>
              <w:t>(</w:t>
            </w:r>
            <w:proofErr w:type="gramStart"/>
            <w:r>
              <w:rPr>
                <w:rFonts w:ascii="Times New Roman" w:eastAsia="標楷體" w:hAnsi="標楷體" w:hint="eastAsia"/>
              </w:rPr>
              <w:t>如</w:t>
            </w:r>
            <w:r w:rsidRPr="00D72153">
              <w:rPr>
                <w:rFonts w:ascii="Times New Roman" w:eastAsia="標楷體" w:hAnsi="標楷體" w:hint="eastAsia"/>
              </w:rPr>
              <w:t>剛開</w:t>
            </w:r>
            <w:proofErr w:type="gramEnd"/>
            <w:r w:rsidRPr="00D72153">
              <w:rPr>
                <w:rFonts w:ascii="Times New Roman" w:eastAsia="標楷體" w:hAnsi="標楷體" w:hint="eastAsia"/>
              </w:rPr>
              <w:t>完刀或加護病房照護之病人</w:t>
            </w:r>
            <w:r w:rsidRPr="00D72153">
              <w:rPr>
                <w:rFonts w:ascii="Times New Roman" w:eastAsia="標楷體" w:hAnsi="標楷體"/>
              </w:rPr>
              <w:t>)</w:t>
            </w:r>
            <w:r w:rsidRPr="00D72153">
              <w:rPr>
                <w:rFonts w:ascii="Times New Roman" w:eastAsia="標楷體" w:hAnsi="標楷體" w:hint="eastAsia"/>
              </w:rPr>
              <w:t>之病人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Times New Roman" w:eastAsia="標楷體" w:hAnsi="標楷體" w:hint="eastAsia"/>
              </w:rPr>
              <w:t>於</w:t>
            </w:r>
            <w:r w:rsidRPr="00D72153">
              <w:rPr>
                <w:rFonts w:ascii="Times New Roman" w:eastAsia="標楷體" w:hAnsi="標楷體" w:hint="eastAsia"/>
              </w:rPr>
              <w:t>服藥期間需監測</w:t>
            </w:r>
            <w:r>
              <w:rPr>
                <w:rFonts w:ascii="Times New Roman" w:eastAsia="標楷體" w:hAnsi="標楷體" w:hint="eastAsia"/>
              </w:rPr>
              <w:t>其</w:t>
            </w:r>
            <w:r w:rsidRPr="00D72153">
              <w:rPr>
                <w:rFonts w:ascii="Times New Roman" w:eastAsia="標楷體" w:hAnsi="標楷體" w:hint="eastAsia"/>
              </w:rPr>
              <w:t>腎上腺功能。</w:t>
            </w:r>
          </w:p>
          <w:p w:rsidR="00324D2F" w:rsidRPr="00F81D00" w:rsidRDefault="00324D2F" w:rsidP="00192D64">
            <w:pPr>
              <w:pStyle w:val="ab"/>
              <w:numPr>
                <w:ilvl w:val="3"/>
                <w:numId w:val="8"/>
              </w:numPr>
              <w:ind w:leftChars="0" w:left="601" w:hanging="197"/>
              <w:jc w:val="both"/>
              <w:rPr>
                <w:rFonts w:ascii="Times New Roman" w:eastAsia="標楷體" w:hAnsi="標楷體"/>
                <w:b/>
              </w:rPr>
            </w:pPr>
            <w:r w:rsidRPr="00F81D00">
              <w:rPr>
                <w:rFonts w:ascii="Times New Roman" w:eastAsia="標楷體" w:hAnsi="標楷體" w:hint="eastAsia"/>
                <w:b/>
              </w:rPr>
              <w:lastRenderedPageBreak/>
              <w:t>藥品交互作用</w:t>
            </w:r>
          </w:p>
          <w:p w:rsidR="00324D2F" w:rsidRDefault="00324D2F" w:rsidP="00192D64">
            <w:pPr>
              <w:pStyle w:val="ab"/>
              <w:numPr>
                <w:ilvl w:val="3"/>
                <w:numId w:val="9"/>
              </w:numPr>
              <w:ind w:leftChars="0" w:left="884" w:hanging="295"/>
              <w:jc w:val="both"/>
              <w:rPr>
                <w:rFonts w:ascii="Times New Roman" w:eastAsia="標楷體" w:hAnsi="標楷體"/>
              </w:rPr>
            </w:pPr>
            <w:r w:rsidRPr="00D72153">
              <w:rPr>
                <w:rFonts w:ascii="Times New Roman" w:eastAsia="標楷體" w:hAnsi="標楷體"/>
              </w:rPr>
              <w:t>Ketoconazole</w:t>
            </w:r>
            <w:r w:rsidRPr="00D72153">
              <w:rPr>
                <w:rFonts w:ascii="Times New Roman" w:eastAsia="標楷體" w:hAnsi="標楷體" w:hint="eastAsia"/>
              </w:rPr>
              <w:t>與其他藥品</w:t>
            </w:r>
            <w:r>
              <w:rPr>
                <w:rFonts w:ascii="Times New Roman" w:eastAsia="標楷體" w:hAnsi="標楷體" w:hint="eastAsia"/>
              </w:rPr>
              <w:t>產生交互作用而產生</w:t>
            </w:r>
            <w:r w:rsidRPr="00D72153">
              <w:rPr>
                <w:rFonts w:ascii="Times New Roman" w:eastAsia="標楷體" w:hAnsi="標楷體" w:hint="eastAsia"/>
              </w:rPr>
              <w:t>危及生命</w:t>
            </w:r>
            <w:r>
              <w:rPr>
                <w:rFonts w:ascii="Times New Roman" w:eastAsia="標楷體" w:hAnsi="標楷體" w:hint="eastAsia"/>
              </w:rPr>
              <w:t>的結果</w:t>
            </w:r>
            <w:r w:rsidRPr="00D72153">
              <w:rPr>
                <w:rFonts w:ascii="Times New Roman" w:eastAsia="標楷體" w:hAnsi="標楷體" w:hint="eastAsia"/>
              </w:rPr>
              <w:t>，例如心律不整。</w:t>
            </w:r>
          </w:p>
          <w:p w:rsidR="00324D2F" w:rsidRDefault="00324D2F" w:rsidP="00C51336">
            <w:pPr>
              <w:jc w:val="both"/>
              <w:rPr>
                <w:rFonts w:ascii="Times New Roman" w:eastAsia="標楷體" w:hAnsi="標楷體"/>
              </w:rPr>
            </w:pPr>
          </w:p>
          <w:p w:rsidR="00324D2F" w:rsidRPr="00B34099" w:rsidRDefault="00324D2F" w:rsidP="00D5083C">
            <w:pPr>
              <w:ind w:leftChars="190" w:left="457" w:hanging="1"/>
              <w:jc w:val="both"/>
              <w:rPr>
                <w:rFonts w:ascii="Times New Roman" w:eastAsia="標楷體" w:hAnsi="Times New Roman"/>
              </w:rPr>
            </w:pPr>
            <w:r w:rsidRPr="00B34099">
              <w:rPr>
                <w:rFonts w:ascii="Times New Roman" w:eastAsia="標楷體" w:hAnsi="標楷體" w:hint="eastAsia"/>
              </w:rPr>
              <w:t>美國</w:t>
            </w:r>
            <w:r w:rsidRPr="00B34099">
              <w:rPr>
                <w:rFonts w:ascii="Times New Roman" w:eastAsia="標楷體" w:hAnsi="Times New Roman"/>
              </w:rPr>
              <w:t>FDA</w:t>
            </w:r>
            <w:r>
              <w:rPr>
                <w:rFonts w:ascii="Times New Roman" w:eastAsia="標楷體" w:hAnsi="Times New Roman" w:hint="eastAsia"/>
              </w:rPr>
              <w:t>亦</w:t>
            </w:r>
            <w:r w:rsidRPr="00B34099">
              <w:rPr>
                <w:rFonts w:ascii="Times New Roman" w:eastAsia="標楷體" w:hAnsi="標楷體" w:hint="eastAsia"/>
              </w:rPr>
              <w:t>強調</w:t>
            </w:r>
            <w:r w:rsidRPr="00B34099">
              <w:rPr>
                <w:rFonts w:ascii="Times New Roman" w:eastAsia="標楷體" w:hAnsi="Times New Roman"/>
              </w:rPr>
              <w:t>ketoconazole</w:t>
            </w:r>
            <w:r w:rsidRPr="00B34099">
              <w:rPr>
                <w:rFonts w:ascii="Times New Roman" w:eastAsia="標楷體" w:hAnsi="標楷體" w:hint="eastAsia"/>
                <w:u w:val="single"/>
              </w:rPr>
              <w:t>局部外用劑型</w:t>
            </w:r>
            <w:r w:rsidRPr="00770197">
              <w:rPr>
                <w:rFonts w:ascii="Times New Roman" w:eastAsia="標楷體" w:hAnsi="標楷體" w:hint="eastAsia"/>
              </w:rPr>
              <w:t>藥品</w:t>
            </w:r>
            <w:r w:rsidRPr="00B34099">
              <w:rPr>
                <w:rFonts w:ascii="Times New Roman" w:eastAsia="標楷體" w:hAnsi="標楷體" w:hint="eastAsia"/>
              </w:rPr>
              <w:t>不會造成上述相關問題。</w:t>
            </w:r>
          </w:p>
          <w:p w:rsidR="00324D2F" w:rsidRDefault="00324D2F" w:rsidP="00D72153">
            <w:pPr>
              <w:pStyle w:val="ab"/>
              <w:ind w:leftChars="0"/>
              <w:rPr>
                <w:rFonts w:ascii="Times New Roman" w:eastAsia="標楷體" w:hAnsi="標楷體"/>
              </w:rPr>
            </w:pPr>
          </w:p>
          <w:p w:rsidR="00324D2F" w:rsidRPr="00812D64" w:rsidRDefault="00324D2F" w:rsidP="00812D64">
            <w:pPr>
              <w:pStyle w:val="ab"/>
              <w:numPr>
                <w:ilvl w:val="3"/>
                <w:numId w:val="3"/>
              </w:numPr>
              <w:ind w:leftChars="0" w:left="459"/>
              <w:jc w:val="both"/>
              <w:rPr>
                <w:rFonts w:ascii="Times New Roman" w:eastAsia="標楷體" w:hAnsi="標楷體"/>
              </w:rPr>
            </w:pPr>
            <w:r w:rsidRPr="00812D64">
              <w:rPr>
                <w:rFonts w:ascii="Times New Roman" w:eastAsia="標楷體" w:hAnsi="標楷體" w:hint="eastAsia"/>
              </w:rPr>
              <w:t>歐盟</w:t>
            </w:r>
            <w:r w:rsidRPr="00812D64">
              <w:rPr>
                <w:rFonts w:ascii="Times New Roman" w:eastAsia="標楷體" w:hAnsi="標楷體"/>
              </w:rPr>
              <w:t>EMA</w:t>
            </w:r>
            <w:r>
              <w:rPr>
                <w:rFonts w:ascii="Times New Roman" w:eastAsia="標楷體" w:hAnsi="標楷體" w:hint="eastAsia"/>
              </w:rPr>
              <w:t>經評估認為含</w:t>
            </w:r>
            <w:r w:rsidRPr="009D103A">
              <w:rPr>
                <w:rFonts w:ascii="Times New Roman" w:eastAsia="標楷體" w:hAnsi="標楷體"/>
              </w:rPr>
              <w:t>ketoconazole</w:t>
            </w:r>
            <w:r w:rsidRPr="009D103A">
              <w:rPr>
                <w:rFonts w:ascii="Times New Roman" w:eastAsia="標楷體" w:hAnsi="標楷體" w:hint="eastAsia"/>
              </w:rPr>
              <w:t>成分</w:t>
            </w:r>
            <w:r w:rsidRPr="009D103A">
              <w:rPr>
                <w:rFonts w:ascii="Times New Roman" w:eastAsia="標楷體" w:hAnsi="標楷體" w:hint="eastAsia"/>
                <w:u w:val="single"/>
              </w:rPr>
              <w:t>口服</w:t>
            </w:r>
            <w:r>
              <w:rPr>
                <w:rFonts w:ascii="Times New Roman" w:eastAsia="標楷體" w:hAnsi="標楷體" w:hint="eastAsia"/>
                <w:u w:val="single"/>
              </w:rPr>
              <w:t>劑型</w:t>
            </w:r>
            <w:r w:rsidRPr="009D103A">
              <w:rPr>
                <w:rFonts w:ascii="Times New Roman" w:eastAsia="標楷體" w:hAnsi="標楷體" w:hint="eastAsia"/>
              </w:rPr>
              <w:t>藥品</w:t>
            </w:r>
            <w:r>
              <w:rPr>
                <w:rFonts w:ascii="Times New Roman" w:eastAsia="標楷體" w:hAnsi="標楷體" w:hint="eastAsia"/>
              </w:rPr>
              <w:t>之肝臟損傷風險大於其治療黴菌感染之效益，故建議</w:t>
            </w:r>
            <w:r w:rsidRPr="00812D64">
              <w:rPr>
                <w:rFonts w:ascii="Times New Roman" w:eastAsia="標楷體" w:hAnsi="標楷體" w:hint="eastAsia"/>
              </w:rPr>
              <w:t>含</w:t>
            </w:r>
            <w:r w:rsidRPr="00812D64">
              <w:rPr>
                <w:rFonts w:ascii="Times New Roman" w:eastAsia="標楷體" w:hAnsi="標楷體"/>
              </w:rPr>
              <w:t>ketoconazole</w:t>
            </w:r>
            <w:r w:rsidRPr="00812D64">
              <w:rPr>
                <w:rFonts w:ascii="Times New Roman" w:eastAsia="標楷體" w:hAnsi="標楷體" w:hint="eastAsia"/>
              </w:rPr>
              <w:t>口服劑型</w:t>
            </w:r>
            <w:r>
              <w:rPr>
                <w:rFonts w:ascii="Times New Roman" w:eastAsia="標楷體" w:hAnsi="標楷體" w:hint="eastAsia"/>
              </w:rPr>
              <w:t>藥品</w:t>
            </w:r>
            <w:r w:rsidRPr="00812D64">
              <w:rPr>
                <w:rFonts w:ascii="Times New Roman" w:eastAsia="標楷體" w:hAnsi="標楷體" w:hint="eastAsia"/>
              </w:rPr>
              <w:t>暫停販售</w:t>
            </w:r>
            <w:r w:rsidRPr="00812D64">
              <w:rPr>
                <w:rFonts w:ascii="Times New Roman" w:eastAsia="標楷體" w:hAnsi="標楷體"/>
              </w:rPr>
              <w:t>(suspend)</w:t>
            </w:r>
            <w:r>
              <w:rPr>
                <w:rFonts w:ascii="Times New Roman" w:eastAsia="標楷體" w:hAnsi="標楷體" w:hint="eastAsia"/>
              </w:rPr>
              <w:t>。</w:t>
            </w:r>
          </w:p>
          <w:p w:rsidR="00324D2F" w:rsidRPr="00B34099" w:rsidRDefault="00324D2F" w:rsidP="00F81D00">
            <w:pPr>
              <w:pStyle w:val="ab"/>
              <w:numPr>
                <w:ilvl w:val="0"/>
                <w:numId w:val="12"/>
              </w:numPr>
              <w:ind w:leftChars="192" w:left="1025" w:hangingChars="235" w:hanging="564"/>
              <w:jc w:val="both"/>
              <w:rPr>
                <w:rFonts w:ascii="Times New Roman" w:eastAsia="標楷體" w:hAnsi="標楷體"/>
              </w:rPr>
            </w:pPr>
            <w:r w:rsidRPr="00136CB4">
              <w:rPr>
                <w:rFonts w:ascii="Times New Roman" w:eastAsia="標楷體" w:hAnsi="Times New Roman"/>
              </w:rPr>
              <w:t>Ketocon</w:t>
            </w:r>
            <w:r w:rsidRPr="00B34099">
              <w:rPr>
                <w:rFonts w:ascii="Times New Roman" w:eastAsia="標楷體" w:hAnsi="標楷體"/>
              </w:rPr>
              <w:t>azole</w:t>
            </w:r>
            <w:r w:rsidRPr="00B34099">
              <w:rPr>
                <w:rFonts w:ascii="Times New Roman" w:eastAsia="標楷體" w:hAnsi="標楷體" w:hint="eastAsia"/>
                <w:u w:val="single"/>
              </w:rPr>
              <w:t>局部外用劑型</w:t>
            </w:r>
            <w:r>
              <w:rPr>
                <w:rFonts w:ascii="Times New Roman" w:eastAsia="標楷體" w:hAnsi="標楷體" w:hint="eastAsia"/>
              </w:rPr>
              <w:t>因其經皮吸收的程度較低，仍可保留於</w:t>
            </w:r>
            <w:r w:rsidRPr="00B34099">
              <w:rPr>
                <w:rFonts w:ascii="Times New Roman" w:eastAsia="標楷體" w:hAnsi="標楷體" w:hint="eastAsia"/>
              </w:rPr>
              <w:t>市場。</w:t>
            </w:r>
          </w:p>
          <w:p w:rsidR="00324D2F" w:rsidRPr="00DE2161" w:rsidRDefault="00324D2F" w:rsidP="00DE2161">
            <w:pPr>
              <w:pStyle w:val="ab"/>
              <w:numPr>
                <w:ilvl w:val="0"/>
                <w:numId w:val="12"/>
              </w:numPr>
              <w:ind w:leftChars="192" w:left="1025" w:hangingChars="235" w:hanging="564"/>
              <w:jc w:val="both"/>
              <w:rPr>
                <w:rFonts w:ascii="Times New Roman" w:eastAsia="標楷體" w:hAnsi="標楷體"/>
              </w:rPr>
            </w:pPr>
            <w:r w:rsidRPr="00B34099">
              <w:rPr>
                <w:rFonts w:ascii="標楷體" w:eastAsia="標楷體" w:hAnsi="標楷體" w:hint="eastAsia"/>
              </w:rPr>
              <w:t>目前</w:t>
            </w:r>
            <w:r w:rsidRPr="00B34099">
              <w:rPr>
                <w:rFonts w:ascii="Times New Roman" w:eastAsia="標楷體" w:hAnsi="標楷體" w:hint="eastAsia"/>
              </w:rPr>
              <w:t>正在服用</w:t>
            </w:r>
            <w:r w:rsidRPr="00B34099">
              <w:rPr>
                <w:rFonts w:ascii="Times New Roman" w:eastAsia="標楷體" w:hAnsi="標楷體"/>
              </w:rPr>
              <w:t>ketoconazole</w:t>
            </w:r>
            <w:r w:rsidRPr="00B34099">
              <w:rPr>
                <w:rFonts w:ascii="Times New Roman" w:eastAsia="標楷體" w:hAnsi="標楷體" w:hint="eastAsia"/>
              </w:rPr>
              <w:t>口服劑型的病人</w:t>
            </w:r>
            <w:r w:rsidRPr="00B34099">
              <w:rPr>
                <w:rFonts w:ascii="標楷體" w:eastAsia="標楷體" w:hAnsi="標楷體" w:hint="eastAsia"/>
              </w:rPr>
              <w:t>，</w:t>
            </w:r>
            <w:r w:rsidRPr="00B34099">
              <w:rPr>
                <w:rFonts w:ascii="Times New Roman" w:eastAsia="標楷體" w:hAnsi="標楷體" w:hint="eastAsia"/>
              </w:rPr>
              <w:t>回診</w:t>
            </w:r>
            <w:smartTag w:uri="urn:schemas-microsoft-com:office:smarttags" w:element="PersonName">
              <w:smartTagPr>
                <w:attr w:name="ProductID" w:val="時應與"/>
              </w:smartTagPr>
              <w:r w:rsidRPr="00B34099">
                <w:rPr>
                  <w:rFonts w:ascii="Times New Roman" w:eastAsia="標楷體" w:hAnsi="標楷體" w:hint="eastAsia"/>
                </w:rPr>
                <w:t>時</w:t>
              </w:r>
              <w:r>
                <w:rPr>
                  <w:rFonts w:ascii="Times New Roman" w:eastAsia="標楷體" w:hAnsi="標楷體" w:hint="eastAsia"/>
                </w:rPr>
                <w:t>應</w:t>
              </w:r>
              <w:r w:rsidRPr="00B34099">
                <w:rPr>
                  <w:rFonts w:ascii="Times New Roman" w:eastAsia="標楷體" w:hAnsi="標楷體" w:hint="eastAsia"/>
                </w:rPr>
                <w:t>與</w:t>
              </w:r>
            </w:smartTag>
            <w:r w:rsidRPr="00B34099">
              <w:rPr>
                <w:rFonts w:ascii="Times New Roman" w:eastAsia="標楷體" w:hAnsi="標楷體" w:hint="eastAsia"/>
              </w:rPr>
              <w:t>醫師討論</w:t>
            </w:r>
            <w:r w:rsidRPr="00B34099">
              <w:rPr>
                <w:rFonts w:ascii="標楷體" w:eastAsia="標楷體" w:hAnsi="標楷體" w:hint="eastAsia"/>
              </w:rPr>
              <w:t>，</w:t>
            </w:r>
            <w:r w:rsidRPr="00B34099">
              <w:rPr>
                <w:rFonts w:ascii="Times New Roman" w:eastAsia="標楷體" w:hAnsi="標楷體" w:hint="eastAsia"/>
              </w:rPr>
              <w:t>改換其他適合之替代治療藥品</w:t>
            </w:r>
            <w:r w:rsidRPr="00B34099">
              <w:rPr>
                <w:rFonts w:ascii="標楷體" w:eastAsia="標楷體" w:hAnsi="標楷體" w:hint="eastAsia"/>
              </w:rPr>
              <w:t>。</w:t>
            </w:r>
          </w:p>
        </w:tc>
      </w:tr>
      <w:tr w:rsidR="00324D2F" w:rsidRPr="00E7079C" w:rsidTr="00216CB2">
        <w:trPr>
          <w:jc w:val="center"/>
        </w:trPr>
        <w:tc>
          <w:tcPr>
            <w:tcW w:w="2267" w:type="dxa"/>
            <w:vAlign w:val="center"/>
          </w:tcPr>
          <w:p w:rsidR="00324D2F" w:rsidRPr="00D16650" w:rsidRDefault="00324D2F" w:rsidP="00416206">
            <w:pPr>
              <w:pStyle w:val="a8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E6A38">
              <w:rPr>
                <w:rFonts w:ascii="Times New Roman" w:hAnsi="Times New Roman"/>
                <w:color w:val="000000"/>
              </w:rPr>
              <w:lastRenderedPageBreak/>
              <w:t>TFDA</w:t>
            </w:r>
            <w:r w:rsidRPr="00D16650">
              <w:rPr>
                <w:rFonts w:ascii="Times New Roman" w:hAnsi="標楷體" w:hint="eastAsia"/>
                <w:color w:val="000000"/>
              </w:rPr>
              <w:t>風險溝通說明</w:t>
            </w:r>
            <w:r w:rsidRPr="00D1665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86" w:type="dxa"/>
          </w:tcPr>
          <w:p w:rsidR="00324D2F" w:rsidRPr="00DD50D3" w:rsidRDefault="00324D2F" w:rsidP="00416206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標楷體" w:cs="Times New Roman"/>
                <w:b/>
                <w:bCs/>
              </w:rPr>
            </w:pPr>
            <w:r w:rsidRPr="00DD50D3">
              <w:rPr>
                <w:rFonts w:ascii="Times New Roman" w:eastAsia="標楷體" w:hAnsi="標楷體" w:cs="Times New Roman" w:hint="eastAsia"/>
                <w:b/>
                <w:bCs/>
              </w:rPr>
              <w:t>食品藥物管理署後續措施：</w:t>
            </w:r>
          </w:p>
          <w:p w:rsidR="00192D64" w:rsidRPr="00967CA5" w:rsidRDefault="00192D64" w:rsidP="00192D64">
            <w:pPr>
              <w:pStyle w:val="Web"/>
              <w:spacing w:before="0" w:beforeAutospacing="0" w:after="0" w:afterAutospacing="0" w:line="400" w:lineRule="exact"/>
              <w:ind w:left="346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標楷體" w:cs="Times New Roman"/>
              </w:rPr>
              <w:t>食品藥物管理</w:t>
            </w:r>
            <w:r>
              <w:rPr>
                <w:rFonts w:ascii="Times New Roman" w:eastAsia="標楷體" w:hAnsi="標楷體" w:cs="Times New Roman" w:hint="eastAsia"/>
              </w:rPr>
              <w:t>署</w:t>
            </w:r>
            <w:r w:rsidRPr="00967CA5">
              <w:rPr>
                <w:rFonts w:ascii="Times New Roman" w:eastAsia="標楷體" w:hAnsi="標楷體" w:cs="Times New Roman"/>
              </w:rPr>
              <w:t>將彙整國內外相關資訊，進行含</w:t>
            </w:r>
            <w:r w:rsidRPr="009D103A">
              <w:rPr>
                <w:rFonts w:ascii="Times New Roman" w:eastAsia="標楷體" w:hAnsi="標楷體"/>
              </w:rPr>
              <w:t>ketoconazole</w:t>
            </w:r>
            <w:r w:rsidRPr="00967CA5">
              <w:rPr>
                <w:rFonts w:ascii="Times New Roman" w:eastAsia="標楷體" w:hAnsi="標楷體" w:cs="Times New Roman"/>
              </w:rPr>
              <w:t>成分藥品</w:t>
            </w:r>
            <w:r>
              <w:rPr>
                <w:rFonts w:ascii="Times New Roman" w:eastAsia="標楷體" w:hAnsi="標楷體" w:cs="Times New Roman" w:hint="eastAsia"/>
              </w:rPr>
              <w:t>口服劑型</w:t>
            </w:r>
            <w:r w:rsidRPr="00967CA5">
              <w:rPr>
                <w:rFonts w:ascii="Times New Roman" w:eastAsia="標楷體" w:hAnsi="標楷體" w:cs="Times New Roman"/>
              </w:rPr>
              <w:t>之臨床效</w:t>
            </w:r>
            <w:r w:rsidRPr="00967CA5">
              <w:rPr>
                <w:rFonts w:ascii="Times New Roman" w:eastAsia="標楷體" w:hAnsi="標楷體" w:cs="Times New Roman"/>
                <w:shd w:val="clear" w:color="auto" w:fill="FFFFFF"/>
              </w:rPr>
              <w:t>益與風險再評估。</w:t>
            </w:r>
          </w:p>
          <w:p w:rsidR="00192D64" w:rsidRPr="00967CA5" w:rsidRDefault="00192D64" w:rsidP="00192D64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67CA5">
              <w:rPr>
                <w:rFonts w:ascii="Times New Roman" w:eastAsia="標楷體" w:hAnsi="標楷體" w:cs="Times New Roman"/>
                <w:b/>
                <w:bCs/>
              </w:rPr>
              <w:t>醫療人員</w:t>
            </w:r>
            <w:r w:rsidRPr="00967CA5">
              <w:rPr>
                <w:rFonts w:ascii="Times New Roman" w:eastAsia="標楷體" w:hAnsi="標楷體" w:cs="Times New Roman"/>
                <w:b/>
              </w:rPr>
              <w:t>注意事項：</w:t>
            </w:r>
            <w:r w:rsidRPr="00967CA5">
              <w:rPr>
                <w:rFonts w:ascii="標楷體" w:eastAsia="標楷體" w:hAnsi="標楷體" w:cs="Times New Roman"/>
                <w:b/>
                <w:bCs/>
                <w:color w:val="000000"/>
              </w:rPr>
              <w:t xml:space="preserve"> </w:t>
            </w:r>
          </w:p>
          <w:p w:rsidR="00192D64" w:rsidRPr="00192D64" w:rsidRDefault="00192D64" w:rsidP="00192D64">
            <w:pPr>
              <w:pStyle w:val="Web"/>
              <w:spacing w:before="0" w:beforeAutospacing="0" w:after="0" w:afterAutospacing="0"/>
              <w:ind w:left="34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192D64">
              <w:rPr>
                <w:rFonts w:ascii="標楷體" w:eastAsia="標楷體" w:hAnsi="標楷體" w:cs="標楷體-WinCharSetFFFF-H" w:hint="eastAsia"/>
              </w:rPr>
              <w:t>在本署未</w:t>
            </w:r>
            <w:proofErr w:type="gramEnd"/>
            <w:r w:rsidRPr="00192D64">
              <w:rPr>
                <w:rFonts w:ascii="標楷體" w:eastAsia="標楷體" w:hAnsi="標楷體" w:cs="標楷體-WinCharSetFFFF-H" w:hint="eastAsia"/>
              </w:rPr>
              <w:t>有進一步評估結果前，請醫師謹慎評估病人使用該藥品之臨床效益與風險，並監視病人用藥後發生不良反應之情形。</w:t>
            </w:r>
          </w:p>
          <w:p w:rsidR="00192D64" w:rsidRPr="004259EB" w:rsidRDefault="00192D64" w:rsidP="00192D64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4259EB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病人應注意事項：</w:t>
            </w:r>
          </w:p>
          <w:p w:rsidR="00192D64" w:rsidRDefault="00192D64" w:rsidP="00192D64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ind w:left="792"/>
              <w:jc w:val="both"/>
              <w:rPr>
                <w:rFonts w:ascii="標楷體" w:eastAsia="標楷體" w:hAnsi="標楷體" w:cs="標楷體-WinCharSetFFFF-H"/>
                <w:kern w:val="0"/>
              </w:rPr>
            </w:pPr>
            <w:r w:rsidRPr="002E3C10">
              <w:rPr>
                <w:rFonts w:ascii="標楷體" w:eastAsia="標楷體" w:hAnsi="標楷體" w:cs="標楷體-WinCharSetFFFF-H" w:hint="eastAsia"/>
                <w:kern w:val="0"/>
              </w:rPr>
              <w:t>倘若於用藥期間有任何不適或疑問，應立即就醫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，切勿自行停藥。</w:t>
            </w:r>
          </w:p>
          <w:p w:rsidR="00324D2F" w:rsidRPr="00192D64" w:rsidRDefault="00192D64" w:rsidP="00192D64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ind w:left="792"/>
              <w:jc w:val="both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目前使用該藥品之</w:t>
            </w:r>
            <w:r w:rsidRPr="002E3C10">
              <w:rPr>
                <w:rFonts w:ascii="標楷體" w:eastAsia="標楷體" w:hAnsi="標楷體" w:hint="eastAsia"/>
                <w:kern w:val="0"/>
              </w:rPr>
              <w:t>民眾</w:t>
            </w:r>
            <w:r>
              <w:rPr>
                <w:rFonts w:ascii="標楷體" w:eastAsia="標楷體" w:hAnsi="標楷體" w:hint="eastAsia"/>
                <w:kern w:val="0"/>
              </w:rPr>
              <w:t>應諮詢其開立處方之醫師</w:t>
            </w:r>
            <w:r w:rsidRPr="002E3C10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324D2F" w:rsidRPr="004A5ECB" w:rsidRDefault="00324D2F" w:rsidP="004A5ECB">
            <w:pPr>
              <w:pStyle w:val="Default"/>
              <w:spacing w:line="400" w:lineRule="exact"/>
              <w:ind w:left="348" w:hangingChars="145" w:hanging="348"/>
              <w:rPr>
                <w:rFonts w:ascii="Times New Roman" w:eastAsia="標楷體" w:hAnsi="標楷體" w:cs="Times New Roman"/>
                <w:bCs/>
                <w:color w:val="auto"/>
              </w:rPr>
            </w:pPr>
            <w:r w:rsidRPr="004A5ECB">
              <w:rPr>
                <w:rFonts w:ascii="Times New Roman" w:eastAsia="標楷體" w:hAnsi="標楷體" w:cs="Times New Roman" w:hint="eastAsia"/>
                <w:bCs/>
                <w:color w:val="auto"/>
              </w:rPr>
              <w:t>◎</w:t>
            </w:r>
            <w:r>
              <w:rPr>
                <w:rFonts w:ascii="Times New Roman" w:eastAsia="標楷體" w:hAnsi="標楷體" w:cs="Times New Roman"/>
                <w:bCs/>
                <w:color w:val="auto"/>
              </w:rPr>
              <w:t xml:space="preserve"> </w:t>
            </w:r>
            <w:r w:rsidRPr="004A5ECB">
              <w:rPr>
                <w:rFonts w:ascii="Times New Roman" w:eastAsia="標楷體" w:hAnsi="標楷體" w:cs="Times New Roman" w:hint="eastAsia"/>
                <w:bCs/>
                <w:color w:val="auto"/>
              </w:rPr>
              <w:t>醫療人員或病人懷疑因為使用（服用）藥品導致不良反應發生時，請立即通報衛生</w:t>
            </w:r>
            <w:proofErr w:type="gramStart"/>
            <w:r w:rsidRPr="004A5ECB">
              <w:rPr>
                <w:rFonts w:ascii="Times New Roman" w:eastAsia="標楷體" w:hAnsi="標楷體" w:cs="Times New Roman" w:hint="eastAsia"/>
                <w:bCs/>
                <w:color w:val="auto"/>
              </w:rPr>
              <w:t>福利部所建置</w:t>
            </w:r>
            <w:proofErr w:type="gramEnd"/>
            <w:r w:rsidRPr="004A5ECB">
              <w:rPr>
                <w:rFonts w:ascii="Times New Roman" w:eastAsia="標楷體" w:hAnsi="標楷體" w:cs="Times New Roman" w:hint="eastAsia"/>
                <w:bCs/>
                <w:color w:val="auto"/>
              </w:rPr>
              <w:t>之全國藥物不良反應通報中心並副知所屬廠商，藥物不良反應通報專線</w:t>
            </w:r>
            <w:r w:rsidRPr="004A5ECB">
              <w:rPr>
                <w:rFonts w:ascii="Times New Roman" w:eastAsia="標楷體" w:hAnsi="標楷體" w:cs="Times New Roman"/>
                <w:bCs/>
                <w:color w:val="auto"/>
              </w:rPr>
              <w:t>02-2396-0100</w:t>
            </w:r>
            <w:r w:rsidRPr="004A5ECB">
              <w:rPr>
                <w:rFonts w:ascii="Times New Roman" w:eastAsia="標楷體" w:hAnsi="標楷體" w:cs="Times New Roman" w:hint="eastAsia"/>
                <w:bCs/>
                <w:color w:val="auto"/>
              </w:rPr>
              <w:t>，網站：</w:t>
            </w:r>
            <w:r w:rsidRPr="004A5ECB">
              <w:rPr>
                <w:rFonts w:ascii="Times New Roman" w:eastAsia="標楷體" w:hAnsi="標楷體" w:cs="Times New Roman"/>
                <w:bCs/>
                <w:color w:val="auto"/>
              </w:rPr>
              <w:t>https://adr.fda.gov.tw</w:t>
            </w:r>
            <w:r w:rsidRPr="004A5ECB">
              <w:rPr>
                <w:rFonts w:ascii="Times New Roman" w:eastAsia="標楷體" w:hAnsi="標楷體" w:cs="Times New Roman" w:hint="eastAsia"/>
                <w:bCs/>
                <w:color w:val="auto"/>
              </w:rPr>
              <w:t>。</w:t>
            </w:r>
          </w:p>
        </w:tc>
      </w:tr>
    </w:tbl>
    <w:p w:rsidR="00324D2F" w:rsidRDefault="00324D2F">
      <w:pPr>
        <w:rPr>
          <w:rFonts w:hint="eastAsia"/>
        </w:rPr>
      </w:pPr>
    </w:p>
    <w:p w:rsidR="009723C5" w:rsidRDefault="009723C5">
      <w:pPr>
        <w:rPr>
          <w:rFonts w:hint="eastAsia"/>
        </w:rPr>
      </w:pPr>
    </w:p>
    <w:p w:rsidR="009723C5" w:rsidRDefault="009723C5">
      <w:pPr>
        <w:rPr>
          <w:rFonts w:hint="eastAsia"/>
        </w:rPr>
      </w:pPr>
    </w:p>
    <w:p w:rsidR="009723C5" w:rsidRDefault="009723C5">
      <w:pPr>
        <w:rPr>
          <w:rFonts w:hint="eastAsia"/>
        </w:rPr>
      </w:pPr>
    </w:p>
    <w:p w:rsidR="009723C5" w:rsidRDefault="009723C5">
      <w:pPr>
        <w:rPr>
          <w:rFonts w:hint="eastAsia"/>
        </w:rPr>
      </w:pPr>
    </w:p>
    <w:p w:rsidR="009723C5" w:rsidRDefault="009723C5">
      <w:pPr>
        <w:rPr>
          <w:rFonts w:hint="eastAsia"/>
        </w:rPr>
      </w:pPr>
    </w:p>
    <w:p w:rsidR="009723C5" w:rsidRDefault="009723C5">
      <w:pPr>
        <w:rPr>
          <w:rFonts w:hint="eastAsia"/>
        </w:rPr>
      </w:pPr>
    </w:p>
    <w:p w:rsidR="009723C5" w:rsidRDefault="009723C5">
      <w:pPr>
        <w:rPr>
          <w:rFonts w:hint="eastAsia"/>
        </w:rPr>
      </w:pPr>
    </w:p>
    <w:p w:rsidR="009723C5" w:rsidRDefault="009723C5">
      <w:pPr>
        <w:rPr>
          <w:rFonts w:hint="eastAsia"/>
        </w:rPr>
      </w:pPr>
    </w:p>
    <w:p w:rsidR="009723C5" w:rsidRDefault="009723C5" w:rsidP="009723C5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F054A">
        <w:rPr>
          <w:rFonts w:ascii="Times New Roman" w:eastAsia="標楷體" w:hAnsi="Times New Roman"/>
          <w:b/>
          <w:sz w:val="32"/>
          <w:szCs w:val="32"/>
        </w:rPr>
        <w:t>含</w:t>
      </w:r>
      <w:r w:rsidRPr="00DF054A">
        <w:rPr>
          <w:rFonts w:ascii="Times New Roman" w:eastAsia="標楷體" w:hAnsi="Times New Roman"/>
          <w:b/>
          <w:sz w:val="32"/>
          <w:szCs w:val="32"/>
        </w:rPr>
        <w:t>ketoconazole</w:t>
      </w:r>
      <w:r w:rsidRPr="00DF054A">
        <w:rPr>
          <w:rFonts w:ascii="Times New Roman" w:eastAsia="標楷體" w:hAnsi="Times New Roman"/>
          <w:b/>
          <w:sz w:val="32"/>
          <w:szCs w:val="32"/>
        </w:rPr>
        <w:t>成分藥品口服製劑之藥品許可證</w:t>
      </w:r>
    </w:p>
    <w:tbl>
      <w:tblPr>
        <w:tblpPr w:leftFromText="180" w:rightFromText="180" w:vertAnchor="page" w:horzAnchor="margin" w:tblpY="2371"/>
        <w:tblW w:w="5000" w:type="pct"/>
        <w:tblBorders>
          <w:top w:val="single" w:sz="12" w:space="0" w:color="D5FDFF"/>
          <w:left w:val="single" w:sz="12" w:space="0" w:color="D5FDFF"/>
          <w:bottom w:val="single" w:sz="12" w:space="0" w:color="D5FDFF"/>
          <w:right w:val="single" w:sz="12" w:space="0" w:color="D5FDFF"/>
        </w:tblBorders>
        <w:shd w:val="clear" w:color="auto" w:fill="E9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286"/>
        <w:gridCol w:w="717"/>
        <w:gridCol w:w="1572"/>
        <w:gridCol w:w="1984"/>
        <w:gridCol w:w="1276"/>
        <w:gridCol w:w="1233"/>
      </w:tblGrid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jc w:val="center"/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jc w:val="center"/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  <w:t>許可證字號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jc w:val="center"/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  <w:t>有效日期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jc w:val="center"/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  <w:t>中文品名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jc w:val="center"/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  <w:t>英文品名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jc w:val="center"/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  <w:t>申請商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DFF"/>
            <w:vAlign w:val="center"/>
          </w:tcPr>
          <w:p w:rsidR="009723C5" w:rsidRPr="00D33E21" w:rsidRDefault="009723C5" w:rsidP="001C3924">
            <w:pPr>
              <w:widowControl/>
              <w:jc w:val="center"/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257A7F"/>
                <w:kern w:val="0"/>
                <w:sz w:val="21"/>
                <w:szCs w:val="21"/>
              </w:rPr>
              <w:t>製造廠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72" type="#_x0000_t75" style="width:1in;height:18pt" o:ole="">
                  <v:imagedata r:id="rId11" o:title=""/>
                </v:shape>
                <w:control r:id="rId12" w:name="DefaultOcxName" w:shapeid="_x0000_i1672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71" type="#_x0000_t75" style="width:1in;height:18pt" o:ole="">
                  <v:imagedata r:id="rId13" o:title=""/>
                </v:shape>
                <w:control r:id="rId14" w:name="DefaultOcxName1" w:shapeid="_x0000_i1671"/>
              </w:object>
            </w:r>
            <w:hyperlink r:id="rId15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署藥製字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029139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70" type="#_x0000_t75" style="width:1in;height:18pt" o:ole="">
                  <v:imagedata r:id="rId16" o:title=""/>
                </v:shape>
                <w:control r:id="rId17" w:name="DefaultOcxName2" w:shapeid="_x0000_i1670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9" type="#_x0000_t75" style="width:1in;height:18pt" o:ole="">
                  <v:imagedata r:id="rId18" o:title=""/>
                </v:shape>
                <w:control r:id="rId19" w:name="DefaultOcxName3" w:shapeid="_x0000_i1669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102/08/28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"</w: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衛達</w: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"</w: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克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托樂錠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２００毫克（克多可那挫）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KETOZOL TABLETS 200MG (KETOCONAZOLE)"WEIDER"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衛達化學製藥股份有限公司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DFE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衛達化學製藥股份有限公司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2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8" type="#_x0000_t75" style="width:1in;height:18pt" o:ole="">
                  <v:imagedata r:id="rId20" o:title=""/>
                </v:shape>
                <w:control r:id="rId21" w:name="DefaultOcxName4" w:shapeid="_x0000_i1668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7" type="#_x0000_t75" style="width:1in;height:18pt" o:ole="">
                  <v:imagedata r:id="rId22" o:title=""/>
                </v:shape>
                <w:control r:id="rId23" w:name="DefaultOcxName5" w:shapeid="_x0000_i1667"/>
              </w:object>
            </w:r>
            <w:hyperlink r:id="rId24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署藥製字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029316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6" type="#_x0000_t75" style="width:1in;height:18pt" o:ole="">
                  <v:imagedata r:id="rId25" o:title=""/>
                </v:shape>
                <w:control r:id="rId26" w:name="DefaultOcxName6" w:shapeid="_x0000_i1666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5" type="#_x0000_t75" style="width:1in;height:18pt" o:ole="">
                  <v:imagedata r:id="rId27" o:title=""/>
                </v:shape>
                <w:control r:id="rId28" w:name="DefaultOcxName7" w:shapeid="_x0000_i1665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102/12/11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"</w: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中美</w: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"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舒淨錠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200</w: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毫克（克多可那挫）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SUGEN TABLETS 200MG (KETOCONAZOLE)"C.M."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中美兄弟製藥股份有限公司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中美兄弟製藥股份有限公司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3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4" type="#_x0000_t75" style="width:1in;height:18pt" o:ole="">
                  <v:imagedata r:id="rId29" o:title=""/>
                </v:shape>
                <w:control r:id="rId30" w:name="DefaultOcxName8" w:shapeid="_x0000_i1664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3" type="#_x0000_t75" style="width:1in;height:18pt" o:ole="">
                  <v:imagedata r:id="rId31" o:title=""/>
                </v:shape>
                <w:control r:id="rId32" w:name="DefaultOcxName9" w:shapeid="_x0000_i1663"/>
              </w:object>
            </w:r>
            <w:hyperlink r:id="rId33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署藥製字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029498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2" type="#_x0000_t75" style="width:1in;height:18pt" o:ole="">
                  <v:imagedata r:id="rId34" o:title=""/>
                </v:shape>
                <w:control r:id="rId35" w:name="DefaultOcxName10" w:shapeid="_x0000_i1662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1" type="#_x0000_t75" style="width:1in;height:18pt" o:ole="">
                  <v:imagedata r:id="rId36" o:title=""/>
                </v:shape>
                <w:control r:id="rId37" w:name="DefaultOcxName11" w:shapeid="_x0000_i1661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103/03/17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使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立潔錠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（克多可那挫）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CLEAR TABLETS 200MG "MEIDER" (KETOCONAZOLE)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明德製藥股份有限公司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DFE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明德製藥股份有限公司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4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60" type="#_x0000_t75" style="width:1in;height:18pt" o:ole="">
                  <v:imagedata r:id="rId38" o:title=""/>
                </v:shape>
                <w:control r:id="rId39" w:name="DefaultOcxName12" w:shapeid="_x0000_i1660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9" type="#_x0000_t75" style="width:1in;height:18pt" o:ole="">
                  <v:imagedata r:id="rId40" o:title=""/>
                </v:shape>
                <w:control r:id="rId41" w:name="DefaultOcxName13" w:shapeid="_x0000_i1659"/>
              </w:object>
            </w:r>
            <w:hyperlink r:id="rId42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署藥製字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029730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8" type="#_x0000_t75" style="width:1in;height:18pt" o:ole="">
                  <v:imagedata r:id="rId43" o:title=""/>
                </v:shape>
                <w:control r:id="rId44" w:name="DefaultOcxName14" w:shapeid="_x0000_i1658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7" type="#_x0000_t75" style="width:1in;height:18pt" o:ole="">
                  <v:imagedata r:id="rId45" o:title=""/>
                </v:shape>
                <w:control r:id="rId46" w:name="DefaultOcxName15" w:shapeid="_x0000_i1657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103/07/01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永克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黴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錠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２００公絲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（克多可那挫）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YUCOMY TABLETS 200MG (KETOCONAZOLE)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永信藥品工業股份有限公司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永信藥品工業股份有限公司台中幼獅廠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5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6" type="#_x0000_t75" style="width:1in;height:18pt" o:ole="">
                  <v:imagedata r:id="rId47" o:title=""/>
                </v:shape>
                <w:control r:id="rId48" w:name="DefaultOcxName16" w:shapeid="_x0000_i1656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5" type="#_x0000_t75" style="width:1in;height:18pt" o:ole="">
                  <v:imagedata r:id="rId49" o:title=""/>
                </v:shape>
                <w:control r:id="rId50" w:name="DefaultOcxName17" w:shapeid="_x0000_i1655"/>
              </w:object>
            </w:r>
            <w:hyperlink r:id="rId51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署藥製字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029774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4" type="#_x0000_t75" style="width:1in;height:18pt" o:ole="">
                  <v:imagedata r:id="rId52" o:title=""/>
                </v:shape>
                <w:control r:id="rId53" w:name="DefaultOcxName18" w:shapeid="_x0000_i1654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3" type="#_x0000_t75" style="width:1in;height:18pt" o:ole="">
                  <v:imagedata r:id="rId54" o:title=""/>
                </v:shape>
                <w:control r:id="rId55" w:name="DefaultOcxName19" w:shapeid="_x0000_i1653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103/06/10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可奪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黴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錠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２００公絲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（克多可那挫）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〝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聯邦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〞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KETAZOLE TABLETS 200MG "UNION" (KETOCONAZOLE)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聯邦化學製藥股份有限公司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DFE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聯邦化學製藥股份有限公司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2" type="#_x0000_t75" style="width:1in;height:18pt" o:ole="">
                  <v:imagedata r:id="rId56" o:title=""/>
                </v:shape>
                <w:control r:id="rId57" w:name="DefaultOcxName20" w:shapeid="_x0000_i1652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1" type="#_x0000_t75" style="width:1in;height:18pt" o:ole="">
                  <v:imagedata r:id="rId58" o:title=""/>
                </v:shape>
                <w:control r:id="rId59" w:name="DefaultOcxName21" w:shapeid="_x0000_i1651"/>
              </w:object>
            </w:r>
            <w:hyperlink r:id="rId60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署藥製字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030057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50" type="#_x0000_t75" style="width:1in;height:18pt" o:ole="">
                  <v:imagedata r:id="rId61" o:title=""/>
                </v:shape>
                <w:control r:id="rId62" w:name="DefaultOcxName22" w:shapeid="_x0000_i1650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9" type="#_x0000_t75" style="width:1in;height:18pt" o:ole="">
                  <v:imagedata r:id="rId63" o:title=""/>
                </v:shape>
                <w:control r:id="rId64" w:name="DefaultOcxName23" w:shapeid="_x0000_i1649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103/08/28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黴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克能錠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２００公絲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（克多可那挫）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NICOGUS TABLETS 200MG (KETOCONAZOLE) "H.H"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華興化學製藥廠股份有限公司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華興化學製藥廠股份有限公司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8" type="#_x0000_t75" style="width:1in;height:18pt" o:ole="">
                  <v:imagedata r:id="rId65" o:title=""/>
                </v:shape>
                <w:control r:id="rId66" w:name="DefaultOcxName28" w:shapeid="_x0000_i1648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7" type="#_x0000_t75" style="width:1in;height:18pt" o:ole="">
                  <v:imagedata r:id="rId67" o:title=""/>
                </v:shape>
                <w:control r:id="rId68" w:name="DefaultOcxName29" w:shapeid="_x0000_i1647"/>
              </w:object>
            </w:r>
            <w:hyperlink r:id="rId69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署藥製字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030774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6" type="#_x0000_t75" style="width:1in;height:18pt" o:ole="">
                  <v:imagedata r:id="rId70" o:title=""/>
                </v:shape>
                <w:control r:id="rId71" w:name="DefaultOcxName30" w:shapeid="_x0000_i1646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5" type="#_x0000_t75" style="width:1in;height:18pt" o:ole="">
                  <v:imagedata r:id="rId72" o:title=""/>
                </v:shape>
                <w:control r:id="rId73" w:name="DefaultOcxName31" w:shapeid="_x0000_i1645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104/03/22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剋菌寧錠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２００毫克（克多可那挫）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COTRIZINE TABLETS 200MG(KETOCONAZOLE)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瑞士藥廠股份有限公司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DFE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瑞士藥廠股份有限公司新市廠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4" type="#_x0000_t75" style="width:1in;height:18pt" o:ole="">
                  <v:imagedata r:id="rId74" o:title=""/>
                </v:shape>
                <w:control r:id="rId75" w:name="DefaultOcxName32" w:shapeid="_x0000_i1644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3" type="#_x0000_t75" style="width:1in;height:18pt" o:ole="">
                  <v:imagedata r:id="rId76" o:title=""/>
                </v:shape>
                <w:control r:id="rId77" w:name="DefaultOcxName33" w:shapeid="_x0000_i1643"/>
              </w:object>
            </w:r>
            <w:hyperlink r:id="rId78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署藥製字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040663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2" type="#_x0000_t75" style="width:1in;height:18pt" o:ole="">
                  <v:imagedata r:id="rId79" o:title=""/>
                </v:shape>
                <w:control r:id="rId80" w:name="DefaultOcxName34" w:shapeid="_x0000_i1642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1" type="#_x0000_t75" style="width:1in;height:18pt" o:ole="">
                  <v:imagedata r:id="rId81" o:title=""/>
                </v:shape>
                <w:control r:id="rId82" w:name="DefaultOcxName35" w:shapeid="_x0000_i1641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105/12/07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可那錠</w: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200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公絲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(</w: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克康那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唑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KETONA TABLETS 200MG (KETOCONAZOLE)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中生生技製藥股份有限公司淡水廠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中生生技製藥股份有限公司淡水廠</w:t>
            </w:r>
          </w:p>
        </w:tc>
      </w:tr>
      <w:tr w:rsidR="009723C5" w:rsidRPr="00D33E21" w:rsidTr="009723C5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  <w:hideMark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9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40" type="#_x0000_t75" style="width:1in;height:18pt" o:ole="">
                  <v:imagedata r:id="rId83" o:title=""/>
                </v:shape>
                <w:control r:id="rId84" w:name="DefaultOcxName36" w:shapeid="_x0000_i1640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39" type="#_x0000_t75" style="width:1in;height:18pt" o:ole="">
                  <v:imagedata r:id="rId85" o:title=""/>
                </v:shape>
                <w:control r:id="rId86" w:name="DefaultOcxName37" w:shapeid="_x0000_i1639"/>
              </w:object>
            </w:r>
            <w:hyperlink r:id="rId87" w:tgtFrame="_blank" w:history="1"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衛</w:t>
              </w:r>
              <w:proofErr w:type="gramStart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署藥輸字</w:t>
              </w:r>
              <w:proofErr w:type="gramEnd"/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第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012967</w:t>
              </w:r>
              <w:r w:rsidRPr="00D33E21">
                <w:rPr>
                  <w:rFonts w:ascii="Times New Roman" w:eastAsia="標楷體" w:hAnsi="Times New Roman"/>
                  <w:color w:val="0000FF"/>
                  <w:kern w:val="0"/>
                  <w:sz w:val="21"/>
                  <w:szCs w:val="21"/>
                </w:rPr>
                <w:t>號</w:t>
              </w:r>
            </w:hyperlink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38" type="#_x0000_t75" style="width:1in;height:18pt" o:ole="">
                  <v:imagedata r:id="rId88" o:title=""/>
                </v:shape>
                <w:control r:id="rId89" w:name="DefaultOcxName38" w:shapeid="_x0000_i1638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object w:dxaOrig="225" w:dyaOrig="225">
                <v:shape id="_x0000_i1637" type="#_x0000_t75" style="width:1in;height:18pt" o:ole="">
                  <v:imagedata r:id="rId90" o:title=""/>
                </v:shape>
                <w:control r:id="rId91" w:name="DefaultOcxName39" w:shapeid="_x0000_i1637"/>
              </w:object>
            </w: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107/08/28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治耐</w:t>
            </w: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黴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TINUVIN TABLETS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E9FDFE"/>
            <w:tcMar>
              <w:top w:w="90" w:type="dxa"/>
              <w:left w:w="105" w:type="dxa"/>
              <w:bottom w:w="90" w:type="dxa"/>
              <w:right w:w="45" w:type="dxa"/>
            </w:tcMar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proofErr w:type="gramStart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雙正貿易</w:t>
            </w:r>
            <w:proofErr w:type="gramEnd"/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DFE"/>
            <w:vAlign w:val="center"/>
          </w:tcPr>
          <w:p w:rsidR="009723C5" w:rsidRPr="00D33E21" w:rsidRDefault="009723C5" w:rsidP="001C3924">
            <w:pPr>
              <w:widowControl/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</w:pPr>
            <w:r w:rsidRPr="00D33E21">
              <w:rPr>
                <w:rFonts w:ascii="Times New Roman" w:eastAsia="標楷體" w:hAnsi="Times New Roman"/>
                <w:color w:val="666666"/>
                <w:kern w:val="0"/>
                <w:sz w:val="21"/>
                <w:szCs w:val="21"/>
              </w:rPr>
              <w:t>MEDOCHEMIE LTD. FACTORY AZ</w:t>
            </w:r>
          </w:p>
        </w:tc>
      </w:tr>
    </w:tbl>
    <w:p w:rsidR="009723C5" w:rsidRPr="00DF054A" w:rsidRDefault="009723C5" w:rsidP="009723C5">
      <w:pPr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9723C5" w:rsidRPr="003B56BC" w:rsidRDefault="009723C5">
      <w:bookmarkStart w:id="0" w:name="_GoBack"/>
      <w:bookmarkEnd w:id="0"/>
    </w:p>
    <w:sectPr w:rsidR="009723C5" w:rsidRPr="003B56BC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3C" w:rsidRDefault="00FC1E3C" w:rsidP="003B56BC">
      <w:r>
        <w:separator/>
      </w:r>
    </w:p>
  </w:endnote>
  <w:endnote w:type="continuationSeparator" w:id="0">
    <w:p w:rsidR="00FC1E3C" w:rsidRDefault="00FC1E3C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3C" w:rsidRDefault="00FC1E3C" w:rsidP="003B56BC">
      <w:r>
        <w:separator/>
      </w:r>
    </w:p>
  </w:footnote>
  <w:footnote w:type="continuationSeparator" w:id="0">
    <w:p w:rsidR="00FC1E3C" w:rsidRDefault="00FC1E3C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843A2786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92D8E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F5579E"/>
    <w:multiLevelType w:val="hybridMultilevel"/>
    <w:tmpl w:val="15C43F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9DA396E"/>
    <w:multiLevelType w:val="hybridMultilevel"/>
    <w:tmpl w:val="E4F89AD2"/>
    <w:lvl w:ilvl="0" w:tplc="CE1238F8">
      <w:start w:val="1"/>
      <w:numFmt w:val="upperLetter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0EA2F11"/>
    <w:multiLevelType w:val="hybridMultilevel"/>
    <w:tmpl w:val="CA0474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3252153"/>
    <w:multiLevelType w:val="hybridMultilevel"/>
    <w:tmpl w:val="63FAE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3332FA7"/>
    <w:multiLevelType w:val="hybridMultilevel"/>
    <w:tmpl w:val="A4EA56B0"/>
    <w:lvl w:ilvl="0" w:tplc="04090001">
      <w:start w:val="1"/>
      <w:numFmt w:val="bullet"/>
      <w:lvlText w:val="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6">
    <w:nsid w:val="4EF309EF"/>
    <w:multiLevelType w:val="hybridMultilevel"/>
    <w:tmpl w:val="AF664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8A27BE7"/>
    <w:multiLevelType w:val="hybridMultilevel"/>
    <w:tmpl w:val="34EA5DBA"/>
    <w:lvl w:ilvl="0" w:tplc="6A14FD5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9247026"/>
    <w:multiLevelType w:val="hybridMultilevel"/>
    <w:tmpl w:val="646A99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ABA4E4A"/>
    <w:multiLevelType w:val="hybridMultilevel"/>
    <w:tmpl w:val="492CA1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E004098"/>
    <w:multiLevelType w:val="hybridMultilevel"/>
    <w:tmpl w:val="2A64B63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B8201F7"/>
    <w:multiLevelType w:val="hybridMultilevel"/>
    <w:tmpl w:val="F97A53D6"/>
    <w:lvl w:ilvl="0" w:tplc="04090011">
      <w:start w:val="1"/>
      <w:numFmt w:val="upperLetter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2">
    <w:nsid w:val="7FFB1B1C"/>
    <w:multiLevelType w:val="hybridMultilevel"/>
    <w:tmpl w:val="14F2026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CE1238F8">
      <w:start w:val="1"/>
      <w:numFmt w:val="upperLetter"/>
      <w:lvlText w:val="%4.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D"/>
    <w:rsid w:val="00011D9C"/>
    <w:rsid w:val="00047178"/>
    <w:rsid w:val="000B744C"/>
    <w:rsid w:val="000F146D"/>
    <w:rsid w:val="00136CB4"/>
    <w:rsid w:val="00147B82"/>
    <w:rsid w:val="0017444D"/>
    <w:rsid w:val="00192D64"/>
    <w:rsid w:val="001C60E5"/>
    <w:rsid w:val="00216CB2"/>
    <w:rsid w:val="00221C06"/>
    <w:rsid w:val="00222A03"/>
    <w:rsid w:val="0024506D"/>
    <w:rsid w:val="00257B03"/>
    <w:rsid w:val="002667F0"/>
    <w:rsid w:val="00277C65"/>
    <w:rsid w:val="002A3D8D"/>
    <w:rsid w:val="002E15EF"/>
    <w:rsid w:val="003209F3"/>
    <w:rsid w:val="00324D2F"/>
    <w:rsid w:val="00335D26"/>
    <w:rsid w:val="003B041B"/>
    <w:rsid w:val="003B3CEE"/>
    <w:rsid w:val="003B56BC"/>
    <w:rsid w:val="003F32D1"/>
    <w:rsid w:val="00416206"/>
    <w:rsid w:val="004315DD"/>
    <w:rsid w:val="00453F74"/>
    <w:rsid w:val="00491E85"/>
    <w:rsid w:val="004A5ECB"/>
    <w:rsid w:val="004C2E08"/>
    <w:rsid w:val="004C7686"/>
    <w:rsid w:val="005843BA"/>
    <w:rsid w:val="0059774F"/>
    <w:rsid w:val="005C4513"/>
    <w:rsid w:val="005E4F85"/>
    <w:rsid w:val="00604D5E"/>
    <w:rsid w:val="00621754"/>
    <w:rsid w:val="006330BF"/>
    <w:rsid w:val="006348E1"/>
    <w:rsid w:val="006448FD"/>
    <w:rsid w:val="006925FD"/>
    <w:rsid w:val="006B0011"/>
    <w:rsid w:val="006D6B63"/>
    <w:rsid w:val="006E209B"/>
    <w:rsid w:val="006F734C"/>
    <w:rsid w:val="006F7E98"/>
    <w:rsid w:val="007049AC"/>
    <w:rsid w:val="00745106"/>
    <w:rsid w:val="00755149"/>
    <w:rsid w:val="00756694"/>
    <w:rsid w:val="00770197"/>
    <w:rsid w:val="007D48EB"/>
    <w:rsid w:val="007D671C"/>
    <w:rsid w:val="00812D64"/>
    <w:rsid w:val="00880618"/>
    <w:rsid w:val="008E6A38"/>
    <w:rsid w:val="009424B6"/>
    <w:rsid w:val="00963793"/>
    <w:rsid w:val="009723C5"/>
    <w:rsid w:val="009914E4"/>
    <w:rsid w:val="009A4BC8"/>
    <w:rsid w:val="009D103A"/>
    <w:rsid w:val="009E6AD1"/>
    <w:rsid w:val="00A17CDC"/>
    <w:rsid w:val="00A2001E"/>
    <w:rsid w:val="00A27030"/>
    <w:rsid w:val="00A33080"/>
    <w:rsid w:val="00A44987"/>
    <w:rsid w:val="00A608A0"/>
    <w:rsid w:val="00A95E4A"/>
    <w:rsid w:val="00AA1C83"/>
    <w:rsid w:val="00AC679D"/>
    <w:rsid w:val="00AD29BD"/>
    <w:rsid w:val="00AF3E85"/>
    <w:rsid w:val="00AF495F"/>
    <w:rsid w:val="00B34099"/>
    <w:rsid w:val="00B368CF"/>
    <w:rsid w:val="00B57AEE"/>
    <w:rsid w:val="00B640E9"/>
    <w:rsid w:val="00B70741"/>
    <w:rsid w:val="00B81BCB"/>
    <w:rsid w:val="00BA0134"/>
    <w:rsid w:val="00BE0965"/>
    <w:rsid w:val="00BF65DC"/>
    <w:rsid w:val="00C17D68"/>
    <w:rsid w:val="00C51336"/>
    <w:rsid w:val="00C8017B"/>
    <w:rsid w:val="00C80C48"/>
    <w:rsid w:val="00CC6630"/>
    <w:rsid w:val="00CD371D"/>
    <w:rsid w:val="00CE70FA"/>
    <w:rsid w:val="00D16650"/>
    <w:rsid w:val="00D31502"/>
    <w:rsid w:val="00D5083C"/>
    <w:rsid w:val="00D60657"/>
    <w:rsid w:val="00D72153"/>
    <w:rsid w:val="00DD50D3"/>
    <w:rsid w:val="00DE2161"/>
    <w:rsid w:val="00E043C6"/>
    <w:rsid w:val="00E15288"/>
    <w:rsid w:val="00E33322"/>
    <w:rsid w:val="00E7079C"/>
    <w:rsid w:val="00EA06DF"/>
    <w:rsid w:val="00EB7463"/>
    <w:rsid w:val="00EB7EE7"/>
    <w:rsid w:val="00F0015A"/>
    <w:rsid w:val="00F3208B"/>
    <w:rsid w:val="00F413D7"/>
    <w:rsid w:val="00F4729A"/>
    <w:rsid w:val="00F567DD"/>
    <w:rsid w:val="00F61980"/>
    <w:rsid w:val="00F81D00"/>
    <w:rsid w:val="00FA78A3"/>
    <w:rsid w:val="00FB3A0F"/>
    <w:rsid w:val="00FC1E3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C"/>
    <w:pPr>
      <w:widowControl w:val="0"/>
    </w:p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semiHidden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kern w:val="0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character" w:styleId="a9">
    <w:name w:val="Hyperlink"/>
    <w:basedOn w:val="a0"/>
    <w:uiPriority w:val="99"/>
    <w:rsid w:val="008E6A3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8E6A38"/>
    <w:rPr>
      <w:rFonts w:cs="Times New Roman"/>
      <w:color w:val="800080"/>
      <w:u w:val="single"/>
    </w:rPr>
  </w:style>
  <w:style w:type="paragraph" w:styleId="ab">
    <w:name w:val="List Paragraph"/>
    <w:basedOn w:val="a"/>
    <w:uiPriority w:val="99"/>
    <w:qFormat/>
    <w:rsid w:val="004A5EC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C"/>
    <w:pPr>
      <w:widowControl w:val="0"/>
    </w:p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semiHidden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kern w:val="0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character" w:styleId="a9">
    <w:name w:val="Hyperlink"/>
    <w:basedOn w:val="a0"/>
    <w:uiPriority w:val="99"/>
    <w:rsid w:val="008E6A3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8E6A38"/>
    <w:rPr>
      <w:rFonts w:cs="Times New Roman"/>
      <w:color w:val="800080"/>
      <w:u w:val="single"/>
    </w:rPr>
  </w:style>
  <w:style w:type="paragraph" w:styleId="ab">
    <w:name w:val="List Paragraph"/>
    <w:basedOn w:val="a"/>
    <w:uiPriority w:val="99"/>
    <w:qFormat/>
    <w:rsid w:val="004A5E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control" Target="activeX/activeX7.xml"/><Relationship Id="rId39" Type="http://schemas.openxmlformats.org/officeDocument/2006/relationships/control" Target="activeX/activeX13.xml"/><Relationship Id="rId21" Type="http://schemas.openxmlformats.org/officeDocument/2006/relationships/control" Target="activeX/activeX5.xml"/><Relationship Id="rId34" Type="http://schemas.openxmlformats.org/officeDocument/2006/relationships/image" Target="media/image11.wmf"/><Relationship Id="rId42" Type="http://schemas.openxmlformats.org/officeDocument/2006/relationships/hyperlink" Target="http://www.fda.gov.tw/MLMS/(S(psatzpiw0ukjun45oi4dnz45))/H0001D.aspx?Type=Lic&amp;LicId=01029730" TargetMode="External"/><Relationship Id="rId47" Type="http://schemas.openxmlformats.org/officeDocument/2006/relationships/image" Target="media/image17.wmf"/><Relationship Id="rId50" Type="http://schemas.openxmlformats.org/officeDocument/2006/relationships/control" Target="activeX/activeX18.xml"/><Relationship Id="rId55" Type="http://schemas.openxmlformats.org/officeDocument/2006/relationships/control" Target="activeX/activeX20.xml"/><Relationship Id="rId63" Type="http://schemas.openxmlformats.org/officeDocument/2006/relationships/image" Target="media/image24.wmf"/><Relationship Id="rId68" Type="http://schemas.openxmlformats.org/officeDocument/2006/relationships/control" Target="activeX/activeX26.xml"/><Relationship Id="rId76" Type="http://schemas.openxmlformats.org/officeDocument/2006/relationships/image" Target="media/image30.wmf"/><Relationship Id="rId84" Type="http://schemas.openxmlformats.org/officeDocument/2006/relationships/control" Target="activeX/activeX33.xml"/><Relationship Id="rId89" Type="http://schemas.openxmlformats.org/officeDocument/2006/relationships/control" Target="activeX/activeX35.xml"/><Relationship Id="rId7" Type="http://schemas.openxmlformats.org/officeDocument/2006/relationships/endnotes" Target="endnotes.xml"/><Relationship Id="rId71" Type="http://schemas.openxmlformats.org/officeDocument/2006/relationships/control" Target="activeX/activeX27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image" Target="media/image9.wmf"/><Relationship Id="rId11" Type="http://schemas.openxmlformats.org/officeDocument/2006/relationships/image" Target="media/image1.wmf"/><Relationship Id="rId24" Type="http://schemas.openxmlformats.org/officeDocument/2006/relationships/hyperlink" Target="http://www.fda.gov.tw/MLMS/(S(psatzpiw0ukjun45oi4dnz45))/H0001D.aspx?Type=Lic&amp;LicId=01029316" TargetMode="External"/><Relationship Id="rId32" Type="http://schemas.openxmlformats.org/officeDocument/2006/relationships/control" Target="activeX/activeX10.xml"/><Relationship Id="rId37" Type="http://schemas.openxmlformats.org/officeDocument/2006/relationships/control" Target="activeX/activeX12.xml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53" Type="http://schemas.openxmlformats.org/officeDocument/2006/relationships/control" Target="activeX/activeX19.xml"/><Relationship Id="rId58" Type="http://schemas.openxmlformats.org/officeDocument/2006/relationships/image" Target="media/image22.wmf"/><Relationship Id="rId66" Type="http://schemas.openxmlformats.org/officeDocument/2006/relationships/control" Target="activeX/activeX25.xml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87" Type="http://schemas.openxmlformats.org/officeDocument/2006/relationships/hyperlink" Target="http://www.fda.gov.tw/MLMS/(S(psatzpiw0ukjun45oi4dnz45))/H0001D.aspx?Type=Lic&amp;LicId=02012967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control" Target="activeX/activeX32.xml"/><Relationship Id="rId90" Type="http://schemas.openxmlformats.org/officeDocument/2006/relationships/image" Target="media/image36.wmf"/><Relationship Id="rId19" Type="http://schemas.openxmlformats.org/officeDocument/2006/relationships/control" Target="activeX/activeX4.xml"/><Relationship Id="rId14" Type="http://schemas.openxmlformats.org/officeDocument/2006/relationships/control" Target="activeX/activeX2.xm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Relationship Id="rId43" Type="http://schemas.openxmlformats.org/officeDocument/2006/relationships/image" Target="media/image15.wmf"/><Relationship Id="rId48" Type="http://schemas.openxmlformats.org/officeDocument/2006/relationships/control" Target="activeX/activeX17.xml"/><Relationship Id="rId56" Type="http://schemas.openxmlformats.org/officeDocument/2006/relationships/image" Target="media/image21.wmf"/><Relationship Id="rId64" Type="http://schemas.openxmlformats.org/officeDocument/2006/relationships/control" Target="activeX/activeX24.xml"/><Relationship Id="rId69" Type="http://schemas.openxmlformats.org/officeDocument/2006/relationships/hyperlink" Target="http://www.fda.gov.tw/MLMS/(S(psatzpiw0ukjun45oi4dnz45))/H0001D.aspx?Type=Lic&amp;LicId=01030774" TargetMode="External"/><Relationship Id="rId77" Type="http://schemas.openxmlformats.org/officeDocument/2006/relationships/control" Target="activeX/activeX30.xml"/><Relationship Id="rId8" Type="http://schemas.openxmlformats.org/officeDocument/2006/relationships/hyperlink" Target="http://www.fda.gov.tw/MLMS/(S(teugvm55wiynbf3h0ac40i55))/H0001.aspx" TargetMode="External"/><Relationship Id="rId51" Type="http://schemas.openxmlformats.org/officeDocument/2006/relationships/hyperlink" Target="http://www.fda.gov.tw/MLMS/(S(psatzpiw0ukjun45oi4dnz45))/H0001D.aspx?Type=Lic&amp;LicId=01029774" TargetMode="External"/><Relationship Id="rId72" Type="http://schemas.openxmlformats.org/officeDocument/2006/relationships/image" Target="media/image28.wmf"/><Relationship Id="rId80" Type="http://schemas.openxmlformats.org/officeDocument/2006/relationships/control" Target="activeX/activeX31.xml"/><Relationship Id="rId85" Type="http://schemas.openxmlformats.org/officeDocument/2006/relationships/image" Target="media/image34.wmf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1.xml"/><Relationship Id="rId17" Type="http://schemas.openxmlformats.org/officeDocument/2006/relationships/control" Target="activeX/activeX3.xml"/><Relationship Id="rId25" Type="http://schemas.openxmlformats.org/officeDocument/2006/relationships/image" Target="media/image7.wmf"/><Relationship Id="rId33" Type="http://schemas.openxmlformats.org/officeDocument/2006/relationships/hyperlink" Target="http://www.fda.gov.tw/MLMS/(S(psatzpiw0ukjun45oi4dnz45))/H0001D.aspx?Type=Lic&amp;LicId=01029498" TargetMode="External"/><Relationship Id="rId38" Type="http://schemas.openxmlformats.org/officeDocument/2006/relationships/image" Target="media/image13.wmf"/><Relationship Id="rId46" Type="http://schemas.openxmlformats.org/officeDocument/2006/relationships/control" Target="activeX/activeX16.xml"/><Relationship Id="rId59" Type="http://schemas.openxmlformats.org/officeDocument/2006/relationships/control" Target="activeX/activeX22.xml"/><Relationship Id="rId67" Type="http://schemas.openxmlformats.org/officeDocument/2006/relationships/image" Target="media/image26.wmf"/><Relationship Id="rId20" Type="http://schemas.openxmlformats.org/officeDocument/2006/relationships/image" Target="media/image5.wmf"/><Relationship Id="rId41" Type="http://schemas.openxmlformats.org/officeDocument/2006/relationships/control" Target="activeX/activeX14.xml"/><Relationship Id="rId54" Type="http://schemas.openxmlformats.org/officeDocument/2006/relationships/image" Target="media/image20.wmf"/><Relationship Id="rId62" Type="http://schemas.openxmlformats.org/officeDocument/2006/relationships/control" Target="activeX/activeX23.xml"/><Relationship Id="rId70" Type="http://schemas.openxmlformats.org/officeDocument/2006/relationships/image" Target="media/image27.wmf"/><Relationship Id="rId75" Type="http://schemas.openxmlformats.org/officeDocument/2006/relationships/control" Target="activeX/activeX29.xml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9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fda.gov.tw/MLMS/(S(psatzpiw0ukjun45oi4dnz45))/H0001D.aspx?Type=Lic&amp;LicId=01029139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control" Target="activeX/activeX21.xml"/><Relationship Id="rId10" Type="http://schemas.openxmlformats.org/officeDocument/2006/relationships/hyperlink" Target="http://www.ema.europa.eu/ema/index.jsp?curl=pages/news_and_events/news/2013/07/news_detail_001855.jsp&amp;mid=WC0b01ac058004d5c1" TargetMode="External"/><Relationship Id="rId31" Type="http://schemas.openxmlformats.org/officeDocument/2006/relationships/image" Target="media/image10.wmf"/><Relationship Id="rId44" Type="http://schemas.openxmlformats.org/officeDocument/2006/relationships/control" Target="activeX/activeX15.xml"/><Relationship Id="rId52" Type="http://schemas.openxmlformats.org/officeDocument/2006/relationships/image" Target="media/image19.wmf"/><Relationship Id="rId60" Type="http://schemas.openxmlformats.org/officeDocument/2006/relationships/hyperlink" Target="http://www.fda.gov.tw/MLMS/(S(psatzpiw0ukjun45oi4dnz45))/H0001D.aspx?Type=Lic&amp;LicId=01030057" TargetMode="External"/><Relationship Id="rId65" Type="http://schemas.openxmlformats.org/officeDocument/2006/relationships/image" Target="media/image25.wmf"/><Relationship Id="rId73" Type="http://schemas.openxmlformats.org/officeDocument/2006/relationships/control" Target="activeX/activeX28.xml"/><Relationship Id="rId78" Type="http://schemas.openxmlformats.org/officeDocument/2006/relationships/hyperlink" Target="http://www.fda.gov.tw/MLMS/(S(psatzpiw0ukjun45oi4dnz45))/H0001D.aspx?Type=Lic&amp;LicId=01040663" TargetMode="External"/><Relationship Id="rId81" Type="http://schemas.openxmlformats.org/officeDocument/2006/relationships/image" Target="media/image32.wmf"/><Relationship Id="rId86" Type="http://schemas.openxmlformats.org/officeDocument/2006/relationships/control" Target="activeX/activeX34.xml"/><Relationship Id="rId4" Type="http://schemas.openxmlformats.org/officeDocument/2006/relationships/settings" Target="settings.xml"/><Relationship Id="rId9" Type="http://schemas.openxmlformats.org/officeDocument/2006/relationships/hyperlink" Target="http://www.fda.gov/Safety/MedWatch/SafetyInformation/SafetyAlertsforHumanMedicalProducts/ucm362672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le\&#34277;&#29289;&#23433;&#20840;&#21363;&#26178;&#30435;&#25511;&#30332;&#20296;\&#28317;&#36890;&#34920;&#28436;&#36914;\&#25104;&#20998;&#34277;&#21697;&#23433;&#20840;&#36039;&#35338;&#39080;&#38570;&#28317;&#36890;&#34920;2013062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成分藥品安全資訊風險溝通表20130628</Template>
  <TotalTime>7</TotalTime>
  <Pages>4</Pages>
  <Words>1445</Words>
  <Characters>3998</Characters>
  <Application>Microsoft Office Word</Application>
  <DocSecurity>0</DocSecurity>
  <Lines>33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Ketoconazole成分藥品安全資訊風險溝通表</dc:title>
  <dc:creator>USER</dc:creator>
  <cp:lastModifiedBy>阮義蓁</cp:lastModifiedBy>
  <cp:revision>4</cp:revision>
  <cp:lastPrinted>2013-08-02T08:45:00Z</cp:lastPrinted>
  <dcterms:created xsi:type="dcterms:W3CDTF">2013-08-08T01:40:00Z</dcterms:created>
  <dcterms:modified xsi:type="dcterms:W3CDTF">2013-08-08T02:17:00Z</dcterms:modified>
</cp:coreProperties>
</file>