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D0" w:rsidRDefault="00BC01E4" w:rsidP="000B3DAB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C01E4">
        <w:rPr>
          <w:rFonts w:ascii="Times New Roman" w:eastAsia="標楷體" w:hAnsi="Times New Roman" w:cs="Times New Roman"/>
          <w:sz w:val="32"/>
          <w:szCs w:val="32"/>
        </w:rPr>
        <w:t>牛樟芝食品管理及標示相關規定</w:t>
      </w:r>
      <w:r w:rsidR="00B20C43">
        <w:rPr>
          <w:rFonts w:ascii="Times New Roman" w:eastAsia="標楷體" w:hAnsi="Times New Roman" w:cs="Times New Roman" w:hint="eastAsia"/>
          <w:sz w:val="32"/>
          <w:szCs w:val="32"/>
        </w:rPr>
        <w:t>問答集</w:t>
      </w:r>
    </w:p>
    <w:p w:rsidR="00344FF0" w:rsidRDefault="000B56A5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Q1</w:t>
      </w:r>
      <w:r w:rsidR="00344FF0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為何</w:t>
      </w:r>
      <w:r w:rsidR="00344FF0">
        <w:rPr>
          <w:rFonts w:ascii="Times New Roman" w:eastAsia="標楷體" w:hAnsi="Times New Roman" w:cs="Times New Roman" w:hint="eastAsia"/>
          <w:sz w:val="32"/>
          <w:szCs w:val="32"/>
        </w:rPr>
        <w:t>要求牛樟芝原料或產品進行</w:t>
      </w:r>
      <w:r w:rsidR="00344FF0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344FF0">
        <w:rPr>
          <w:rFonts w:ascii="Times New Roman" w:eastAsia="標楷體" w:hAnsi="Times New Roman" w:cs="Times New Roman" w:hint="eastAsia"/>
          <w:sz w:val="32"/>
          <w:szCs w:val="32"/>
        </w:rPr>
        <w:t>天餵食毒性試驗</w:t>
      </w:r>
      <w:r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C52B01" w:rsidRDefault="00E373D4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A1</w:t>
      </w:r>
      <w:r w:rsidR="00344FF0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8029B7" w:rsidRPr="008029B7">
        <w:rPr>
          <w:rFonts w:ascii="Times New Roman" w:eastAsia="標楷體" w:hAnsi="Times New Roman" w:cs="Times New Roman" w:hint="eastAsia"/>
          <w:sz w:val="32"/>
          <w:szCs w:val="32"/>
        </w:rPr>
        <w:t>世界各國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如歐盟、美國及加拿大等，</w:t>
      </w:r>
      <w:r w:rsidR="008029B7" w:rsidRPr="008029B7">
        <w:rPr>
          <w:rFonts w:ascii="Times New Roman" w:eastAsia="標楷體" w:hAnsi="Times New Roman" w:cs="Times New Roman" w:hint="eastAsia"/>
          <w:sz w:val="32"/>
          <w:szCs w:val="32"/>
        </w:rPr>
        <w:t>對新食品原料的評估皆非常謹慎，</w:t>
      </w:r>
      <w:r w:rsidR="008029B7">
        <w:rPr>
          <w:rFonts w:ascii="Times New Roman" w:eastAsia="標楷體" w:hAnsi="Times New Roman" w:cs="Times New Roman" w:hint="eastAsia"/>
          <w:sz w:val="32"/>
          <w:szCs w:val="32"/>
        </w:rPr>
        <w:t>如為非傳統食品原料</w:t>
      </w:r>
      <w:r w:rsidR="00C52B0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029B7" w:rsidRPr="008029B7">
        <w:rPr>
          <w:rFonts w:ascii="Times New Roman" w:eastAsia="標楷體" w:hAnsi="Times New Roman" w:cs="Times New Roman" w:hint="eastAsia"/>
          <w:sz w:val="32"/>
          <w:szCs w:val="32"/>
        </w:rPr>
        <w:t>需進行嚴謹之安全性評估</w:t>
      </w:r>
      <w:r w:rsidR="00C52B01">
        <w:rPr>
          <w:rFonts w:ascii="Times New Roman" w:eastAsia="標楷體" w:hAnsi="Times New Roman" w:cs="Times New Roman" w:hint="eastAsia"/>
          <w:sz w:val="32"/>
          <w:szCs w:val="32"/>
        </w:rPr>
        <w:t>，至少</w:t>
      </w:r>
      <w:r w:rsidR="00D35075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C52B01">
        <w:rPr>
          <w:rFonts w:ascii="Times New Roman" w:eastAsia="標楷體" w:hAnsi="Times New Roman" w:cs="Times New Roman" w:hint="eastAsia"/>
          <w:sz w:val="32"/>
          <w:szCs w:val="32"/>
        </w:rPr>
        <w:t>基因毒性試驗、急性毒性試驗及</w:t>
      </w:r>
      <w:r w:rsidR="00D35075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D35075">
        <w:rPr>
          <w:rFonts w:ascii="Times New Roman" w:eastAsia="標楷體" w:hAnsi="Times New Roman" w:cs="Times New Roman" w:hint="eastAsia"/>
          <w:sz w:val="32"/>
          <w:szCs w:val="32"/>
        </w:rPr>
        <w:t>天餵食毒性試驗</w:t>
      </w:r>
      <w:r w:rsidR="008029B7" w:rsidRPr="008029B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35075">
        <w:rPr>
          <w:rFonts w:ascii="Times New Roman" w:eastAsia="標楷體" w:hAnsi="Times New Roman" w:cs="Times New Roman" w:hint="eastAsia"/>
          <w:sz w:val="32"/>
          <w:szCs w:val="32"/>
        </w:rPr>
        <w:t>且食品原料之規格</w:t>
      </w:r>
      <w:r w:rsidR="00C52B0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35075">
        <w:rPr>
          <w:rFonts w:ascii="Times New Roman" w:eastAsia="標楷體" w:hAnsi="Times New Roman" w:cs="Times New Roman" w:hint="eastAsia"/>
          <w:sz w:val="32"/>
          <w:szCs w:val="32"/>
        </w:rPr>
        <w:t>製程</w:t>
      </w:r>
      <w:r w:rsidR="00C52B01">
        <w:rPr>
          <w:rFonts w:ascii="Times New Roman" w:eastAsia="標楷體" w:hAnsi="Times New Roman" w:cs="Times New Roman" w:hint="eastAsia"/>
          <w:sz w:val="32"/>
          <w:szCs w:val="32"/>
        </w:rPr>
        <w:t>、食用方式及食用量皆有</w:t>
      </w:r>
      <w:r w:rsidR="00D35075">
        <w:rPr>
          <w:rFonts w:ascii="Times New Roman" w:eastAsia="標楷體" w:hAnsi="Times New Roman" w:cs="Times New Roman" w:hint="eastAsia"/>
          <w:sz w:val="32"/>
          <w:szCs w:val="32"/>
        </w:rPr>
        <w:t>明確標準化</w:t>
      </w:r>
      <w:r w:rsidR="00C52B0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44FF0" w:rsidRDefault="00C52B01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食藥署自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102</w:t>
      </w:r>
      <w:r>
        <w:rPr>
          <w:rFonts w:ascii="Times New Roman" w:eastAsia="標楷體" w:hAnsi="Times New Roman" w:cs="Times New Roman" w:hint="eastAsia"/>
          <w:sz w:val="32"/>
          <w:szCs w:val="32"/>
        </w:rPr>
        <w:t>年牛樟芝被媒體報導有</w:t>
      </w:r>
      <w:r w:rsidR="00286EE6">
        <w:rPr>
          <w:rFonts w:ascii="Times New Roman" w:eastAsia="標楷體" w:hAnsi="Times New Roman" w:cs="Times New Roman" w:hint="eastAsia"/>
          <w:sz w:val="32"/>
          <w:szCs w:val="32"/>
        </w:rPr>
        <w:t>食用</w:t>
      </w:r>
      <w:r>
        <w:rPr>
          <w:rFonts w:ascii="Times New Roman" w:eastAsia="標楷體" w:hAnsi="Times New Roman" w:cs="Times New Roman" w:hint="eastAsia"/>
          <w:sz w:val="32"/>
          <w:szCs w:val="32"/>
        </w:rPr>
        <w:t>安全性疑慮</w:t>
      </w:r>
      <w:r w:rsidR="00593B9D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93B9D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>
        <w:rPr>
          <w:rFonts w:ascii="Times New Roman" w:eastAsia="標楷體" w:hAnsi="Times New Roman" w:cs="Times New Roman" w:hint="eastAsia"/>
          <w:sz w:val="32"/>
          <w:szCs w:val="32"/>
        </w:rPr>
        <w:t>蒐集現有牛樟芝研究及安全性</w:t>
      </w:r>
      <w:r w:rsidR="00286EE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評估資料，委請外部專業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機構進行評估。</w:t>
      </w:r>
      <w:r>
        <w:rPr>
          <w:rFonts w:ascii="Times New Roman" w:eastAsia="標楷體" w:hAnsi="Times New Roman" w:cs="Times New Roman" w:hint="eastAsia"/>
          <w:sz w:val="32"/>
          <w:szCs w:val="32"/>
        </w:rPr>
        <w:t>評估結果顯示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牛樟芝生產方式複雜，安全性試驗資料多為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天以下，難以自該等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資料中取得牛樟芝長期食用之安全食用量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為保障</w:t>
      </w:r>
      <w:r w:rsidR="003B08B2">
        <w:rPr>
          <w:rFonts w:ascii="Times New Roman" w:eastAsia="標楷體" w:hAnsi="Times New Roman" w:cs="Times New Roman" w:hint="eastAsia"/>
          <w:sz w:val="32"/>
          <w:szCs w:val="32"/>
        </w:rPr>
        <w:t>消費者飲食安全，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故</w:t>
      </w:r>
      <w:r w:rsidR="00286EE6">
        <w:rPr>
          <w:rFonts w:ascii="Times New Roman" w:eastAsia="標楷體" w:hAnsi="Times New Roman" w:cs="Times New Roman" w:hint="eastAsia"/>
          <w:sz w:val="32"/>
          <w:szCs w:val="32"/>
        </w:rPr>
        <w:t>訂定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8651F" w:rsidRPr="0058651F">
        <w:rPr>
          <w:rFonts w:ascii="Times New Roman" w:eastAsia="標楷體" w:hAnsi="Times New Roman" w:cs="Times New Roman" w:hint="eastAsia"/>
          <w:sz w:val="32"/>
          <w:szCs w:val="32"/>
        </w:rPr>
        <w:t>牛樟芝食品管理及標示相關規定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」要求</w:t>
      </w:r>
      <w:r w:rsidR="00286EE6">
        <w:rPr>
          <w:rFonts w:ascii="Times New Roman" w:eastAsia="標楷體" w:hAnsi="Times New Roman" w:cs="Times New Roman" w:hint="eastAsia"/>
          <w:sz w:val="32"/>
          <w:szCs w:val="32"/>
        </w:rPr>
        <w:t>食品業者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需就</w:t>
      </w:r>
      <w:r w:rsidR="00286EE6">
        <w:rPr>
          <w:rFonts w:ascii="Times New Roman" w:eastAsia="標楷體" w:hAnsi="Times New Roman" w:cs="Times New Roman" w:hint="eastAsia"/>
          <w:sz w:val="32"/>
          <w:szCs w:val="32"/>
        </w:rPr>
        <w:t>牛樟芝原料或產品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天餵食毒性資料</w:t>
      </w:r>
      <w:r w:rsidR="00286EE6">
        <w:rPr>
          <w:rFonts w:ascii="Times New Roman" w:eastAsia="標楷體" w:hAnsi="Times New Roman" w:cs="Times New Roman" w:hint="eastAsia"/>
          <w:sz w:val="32"/>
          <w:szCs w:val="32"/>
        </w:rPr>
        <w:t>，上市前送衛生福利部備查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，以確認該原料或產品之安全食用量。</w:t>
      </w:r>
    </w:p>
    <w:p w:rsidR="0058651F" w:rsidRPr="00192979" w:rsidRDefault="0058651F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96CB4" w:rsidRDefault="000B56A5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Q2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58651F" w:rsidRPr="0058651F">
        <w:rPr>
          <w:rFonts w:ascii="Times New Roman" w:eastAsia="標楷體" w:hAnsi="Times New Roman" w:cs="Times New Roman" w:hint="eastAsia"/>
          <w:sz w:val="32"/>
          <w:szCs w:val="32"/>
        </w:rPr>
        <w:t>「牛樟芝食品管理及標示相關規定」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96CB4">
        <w:rPr>
          <w:rFonts w:ascii="Times New Roman" w:eastAsia="標楷體" w:hAnsi="Times New Roman" w:cs="Times New Roman" w:hint="eastAsia"/>
          <w:sz w:val="32"/>
          <w:szCs w:val="32"/>
        </w:rPr>
        <w:t>需進行</w:t>
      </w:r>
      <w:r w:rsidR="00196CB4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196CB4">
        <w:rPr>
          <w:rFonts w:ascii="Times New Roman" w:eastAsia="標楷體" w:hAnsi="Times New Roman" w:cs="Times New Roman" w:hint="eastAsia"/>
          <w:sz w:val="32"/>
          <w:szCs w:val="32"/>
        </w:rPr>
        <w:t>天餵食毒性試驗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牛樟芝原料</w:t>
      </w:r>
      <w:r>
        <w:rPr>
          <w:rFonts w:ascii="Times New Roman" w:eastAsia="標楷體" w:hAnsi="Times New Roman" w:cs="Times New Roman" w:hint="eastAsia"/>
          <w:sz w:val="32"/>
          <w:szCs w:val="32"/>
        </w:rPr>
        <w:t>範圍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為何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FD0317" w:rsidRDefault="000B56A5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A2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FD031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FD0317">
        <w:rPr>
          <w:rFonts w:ascii="Times New Roman" w:eastAsia="標楷體" w:hAnsi="Times New Roman" w:cs="Times New Roman" w:hint="eastAsia"/>
          <w:sz w:val="32"/>
          <w:szCs w:val="32"/>
        </w:rPr>
        <w:t>本規定之「牛樟芝原料」係指</w:t>
      </w:r>
      <w:r w:rsidR="00A14D5F">
        <w:rPr>
          <w:rFonts w:ascii="Times New Roman" w:eastAsia="標楷體" w:hAnsi="Times New Roman" w:cs="Times New Roman" w:hint="eastAsia"/>
          <w:sz w:val="32"/>
          <w:szCs w:val="32"/>
        </w:rPr>
        <w:t>牛樟芝菌種培養後，經或不經加工處理，添加於產品中，被消費者直接食用者，舉例如下：</w:t>
      </w:r>
    </w:p>
    <w:p w:rsidR="00F6234A" w:rsidRPr="00FD0317" w:rsidRDefault="00FD0317" w:rsidP="000B3DAB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如為牛樟芝培養物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子實體、菌絲體、前述兩者混合物等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直接供消費者食用者，應以該培養物進行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天餵食毒性試驗。</w:t>
      </w:r>
    </w:p>
    <w:p w:rsidR="00FD0317" w:rsidRDefault="00FD0317" w:rsidP="000B3DAB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如為牛樟芝培養物經切片、乾燥、磨粉等處理後供消費者食用者，應以經處理後型式進行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天餵食毒性試驗。</w:t>
      </w:r>
    </w:p>
    <w:p w:rsidR="00FD0317" w:rsidRPr="00FD0317" w:rsidRDefault="00FD0317" w:rsidP="000B3DAB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如為牛樟芝培養物經萃取後供消費者食用者，如水萃物、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酒精萃取物等，則應以該萃取物進行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FD0317">
        <w:rPr>
          <w:rFonts w:ascii="Times New Roman" w:eastAsia="標楷體" w:hAnsi="Times New Roman" w:cs="Times New Roman" w:hint="eastAsia"/>
          <w:sz w:val="32"/>
          <w:szCs w:val="32"/>
        </w:rPr>
        <w:t>天餵食毒性試驗。</w:t>
      </w:r>
    </w:p>
    <w:p w:rsidR="0058651F" w:rsidRDefault="000B56A5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Q3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業者是否可直接提供牛樟芝產品之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天餵食毒性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試驗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報告，供</w:t>
      </w:r>
      <w:r w:rsidR="00D447C4">
        <w:rPr>
          <w:rFonts w:ascii="Times New Roman" w:eastAsia="標楷體" w:hAnsi="Times New Roman" w:cs="Times New Roman" w:hint="eastAsia"/>
          <w:sz w:val="32"/>
          <w:szCs w:val="32"/>
        </w:rPr>
        <w:t>衛生福利部</w:t>
      </w:r>
      <w:r w:rsidR="0058651F">
        <w:rPr>
          <w:rFonts w:ascii="Times New Roman" w:eastAsia="標楷體" w:hAnsi="Times New Roman" w:cs="Times New Roman" w:hint="eastAsia"/>
          <w:sz w:val="32"/>
          <w:szCs w:val="32"/>
        </w:rPr>
        <w:t>備查</w:t>
      </w:r>
      <w:r w:rsidR="00196CB4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F6234A" w:rsidRDefault="000B56A5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A3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將依業者提供之產品組成及安全性試驗報告進行個案審查，以判定</w:t>
      </w:r>
      <w:r w:rsidR="00086536">
        <w:rPr>
          <w:rFonts w:ascii="Times New Roman" w:eastAsia="標楷體" w:hAnsi="Times New Roman" w:cs="Times New Roman" w:hint="eastAsia"/>
          <w:sz w:val="32"/>
          <w:szCs w:val="32"/>
        </w:rPr>
        <w:t>是否</w:t>
      </w:r>
      <w:r w:rsidR="00086536" w:rsidRPr="00086536">
        <w:rPr>
          <w:rFonts w:ascii="Times New Roman" w:eastAsia="標楷體" w:hAnsi="Times New Roman" w:cs="Times New Roman" w:hint="eastAsia"/>
          <w:sz w:val="32"/>
          <w:szCs w:val="32"/>
        </w:rPr>
        <w:t>得供作牛樟芝原料安全性備查資料</w:t>
      </w:r>
      <w:r w:rsidR="00086536">
        <w:rPr>
          <w:rFonts w:ascii="Times New Roman" w:eastAsia="標楷體" w:hAnsi="Times New Roman" w:cs="Times New Roman" w:hint="eastAsia"/>
          <w:sz w:val="32"/>
          <w:szCs w:val="32"/>
        </w:rPr>
        <w:t>，或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僅得作為該項產品之安全性</w:t>
      </w:r>
      <w:r w:rsidR="00086536">
        <w:rPr>
          <w:rFonts w:ascii="Times New Roman" w:eastAsia="標楷體" w:hAnsi="Times New Roman" w:cs="Times New Roman" w:hint="eastAsia"/>
          <w:sz w:val="32"/>
          <w:szCs w:val="32"/>
        </w:rPr>
        <w:t>備查資料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6234A" w:rsidRDefault="00F6234A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E12C9" w:rsidRDefault="001E12C9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Q4</w:t>
      </w:r>
      <w:r w:rsidRPr="001E12C9">
        <w:rPr>
          <w:rFonts w:ascii="Times New Roman" w:eastAsia="標楷體" w:hAnsi="Times New Roman" w:cs="Times New Roman" w:hint="eastAsia"/>
          <w:sz w:val="32"/>
          <w:szCs w:val="32"/>
        </w:rPr>
        <w:t>：「牛樟芝食品管理及標示相關規定」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公告後將於何時正式實施</w:t>
      </w:r>
      <w:r w:rsidRPr="001E12C9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1E12C9" w:rsidRDefault="001E12C9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A4</w:t>
      </w:r>
      <w:r>
        <w:rPr>
          <w:rFonts w:ascii="Times New Roman" w:eastAsia="標楷體" w:hAnsi="Times New Roman" w:cs="Times New Roman" w:hint="eastAsia"/>
          <w:sz w:val="32"/>
          <w:szCs w:val="32"/>
        </w:rPr>
        <w:t>：牛樟芝原料之詳細加工或製造過程、規格及</w:t>
      </w:r>
      <w:r>
        <w:rPr>
          <w:rFonts w:ascii="Times New Roman" w:eastAsia="標楷體" w:hAnsi="Times New Roman" w:cs="Times New Roman" w:hint="eastAsia"/>
          <w:sz w:val="32"/>
          <w:szCs w:val="32"/>
        </w:rPr>
        <w:t>90</w:t>
      </w:r>
      <w:r>
        <w:rPr>
          <w:rFonts w:ascii="Times New Roman" w:eastAsia="標楷體" w:hAnsi="Times New Roman" w:cs="Times New Roman" w:hint="eastAsia"/>
          <w:sz w:val="32"/>
          <w:szCs w:val="32"/>
        </w:rPr>
        <w:t>天餵食毒性試驗報告，業者應於公告次日起一年內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(105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7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11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日前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提出申請並經審核通過，該牛樟芝原料始得用於食品生產。</w:t>
      </w:r>
    </w:p>
    <w:p w:rsidR="001E12C9" w:rsidRDefault="001E12C9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經備查之牛樟芝原料，其製成產品之警語、</w:t>
      </w:r>
      <w:r w:rsidR="005B3738">
        <w:rPr>
          <w:rFonts w:ascii="Times New Roman" w:eastAsia="標楷體" w:hAnsi="Times New Roman" w:cs="Times New Roman" w:hint="eastAsia"/>
          <w:sz w:val="32"/>
          <w:szCs w:val="32"/>
        </w:rPr>
        <w:t>原料使用</w:t>
      </w:r>
      <w:r>
        <w:rPr>
          <w:rFonts w:ascii="Times New Roman" w:eastAsia="標楷體" w:hAnsi="Times New Roman" w:cs="Times New Roman" w:hint="eastAsia"/>
          <w:sz w:val="32"/>
          <w:szCs w:val="32"/>
        </w:rPr>
        <w:t>部位及培養方式標示相關規定，業者應於公告次日起一年六個月內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(106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1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11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日前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完成外包裝修改。</w:t>
      </w:r>
    </w:p>
    <w:p w:rsidR="001E12C9" w:rsidRDefault="001E12C9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B96D32">
        <w:rPr>
          <w:rFonts w:ascii="Times New Roman" w:eastAsia="標楷體" w:hAnsi="Times New Roman" w:cs="Times New Roman" w:hint="eastAsia"/>
          <w:sz w:val="32"/>
          <w:szCs w:val="32"/>
        </w:rPr>
        <w:t>前述日期之認定，均以該牛樟芝食品製造日期為基準。</w:t>
      </w:r>
    </w:p>
    <w:p w:rsidR="00B96D32" w:rsidRDefault="00B96D32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96D32" w:rsidRDefault="00B96D32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Q5</w:t>
      </w:r>
      <w:r>
        <w:rPr>
          <w:rFonts w:ascii="Times New Roman" w:eastAsia="標楷體" w:hAnsi="Times New Roman" w:cs="Times New Roman" w:hint="eastAsia"/>
          <w:sz w:val="32"/>
          <w:szCs w:val="32"/>
        </w:rPr>
        <w:t>：牛樟芝原料若於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實施日期後未依</w:t>
      </w:r>
      <w:r w:rsidR="00656012" w:rsidRPr="00656012">
        <w:rPr>
          <w:rFonts w:ascii="Times New Roman" w:eastAsia="標楷體" w:hAnsi="Times New Roman" w:cs="Times New Roman" w:hint="eastAsia"/>
          <w:sz w:val="32"/>
          <w:szCs w:val="32"/>
        </w:rPr>
        <w:t>「牛樟芝食品管理及標示相關規定」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，檢具相關資料送衛生福利部備查，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是否有相關罰則</w:t>
      </w:r>
      <w:r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C95DF6" w:rsidRDefault="00B96D32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A5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日後，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5B3738">
        <w:rPr>
          <w:rFonts w:ascii="Times New Roman" w:eastAsia="標楷體" w:hAnsi="Times New Roman" w:cs="Times New Roman" w:hint="eastAsia"/>
          <w:sz w:val="32"/>
          <w:szCs w:val="32"/>
        </w:rPr>
        <w:t>業者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656012" w:rsidRPr="00656012">
        <w:rPr>
          <w:rFonts w:ascii="Times New Roman" w:eastAsia="標楷體" w:hAnsi="Times New Roman" w:cs="Times New Roman" w:hint="eastAsia"/>
          <w:sz w:val="32"/>
          <w:szCs w:val="32"/>
        </w:rPr>
        <w:t>「牛樟芝食品管理及標示相關規定」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檢齊相關資料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，於產品上市前向衛生福利部申請備查，依</w:t>
      </w:r>
      <w:r w:rsidR="00C95DF6" w:rsidRPr="00C95DF6">
        <w:rPr>
          <w:rFonts w:ascii="Times New Roman" w:eastAsia="標楷體" w:hAnsi="Times New Roman" w:cs="Times New Roman" w:hint="eastAsia"/>
          <w:sz w:val="32"/>
          <w:szCs w:val="32"/>
        </w:rPr>
        <w:t>「食品安全衛生管理法」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下稱食安法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第四十七條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第十一款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規定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得</w:t>
      </w:r>
      <w:r w:rsidR="00C95DF6" w:rsidRPr="00C95DF6">
        <w:rPr>
          <w:rFonts w:ascii="Times New Roman" w:eastAsia="標楷體" w:hAnsi="Times New Roman" w:cs="Times New Roman" w:hint="eastAsia"/>
          <w:sz w:val="32"/>
          <w:szCs w:val="32"/>
        </w:rPr>
        <w:t>處新臺幣三萬元以上三百萬元以下罰鍰；情節重大者，並得命其歇業、停業一定期間、廢止其公司、商業、工廠之全部或部分登記事項，或食品業者之登錄；</w:t>
      </w:r>
      <w:r w:rsidR="00C95DF6" w:rsidRPr="00C95DF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經廢止登錄者，一年內不得再申請重新登錄</w:t>
      </w:r>
      <w:r w:rsidR="00C95DF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96D32" w:rsidRPr="00496425" w:rsidRDefault="00C95DF6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496425">
        <w:rPr>
          <w:rFonts w:ascii="Times New Roman" w:eastAsia="標楷體" w:hAnsi="Times New Roman" w:cs="Times New Roman" w:hint="eastAsia"/>
          <w:sz w:val="32"/>
          <w:szCs w:val="32"/>
        </w:rPr>
        <w:t>以未經備查之</w:t>
      </w:r>
      <w:r w:rsidR="005B3738" w:rsidRPr="00496425">
        <w:rPr>
          <w:rFonts w:ascii="Times New Roman" w:eastAsia="標楷體" w:hAnsi="Times New Roman" w:cs="Times New Roman" w:hint="eastAsia"/>
          <w:sz w:val="32"/>
          <w:szCs w:val="32"/>
        </w:rPr>
        <w:t>牛樟芝原料</w:t>
      </w:r>
      <w:r w:rsidRPr="00496425">
        <w:rPr>
          <w:rFonts w:ascii="Times New Roman" w:eastAsia="標楷體" w:hAnsi="Times New Roman" w:cs="Times New Roman" w:hint="eastAsia"/>
          <w:sz w:val="32"/>
          <w:szCs w:val="32"/>
        </w:rPr>
        <w:t>製造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食品，</w:t>
      </w:r>
      <w:r w:rsidRPr="00496425">
        <w:rPr>
          <w:rFonts w:ascii="Times New Roman" w:eastAsia="標楷體" w:hAnsi="Times New Roman" w:cs="Times New Roman" w:hint="eastAsia"/>
          <w:sz w:val="32"/>
          <w:szCs w:val="32"/>
        </w:rPr>
        <w:t>如未經證明為無害人體健康</w:t>
      </w:r>
      <w:r w:rsidR="005B3738" w:rsidRPr="0049642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將依違反</w:t>
      </w:r>
      <w:r w:rsidRPr="00496425">
        <w:rPr>
          <w:rFonts w:ascii="Times New Roman" w:eastAsia="標楷體" w:hAnsi="Times New Roman" w:cs="Times New Roman" w:hint="eastAsia"/>
          <w:sz w:val="32"/>
          <w:szCs w:val="32"/>
        </w:rPr>
        <w:t>食安法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第十五條第一項第九款處辦，依同法第四十</w:t>
      </w:r>
      <w:r w:rsidR="003325AE" w:rsidRPr="00496425">
        <w:rPr>
          <w:rFonts w:ascii="Times New Roman" w:eastAsia="標楷體" w:hAnsi="Times New Roman" w:cs="Times New Roman" w:hint="eastAsia"/>
          <w:sz w:val="32"/>
          <w:szCs w:val="32"/>
        </w:rPr>
        <w:t>四條第一項第二款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處新臺幣六萬元以上二億元以下罰鍰；情節重大者，並得命其歇業、停業一定期間、廢止其公司、商業、工廠之全部或部分登記事項，或食品業者之登錄；經廢止登錄者，一年內不得再申請重新登錄</w:t>
      </w:r>
      <w:r w:rsidR="005B3738" w:rsidRPr="0049642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該牛樟芝食品</w:t>
      </w:r>
      <w:r w:rsidR="005B3738" w:rsidRPr="00496425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5B3738" w:rsidRPr="00496425">
        <w:rPr>
          <w:rFonts w:ascii="Times New Roman" w:eastAsia="標楷體" w:hAnsi="Times New Roman" w:cs="Times New Roman" w:hint="eastAsia"/>
          <w:sz w:val="32"/>
          <w:szCs w:val="32"/>
        </w:rPr>
        <w:t>同法</w:t>
      </w:r>
      <w:r w:rsidR="000D4942" w:rsidRPr="00496425">
        <w:rPr>
          <w:rFonts w:ascii="Times New Roman" w:eastAsia="標楷體" w:hAnsi="Times New Roman" w:cs="Times New Roman" w:hint="eastAsia"/>
          <w:sz w:val="32"/>
          <w:szCs w:val="32"/>
        </w:rPr>
        <w:t>第五十二條第一項第一款沒入銷毀。</w:t>
      </w:r>
    </w:p>
    <w:p w:rsidR="005B3738" w:rsidRDefault="005B3738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3738" w:rsidRDefault="005B3738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Q6</w:t>
      </w:r>
      <w:r>
        <w:rPr>
          <w:rFonts w:ascii="Times New Roman" w:eastAsia="標楷體" w:hAnsi="Times New Roman" w:cs="Times New Roman" w:hint="eastAsia"/>
          <w:sz w:val="32"/>
          <w:szCs w:val="32"/>
        </w:rPr>
        <w:t>：牛樟芝食品若於實施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>
        <w:rPr>
          <w:rFonts w:ascii="Times New Roman" w:eastAsia="標楷體" w:hAnsi="Times New Roman" w:cs="Times New Roman" w:hint="eastAsia"/>
          <w:sz w:val="32"/>
          <w:szCs w:val="32"/>
        </w:rPr>
        <w:t>後未依</w:t>
      </w:r>
      <w:r w:rsidR="00656012" w:rsidRPr="00656012">
        <w:rPr>
          <w:rFonts w:ascii="Times New Roman" w:eastAsia="標楷體" w:hAnsi="Times New Roman" w:cs="Times New Roman" w:hint="eastAsia"/>
          <w:sz w:val="32"/>
          <w:szCs w:val="32"/>
        </w:rPr>
        <w:t>「牛樟芝食品管理及標示相關規定」</w:t>
      </w:r>
      <w:r>
        <w:rPr>
          <w:rFonts w:ascii="Times New Roman" w:eastAsia="標楷體" w:hAnsi="Times New Roman" w:cs="Times New Roman" w:hint="eastAsia"/>
          <w:sz w:val="32"/>
          <w:szCs w:val="32"/>
        </w:rPr>
        <w:t>標示警語、原料使用部位及其培養方式</w:t>
      </w:r>
      <w:r w:rsidRPr="005B3738">
        <w:rPr>
          <w:rFonts w:ascii="Times New Roman" w:eastAsia="標楷體" w:hAnsi="Times New Roman" w:cs="Times New Roman" w:hint="eastAsia"/>
          <w:sz w:val="32"/>
          <w:szCs w:val="32"/>
        </w:rPr>
        <w:t>，是否有相關罰則</w:t>
      </w:r>
      <w:r w:rsidRPr="005B3738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5B3738" w:rsidRDefault="005B3738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A6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83225">
        <w:rPr>
          <w:rFonts w:ascii="標楷體" w:eastAsia="標楷體" w:hAnsi="標楷體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日後，</w:t>
      </w:r>
      <w:r w:rsidR="00656012" w:rsidRPr="00656012">
        <w:rPr>
          <w:rFonts w:ascii="Times New Roman" w:eastAsia="標楷體" w:hAnsi="Times New Roman" w:cs="Times New Roman" w:hint="eastAsia"/>
          <w:sz w:val="32"/>
          <w:szCs w:val="32"/>
        </w:rPr>
        <w:t>以經備查牛樟芝原料製成之牛樟芝食品</w:t>
      </w:r>
      <w:r>
        <w:rPr>
          <w:rFonts w:ascii="Times New Roman" w:eastAsia="標楷體" w:hAnsi="Times New Roman" w:cs="Times New Roman" w:hint="eastAsia"/>
          <w:sz w:val="32"/>
          <w:szCs w:val="32"/>
        </w:rPr>
        <w:t>未依</w:t>
      </w:r>
      <w:r w:rsidRPr="005B3738">
        <w:rPr>
          <w:rFonts w:ascii="Times New Roman" w:eastAsia="標楷體" w:hAnsi="Times New Roman" w:cs="Times New Roman" w:hint="eastAsia"/>
          <w:sz w:val="32"/>
          <w:szCs w:val="32"/>
        </w:rPr>
        <w:t>「牛樟芝食品管理及標示相關規定」標示警語、原料使用部位及其培養方式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325AE">
        <w:rPr>
          <w:rFonts w:ascii="Times New Roman" w:eastAsia="標楷體" w:hAnsi="Times New Roman" w:cs="Times New Roman" w:hint="eastAsia"/>
          <w:sz w:val="32"/>
          <w:szCs w:val="32"/>
        </w:rPr>
        <w:t>經查證屬實，將依違反「食品安全衛生管理法」第二十二條第一項第十</w:t>
      </w:r>
      <w:r w:rsidR="003325AE" w:rsidRPr="003325AE">
        <w:rPr>
          <w:rFonts w:ascii="Times New Roman" w:eastAsia="標楷體" w:hAnsi="Times New Roman" w:cs="Times New Roman" w:hint="eastAsia"/>
          <w:sz w:val="32"/>
          <w:szCs w:val="32"/>
        </w:rPr>
        <w:t>款處辦，</w:t>
      </w:r>
      <w:r w:rsidR="003325AE">
        <w:rPr>
          <w:rFonts w:ascii="Times New Roman" w:eastAsia="標楷體" w:hAnsi="Times New Roman" w:cs="Times New Roman" w:hint="eastAsia"/>
          <w:sz w:val="32"/>
          <w:szCs w:val="32"/>
        </w:rPr>
        <w:t>依同法第四十七條第七款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規定</w:t>
      </w:r>
      <w:r w:rsidR="003325A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325AE" w:rsidRPr="003325AE">
        <w:rPr>
          <w:rFonts w:ascii="Times New Roman" w:eastAsia="標楷體" w:hAnsi="Times New Roman" w:cs="Times New Roman" w:hint="eastAsia"/>
          <w:sz w:val="32"/>
          <w:szCs w:val="32"/>
        </w:rPr>
        <w:t>處新臺幣三萬元以上三百萬元以下罰鍰；情節重大者，並得命其歇業、停業一定期間、廢止其公司、商業、工廠之全部或部分登記事項，或食品業者之登錄；經廢止登錄者，一年內不得再申請重新登錄</w:t>
      </w:r>
      <w:r w:rsidR="003325AE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56012">
        <w:rPr>
          <w:rFonts w:ascii="Times New Roman" w:eastAsia="標楷體" w:hAnsi="Times New Roman" w:cs="Times New Roman" w:hint="eastAsia"/>
          <w:sz w:val="32"/>
          <w:szCs w:val="32"/>
        </w:rPr>
        <w:t>該牛樟芝食品</w:t>
      </w:r>
      <w:r w:rsidR="003325AE">
        <w:rPr>
          <w:rFonts w:ascii="Times New Roman" w:eastAsia="標楷體" w:hAnsi="Times New Roman" w:cs="Times New Roman" w:hint="eastAsia"/>
          <w:sz w:val="32"/>
          <w:szCs w:val="32"/>
        </w:rPr>
        <w:t>將依同法第五十二條第一項第三款</w:t>
      </w:r>
      <w:r w:rsidR="00D842CD">
        <w:rPr>
          <w:rFonts w:ascii="Times New Roman" w:eastAsia="標楷體" w:hAnsi="Times New Roman" w:cs="Times New Roman" w:hint="eastAsia"/>
          <w:sz w:val="32"/>
          <w:szCs w:val="32"/>
        </w:rPr>
        <w:t>限期回收改正，改正前不得繼續販賣；屆期未遵行者，沒入銷毀之</w:t>
      </w:r>
      <w:r w:rsidR="003325A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325AE" w:rsidRPr="00FD7B66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6234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Q7</w:t>
      </w:r>
      <w:r w:rsidR="00F6234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凍乾之牛樟芝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液態培養物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天餵食毒性試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驗報告，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否可作為牛樟芝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培養液備查資料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437D3E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A7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不一定。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業者應提供資料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證實兩項原料其使用菌種、培養方法等均相同，差異僅為凍乾等物理程序，經審核通過後，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得准予備查。</w:t>
      </w:r>
    </w:p>
    <w:p w:rsidR="00437D3E" w:rsidRPr="00437D3E" w:rsidRDefault="00437D3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37D3E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Q8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牛樟芝原料已通過備查，製成之產品是否需要申請備查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437D3E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A8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使用已准予備查之「牛樟芝原料」，僅以物理方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式加工或混合其他食品原料製造之產品，若原料牛樟芝使用量符合安全食用量，得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無須再辦理備查，惟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業者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應檢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齊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佐證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資料，以備衛生主管機關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稽查。</w:t>
      </w:r>
    </w:p>
    <w:p w:rsidR="00437D3E" w:rsidRPr="003325AE" w:rsidRDefault="00437D3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37D3E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Q9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坊間牛樟芝段木栽培子實體使用之樹種多樣，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所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培養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437D3E" w:rsidRPr="00437D3E">
        <w:rPr>
          <w:rFonts w:ascii="Times New Roman" w:eastAsia="標楷體" w:hAnsi="Times New Roman" w:cs="Times New Roman" w:hint="eastAsia"/>
          <w:sz w:val="32"/>
          <w:szCs w:val="32"/>
        </w:rPr>
        <w:t>牛樟芝子實體安全性不明，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是否有相關規範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437D3E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A9</w:t>
      </w:r>
      <w:r w:rsidR="00437D3E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08648D" w:rsidRPr="0008648D">
        <w:rPr>
          <w:rFonts w:ascii="標楷體" w:eastAsia="標楷體" w:hAnsi="標楷體" w:hint="eastAsia"/>
          <w:sz w:val="32"/>
          <w:szCs w:val="32"/>
        </w:rPr>
        <w:t>依據行政院農業委員會林務局</w:t>
      </w:r>
      <w:r w:rsidR="0008648D" w:rsidRPr="0008648D">
        <w:rPr>
          <w:rFonts w:ascii="Times New Roman" w:eastAsia="標楷體" w:hAnsi="Times New Roman" w:cs="Times New Roman" w:hint="eastAsia"/>
          <w:sz w:val="32"/>
          <w:szCs w:val="32"/>
        </w:rPr>
        <w:t>99</w:t>
      </w:r>
      <w:r w:rsidR="0008648D" w:rsidRPr="0008648D">
        <w:rPr>
          <w:rFonts w:ascii="Times New Roman" w:eastAsia="標楷體" w:hAnsi="Times New Roman" w:cs="Times New Roman" w:hint="eastAsia"/>
          <w:sz w:val="32"/>
          <w:szCs w:val="32"/>
        </w:rPr>
        <w:t>年度以造林樹種培育牛樟芝菌絲體及子實體誘導生成研究</w:t>
      </w:r>
      <w:r w:rsidR="0008648D">
        <w:rPr>
          <w:rFonts w:ascii="Times New Roman" w:eastAsia="標楷體" w:hAnsi="Times New Roman" w:cs="Times New Roman" w:hint="eastAsia"/>
          <w:sz w:val="32"/>
          <w:szCs w:val="32"/>
        </w:rPr>
        <w:t>結果顯示，以香樟木</w:t>
      </w:r>
      <w:r w:rsidR="0008648D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spellStart"/>
      <w:r w:rsidR="0008648D" w:rsidRPr="0008648D">
        <w:rPr>
          <w:rFonts w:ascii="Times New Roman" w:eastAsia="標楷體" w:hAnsi="Times New Roman" w:cs="Times New Roman"/>
          <w:i/>
          <w:sz w:val="32"/>
          <w:szCs w:val="32"/>
        </w:rPr>
        <w:t>Cinnamomum</w:t>
      </w:r>
      <w:proofErr w:type="spellEnd"/>
      <w:r w:rsidR="0008648D" w:rsidRPr="0008648D">
        <w:rPr>
          <w:rFonts w:ascii="Times New Roman" w:eastAsia="標楷體" w:hAnsi="Times New Roman" w:cs="Times New Roman"/>
          <w:i/>
          <w:sz w:val="32"/>
          <w:szCs w:val="32"/>
        </w:rPr>
        <w:t xml:space="preserve"> </w:t>
      </w:r>
      <w:proofErr w:type="spellStart"/>
      <w:r w:rsidR="0008648D" w:rsidRPr="0008648D">
        <w:rPr>
          <w:rFonts w:ascii="Times New Roman" w:eastAsia="標楷體" w:hAnsi="Times New Roman" w:cs="Times New Roman"/>
          <w:i/>
          <w:sz w:val="32"/>
          <w:szCs w:val="32"/>
        </w:rPr>
        <w:t>camphora</w:t>
      </w:r>
      <w:proofErr w:type="spellEnd"/>
      <w:r w:rsidR="0008648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8648D">
        <w:rPr>
          <w:rFonts w:ascii="Times New Roman" w:eastAsia="標楷體" w:hAnsi="Times New Roman" w:cs="Times New Roman" w:hint="eastAsia"/>
          <w:sz w:val="32"/>
          <w:szCs w:val="32"/>
        </w:rPr>
        <w:t>培養之牛樟芝培養物，食用後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08648D" w:rsidRPr="0008648D">
        <w:rPr>
          <w:rFonts w:ascii="Times New Roman" w:eastAsia="標楷體" w:hAnsi="Times New Roman" w:cs="Times New Roman" w:hint="eastAsia"/>
          <w:sz w:val="32"/>
          <w:szCs w:val="32"/>
        </w:rPr>
        <w:t>頭暈</w:t>
      </w:r>
      <w:r w:rsidR="0008648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08648D" w:rsidRPr="0008648D">
        <w:rPr>
          <w:rFonts w:ascii="Times New Roman" w:eastAsia="標楷體" w:hAnsi="Times New Roman" w:cs="Times New Roman" w:hint="eastAsia"/>
          <w:sz w:val="32"/>
          <w:szCs w:val="32"/>
        </w:rPr>
        <w:t>上顎牙床、後頸部麻痹現象</w:t>
      </w:r>
      <w:r w:rsidR="0008648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04DEC">
        <w:rPr>
          <w:rFonts w:ascii="Times New Roman" w:eastAsia="標楷體" w:hAnsi="Times New Roman" w:cs="Times New Roman" w:hint="eastAsia"/>
          <w:sz w:val="32"/>
          <w:szCs w:val="32"/>
        </w:rPr>
        <w:t>故</w:t>
      </w:r>
      <w:r w:rsidR="0008648D">
        <w:rPr>
          <w:rFonts w:ascii="Times New Roman" w:eastAsia="標楷體" w:hAnsi="Times New Roman" w:cs="Times New Roman" w:hint="eastAsia"/>
          <w:sz w:val="32"/>
          <w:szCs w:val="32"/>
        </w:rPr>
        <w:t>香樟木不得供為食品用牛樟芝培養段木或培養基成分。</w:t>
      </w:r>
    </w:p>
    <w:p w:rsidR="0008648D" w:rsidRDefault="0008648D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以其他樹種進行培養之牛樟芝培養物，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應檢具原料之詳細加工或製造過程、規格及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天餵食毒性試驗報告等相關證明文件向衛生福利部備查，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包括牛樟芝之培養方式，使用段木樹種、培養基組成等相關資料，經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審核通過後，始准予備查。使用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備查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「牛樟芝原料」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製成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產品，則需依</w:t>
      </w:r>
      <w:r>
        <w:rPr>
          <w:rFonts w:ascii="Times New Roman" w:eastAsia="標楷體" w:hAnsi="Times New Roman" w:cs="Times New Roman" w:hint="eastAsia"/>
          <w:sz w:val="32"/>
          <w:szCs w:val="32"/>
        </w:rPr>
        <w:t>規定標示警語、使用部位及培養方式，如係以段木培養之牛樟芝子實體，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標示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Pr="0008648D">
        <w:rPr>
          <w:rFonts w:ascii="Times New Roman" w:eastAsia="標楷體" w:hAnsi="Times New Roman" w:cs="Times New Roman" w:hint="eastAsia"/>
          <w:sz w:val="32"/>
          <w:szCs w:val="32"/>
        </w:rPr>
        <w:t>使用樹種。</w:t>
      </w:r>
    </w:p>
    <w:p w:rsidR="009F0C3A" w:rsidRDefault="009F0C3A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F0C3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Q10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9F0C3A" w:rsidRPr="009F0C3A">
        <w:rPr>
          <w:rFonts w:hint="eastAsia"/>
        </w:rPr>
        <w:t xml:space="preserve"> 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牛樟芝原料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天餵食毒性試驗報告，是否有指定執行機構，試驗應如何進行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9F0C3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A10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D447C4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0B56A5" w:rsidRDefault="000B56A5" w:rsidP="000B3DA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B56A5">
        <w:rPr>
          <w:rFonts w:ascii="Times New Roman" w:eastAsia="標楷體" w:hAnsi="Times New Roman" w:cs="Times New Roman" w:hint="eastAsia"/>
          <w:sz w:val="32"/>
          <w:szCs w:val="32"/>
        </w:rPr>
        <w:t>食藥署目前未指定特定</w:t>
      </w:r>
      <w:r w:rsidRPr="000B56A5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0B56A5">
        <w:rPr>
          <w:rFonts w:ascii="Times New Roman" w:eastAsia="標楷體" w:hAnsi="Times New Roman" w:cs="Times New Roman" w:hint="eastAsia"/>
          <w:sz w:val="32"/>
          <w:szCs w:val="32"/>
        </w:rPr>
        <w:t>天餵食毒性</w:t>
      </w:r>
      <w:r w:rsidR="000A1767">
        <w:rPr>
          <w:rFonts w:ascii="Times New Roman" w:eastAsia="標楷體" w:hAnsi="Times New Roman" w:cs="Times New Roman" w:hint="eastAsia"/>
          <w:sz w:val="32"/>
          <w:szCs w:val="32"/>
        </w:rPr>
        <w:t>試</w:t>
      </w:r>
      <w:r w:rsidRPr="000B56A5">
        <w:rPr>
          <w:rFonts w:ascii="Times New Roman" w:eastAsia="標楷體" w:hAnsi="Times New Roman" w:cs="Times New Roman" w:hint="eastAsia"/>
          <w:sz w:val="32"/>
          <w:szCs w:val="32"/>
        </w:rPr>
        <w:t>驗執行機構。</w:t>
      </w:r>
    </w:p>
    <w:p w:rsidR="009F0C3A" w:rsidRPr="009F0C3A" w:rsidRDefault="009F0C3A" w:rsidP="000B3DA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0C3A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動物試驗設計應符合相關原則如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OECD Guidelines for the Testing of Chemicals No. 408 Repeated Dose 90-day Oral Toxicity Study in Rodents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或健康食品安全性評估方法之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天餵食毒性試驗設計等。</w:t>
      </w:r>
    </w:p>
    <w:p w:rsidR="009F0C3A" w:rsidRDefault="009F0C3A" w:rsidP="000B3DA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試驗結果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可取得牛樟芝原料</w:t>
      </w:r>
      <w:r>
        <w:rPr>
          <w:rFonts w:ascii="Times New Roman" w:eastAsia="標楷體" w:hAnsi="Times New Roman" w:cs="Times New Roman" w:hint="eastAsia"/>
          <w:sz w:val="32"/>
          <w:szCs w:val="32"/>
        </w:rPr>
        <w:t>或產品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安全食用量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447C4" w:rsidRDefault="00D447C4" w:rsidP="000B3DA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47C4">
        <w:rPr>
          <w:rFonts w:ascii="Times New Roman" w:eastAsia="標楷體" w:hAnsi="Times New Roman" w:cs="Times New Roman" w:hint="eastAsia"/>
          <w:sz w:val="32"/>
          <w:szCs w:val="32"/>
        </w:rPr>
        <w:t>牛樟芝原料之</w:t>
      </w:r>
      <w:r w:rsidRPr="00D447C4">
        <w:rPr>
          <w:rFonts w:ascii="Times New Roman" w:eastAsia="標楷體" w:hAnsi="Times New Roman" w:cs="Times New Roman" w:hint="eastAsia"/>
          <w:sz w:val="32"/>
          <w:szCs w:val="32"/>
        </w:rPr>
        <w:t>90</w:t>
      </w:r>
      <w:r>
        <w:rPr>
          <w:rFonts w:ascii="Times New Roman" w:eastAsia="標楷體" w:hAnsi="Times New Roman" w:cs="Times New Roman" w:hint="eastAsia"/>
          <w:sz w:val="32"/>
          <w:szCs w:val="32"/>
        </w:rPr>
        <w:t>天餵食毒性試驗報告如符合前述原則，得供為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>
        <w:rPr>
          <w:rFonts w:ascii="Times New Roman" w:eastAsia="標楷體" w:hAnsi="Times New Roman" w:cs="Times New Roman" w:hint="eastAsia"/>
          <w:sz w:val="32"/>
          <w:szCs w:val="32"/>
        </w:rPr>
        <w:t>備查資料。</w:t>
      </w:r>
    </w:p>
    <w:p w:rsidR="00D447C4" w:rsidRDefault="00D447C4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F0C3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Q11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是否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編列預算，補助業者進行牛樟芝原料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餵食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毒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性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試驗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9F0C3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A11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業者就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「牛樟芝原料」進行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天餵食毒性試驗，不符衛生福利部</w:t>
      </w:r>
      <w:r w:rsidR="0019297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法規政策研究需求，故不屬補捐助之範圍，建請逕洽生技產業發展輔導機關，如經濟部工業局，申請相關經費補助。</w:t>
      </w:r>
    </w:p>
    <w:p w:rsidR="009F0C3A" w:rsidRPr="003325AE" w:rsidRDefault="009F0C3A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F0C3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Q12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牛樟芝複方產品若已取得「健康食品認證」，該項產品牛樟芝原料是否要進行備查，或另外進行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天餵食毒性試驗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9F0C3A" w:rsidRDefault="003325AE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A12</w:t>
      </w:r>
      <w:r w:rsidR="009F0C3A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9F0C3A" w:rsidRPr="009F0C3A" w:rsidRDefault="009F0C3A" w:rsidP="000B3DA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目前已核可之牛樟芝健康食品，其安全評估試驗皆包含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天毒理試驗，</w:t>
      </w:r>
      <w:r w:rsidR="00640874">
        <w:rPr>
          <w:rFonts w:ascii="Times New Roman" w:eastAsia="標楷體" w:hAnsi="Times New Roman" w:cs="Times New Roman" w:hint="eastAsia"/>
          <w:sz w:val="32"/>
          <w:szCs w:val="32"/>
        </w:rPr>
        <w:t>以證實該項產品食用安全性，故該</w:t>
      </w:r>
      <w:r w:rsidRPr="009F0C3A">
        <w:rPr>
          <w:rFonts w:ascii="Times New Roman" w:eastAsia="標楷體" w:hAnsi="Times New Roman" w:cs="Times New Roman" w:hint="eastAsia"/>
          <w:sz w:val="32"/>
          <w:szCs w:val="32"/>
        </w:rPr>
        <w:t>產品尚不違反備查相關規定。</w:t>
      </w:r>
    </w:p>
    <w:p w:rsidR="009F0C3A" w:rsidRDefault="00640874" w:rsidP="000B3DA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前述健康食品使用之牛樟芝原料若用於其他牛樟芝食品</w:t>
      </w:r>
      <w:r w:rsidR="00D447C4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447C4">
        <w:rPr>
          <w:rFonts w:ascii="Times New Roman" w:eastAsia="標楷體" w:hAnsi="Times New Roman" w:cs="Times New Roman" w:hint="eastAsia"/>
          <w:sz w:val="32"/>
          <w:szCs w:val="32"/>
        </w:rPr>
        <w:t>非健康食品</w:t>
      </w:r>
      <w:r w:rsidR="00D447C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="00D447C4">
        <w:rPr>
          <w:rFonts w:ascii="Times New Roman" w:eastAsia="標楷體" w:hAnsi="Times New Roman" w:cs="Times New Roman" w:hint="eastAsia"/>
          <w:sz w:val="32"/>
          <w:szCs w:val="32"/>
        </w:rPr>
        <w:t>牛樟芝</w:t>
      </w:r>
      <w:r>
        <w:rPr>
          <w:rFonts w:ascii="Times New Roman" w:eastAsia="標楷體" w:hAnsi="Times New Roman" w:cs="Times New Roman" w:hint="eastAsia"/>
          <w:sz w:val="32"/>
          <w:szCs w:val="32"/>
        </w:rPr>
        <w:t>原料</w:t>
      </w:r>
      <w:r w:rsidR="000B56A5">
        <w:rPr>
          <w:rFonts w:ascii="Times New Roman" w:eastAsia="標楷體" w:hAnsi="Times New Roman" w:cs="Times New Roman" w:hint="eastAsia"/>
          <w:sz w:val="32"/>
          <w:szCs w:val="32"/>
        </w:rPr>
        <w:t>仍須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提出備查，經審核通過，始得供為</w:t>
      </w:r>
      <w:r w:rsidR="00D447C4" w:rsidRPr="00D447C4">
        <w:rPr>
          <w:rFonts w:ascii="Times New Roman" w:eastAsia="標楷體" w:hAnsi="Times New Roman" w:cs="Times New Roman" w:hint="eastAsia"/>
          <w:sz w:val="32"/>
          <w:szCs w:val="32"/>
        </w:rPr>
        <w:t>其他牛樟芝食品</w:t>
      </w:r>
      <w:r w:rsidR="009F0C3A" w:rsidRPr="009F0C3A">
        <w:rPr>
          <w:rFonts w:ascii="Times New Roman" w:eastAsia="標楷體" w:hAnsi="Times New Roman" w:cs="Times New Roman" w:hint="eastAsia"/>
          <w:sz w:val="32"/>
          <w:szCs w:val="32"/>
        </w:rPr>
        <w:t>原料。</w:t>
      </w:r>
    </w:p>
    <w:p w:rsidR="0005081D" w:rsidRDefault="0005081D" w:rsidP="000B3DA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F66B0" w:rsidRDefault="009F66B0" w:rsidP="009F66B0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Q13</w:t>
      </w:r>
      <w:r>
        <w:rPr>
          <w:rFonts w:ascii="Times New Roman" w:eastAsia="標楷體" w:hAnsi="Times New Roman" w:cs="Times New Roman" w:hint="eastAsia"/>
          <w:sz w:val="32"/>
          <w:szCs w:val="32"/>
        </w:rPr>
        <w:t>：依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「牛樟芝食品管理及標示相關規定」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提出牛樟芝原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料備查資料時，牛樟芝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原料之詳細加工或製造過程、規格等資料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，包括哪些項目？</w:t>
      </w:r>
    </w:p>
    <w:p w:rsidR="009F66B0" w:rsidRDefault="009F66B0" w:rsidP="009F66B0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A13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牛樟芝原料之詳細加工或製造過程資料，應包括但不限於牛樟芝原料之菌種鑑定資料、菌絲體或子實體型態鑑定資料、培養基組成、培養過程及條件、培養後續加工處理及原料規格等資料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，業者應審視生產之牛樟芝原料特性，提供詳盡且切實之資料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F66B0" w:rsidRDefault="009F66B0" w:rsidP="009F66B0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牛樟芝原料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詳細加工或製造過程資料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與規格資料，應依牛樟芝原料申請項次，提供相應的資料，如申請牛樟芝液態培養菌絲體萃取物備查，則應提供自牛樟芝培養至萃取後之完整製程。如申請多項牛樟芝原料備查，則提供資料中應同時有相應之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詳細加工或製造過程、規格及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90</w:t>
      </w:r>
      <w:r w:rsidRPr="0005081D">
        <w:rPr>
          <w:rFonts w:ascii="Times New Roman" w:eastAsia="標楷體" w:hAnsi="Times New Roman" w:cs="Times New Roman" w:hint="eastAsia"/>
          <w:sz w:val="32"/>
          <w:szCs w:val="32"/>
        </w:rPr>
        <w:t>天餵食毒性試驗報告</w:t>
      </w:r>
      <w:r>
        <w:rPr>
          <w:rFonts w:ascii="Times New Roman" w:eastAsia="標楷體" w:hAnsi="Times New Roman" w:cs="Times New Roman" w:hint="eastAsia"/>
          <w:sz w:val="32"/>
          <w:szCs w:val="32"/>
        </w:rPr>
        <w:t>等資料。</w:t>
      </w:r>
    </w:p>
    <w:p w:rsidR="009F66B0" w:rsidRDefault="009F66B0" w:rsidP="009F66B0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F66B0" w:rsidRDefault="009F66B0" w:rsidP="009F66B0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Q14</w:t>
      </w:r>
      <w:r>
        <w:rPr>
          <w:rFonts w:ascii="Times New Roman" w:eastAsia="標楷體" w:hAnsi="Times New Roman" w:cs="Times New Roman" w:hint="eastAsia"/>
          <w:sz w:val="32"/>
          <w:szCs w:val="32"/>
        </w:rPr>
        <w:t>：牛樟芝原料備查需提供資料之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查檢表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9F66B0" w:rsidRDefault="009F66B0" w:rsidP="009F66B0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A14</w:t>
      </w:r>
      <w:r>
        <w:rPr>
          <w:rFonts w:ascii="Times New Roman" w:eastAsia="標楷體" w:hAnsi="Times New Roman" w:cs="Times New Roman" w:hint="eastAsia"/>
          <w:sz w:val="32"/>
          <w:szCs w:val="32"/>
        </w:rPr>
        <w:t>：為確保備查資料之完整性，請下載使用「牛樟芝備查資料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查檢表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」，逐一查核完成並於欄位打勾，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併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相關備查資料，提出備查。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查核表檔案請至本署網站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公告事項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本署公告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D03F71" w:rsidRPr="00D03F71">
        <w:rPr>
          <w:rFonts w:ascii="Times New Roman" w:eastAsia="標楷體" w:hAnsi="Times New Roman" w:cs="Times New Roman" w:hint="eastAsia"/>
          <w:sz w:val="32"/>
          <w:szCs w:val="32"/>
        </w:rPr>
        <w:t>訂定「牛樟芝食品管理及標示相關規定」項下下載。</w:t>
      </w:r>
      <w:bookmarkStart w:id="0" w:name="_GoBack"/>
      <w:bookmarkEnd w:id="0"/>
    </w:p>
    <w:sectPr w:rsidR="009F66B0" w:rsidSect="008627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70" w:rsidRDefault="00030270" w:rsidP="001C4391">
      <w:r>
        <w:separator/>
      </w:r>
    </w:p>
  </w:endnote>
  <w:endnote w:type="continuationSeparator" w:id="0">
    <w:p w:rsidR="00030270" w:rsidRDefault="00030270" w:rsidP="001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98472"/>
      <w:docPartObj>
        <w:docPartGallery w:val="Page Numbers (Bottom of Page)"/>
        <w:docPartUnique/>
      </w:docPartObj>
    </w:sdtPr>
    <w:sdtEndPr/>
    <w:sdtContent>
      <w:p w:rsidR="001C4391" w:rsidRDefault="001C43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71" w:rsidRPr="00D03F71">
          <w:rPr>
            <w:noProof/>
            <w:lang w:val="zh-TW"/>
          </w:rPr>
          <w:t>6</w:t>
        </w:r>
        <w:r>
          <w:fldChar w:fldCharType="end"/>
        </w:r>
      </w:p>
    </w:sdtContent>
  </w:sdt>
  <w:p w:rsidR="001C4391" w:rsidRDefault="001C4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70" w:rsidRDefault="00030270" w:rsidP="001C4391">
      <w:r>
        <w:separator/>
      </w:r>
    </w:p>
  </w:footnote>
  <w:footnote w:type="continuationSeparator" w:id="0">
    <w:p w:rsidR="00030270" w:rsidRDefault="00030270" w:rsidP="001C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51"/>
    <w:multiLevelType w:val="hybridMultilevel"/>
    <w:tmpl w:val="7B7CA91E"/>
    <w:lvl w:ilvl="0" w:tplc="2338A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E5DF2"/>
    <w:multiLevelType w:val="hybridMultilevel"/>
    <w:tmpl w:val="47889F2E"/>
    <w:lvl w:ilvl="0" w:tplc="668C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595076"/>
    <w:multiLevelType w:val="hybridMultilevel"/>
    <w:tmpl w:val="C832A87E"/>
    <w:lvl w:ilvl="0" w:tplc="F09AF56C">
      <w:start w:val="1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3">
    <w:nsid w:val="3DB62311"/>
    <w:multiLevelType w:val="hybridMultilevel"/>
    <w:tmpl w:val="8EC22808"/>
    <w:lvl w:ilvl="0" w:tplc="34B6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1D22DC"/>
    <w:multiLevelType w:val="hybridMultilevel"/>
    <w:tmpl w:val="6C823B8E"/>
    <w:lvl w:ilvl="0" w:tplc="B8669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4"/>
    <w:rsid w:val="0000195B"/>
    <w:rsid w:val="00030270"/>
    <w:rsid w:val="0005081D"/>
    <w:rsid w:val="0008648D"/>
    <w:rsid w:val="00086536"/>
    <w:rsid w:val="000A1767"/>
    <w:rsid w:val="000B1854"/>
    <w:rsid w:val="000B3DAB"/>
    <w:rsid w:val="000B56A5"/>
    <w:rsid w:val="000C1D36"/>
    <w:rsid w:val="000D4942"/>
    <w:rsid w:val="00143F6E"/>
    <w:rsid w:val="001758C2"/>
    <w:rsid w:val="00192979"/>
    <w:rsid w:val="00196CB4"/>
    <w:rsid w:val="001C4391"/>
    <w:rsid w:val="001E12C9"/>
    <w:rsid w:val="00283225"/>
    <w:rsid w:val="00286EE6"/>
    <w:rsid w:val="00304DEC"/>
    <w:rsid w:val="003325AE"/>
    <w:rsid w:val="00344FF0"/>
    <w:rsid w:val="003A26B1"/>
    <w:rsid w:val="003B08B2"/>
    <w:rsid w:val="003D19D0"/>
    <w:rsid w:val="00437D3E"/>
    <w:rsid w:val="00496425"/>
    <w:rsid w:val="004B034E"/>
    <w:rsid w:val="0058651F"/>
    <w:rsid w:val="00593B9D"/>
    <w:rsid w:val="005B3738"/>
    <w:rsid w:val="00612763"/>
    <w:rsid w:val="00612FA1"/>
    <w:rsid w:val="00640874"/>
    <w:rsid w:val="00656012"/>
    <w:rsid w:val="006E4B30"/>
    <w:rsid w:val="00700CAB"/>
    <w:rsid w:val="008029B7"/>
    <w:rsid w:val="008627E4"/>
    <w:rsid w:val="008A5CD1"/>
    <w:rsid w:val="009F0C3A"/>
    <w:rsid w:val="009F66B0"/>
    <w:rsid w:val="00A14D5F"/>
    <w:rsid w:val="00A44720"/>
    <w:rsid w:val="00B03223"/>
    <w:rsid w:val="00B20C43"/>
    <w:rsid w:val="00B944A4"/>
    <w:rsid w:val="00B96D32"/>
    <w:rsid w:val="00BC01E4"/>
    <w:rsid w:val="00BD4692"/>
    <w:rsid w:val="00BD6FEB"/>
    <w:rsid w:val="00C23924"/>
    <w:rsid w:val="00C51286"/>
    <w:rsid w:val="00C52B01"/>
    <w:rsid w:val="00C95DF6"/>
    <w:rsid w:val="00CF54D2"/>
    <w:rsid w:val="00D00A98"/>
    <w:rsid w:val="00D03F71"/>
    <w:rsid w:val="00D35075"/>
    <w:rsid w:val="00D447C4"/>
    <w:rsid w:val="00D842CD"/>
    <w:rsid w:val="00DC26EF"/>
    <w:rsid w:val="00DE469C"/>
    <w:rsid w:val="00E373D4"/>
    <w:rsid w:val="00E37807"/>
    <w:rsid w:val="00F33EB3"/>
    <w:rsid w:val="00F6234A"/>
    <w:rsid w:val="00FD0317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3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B3DAB"/>
    <w:pPr>
      <w:widowControl w:val="0"/>
    </w:pPr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3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B3DAB"/>
    <w:pPr>
      <w:widowControl w:val="0"/>
    </w:pPr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6B07-7332-4B79-B469-28157082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李啟豪</dc:creator>
  <cp:lastModifiedBy>李啟豪</cp:lastModifiedBy>
  <cp:revision>2</cp:revision>
  <cp:lastPrinted>2015-07-02T03:40:00Z</cp:lastPrinted>
  <dcterms:created xsi:type="dcterms:W3CDTF">2015-09-24T09:41:00Z</dcterms:created>
  <dcterms:modified xsi:type="dcterms:W3CDTF">2015-09-24T09:41:00Z</dcterms:modified>
</cp:coreProperties>
</file>