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1" w:rsidRDefault="00C03241" w:rsidP="00C91009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8274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衛生</w:t>
      </w:r>
      <w:r w:rsidR="004429F4">
        <w:rPr>
          <w:rFonts w:ascii="Times New Roman" w:eastAsia="標楷體" w:hAnsi="Times New Roman" w:hint="eastAsia"/>
          <w:b/>
          <w:color w:val="000000"/>
          <w:sz w:val="32"/>
          <w:szCs w:val="32"/>
        </w:rPr>
        <w:t>福利部</w:t>
      </w:r>
      <w:r w:rsidRPr="0082742A">
        <w:rPr>
          <w:rFonts w:ascii="Times New Roman" w:eastAsia="標楷體" w:hAnsi="Times New Roman" w:hint="eastAsia"/>
          <w:b/>
          <w:color w:val="000000"/>
          <w:sz w:val="32"/>
          <w:szCs w:val="32"/>
        </w:rPr>
        <w:t>食品藥物管理</w:t>
      </w:r>
      <w:r w:rsidR="004429F4" w:rsidRPr="0082742A">
        <w:rPr>
          <w:rFonts w:ascii="Times New Roman" w:eastAsia="標楷體" w:hAnsi="Times New Roman" w:hint="eastAsia"/>
          <w:b/>
          <w:color w:val="000000"/>
          <w:sz w:val="32"/>
          <w:szCs w:val="32"/>
        </w:rPr>
        <w:t>署</w:t>
      </w:r>
    </w:p>
    <w:p w:rsidR="002C0AC7" w:rsidRPr="002C0AC7" w:rsidRDefault="002C0AC7" w:rsidP="002C0AC7">
      <w:pPr>
        <w:spacing w:before="240"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105</w:t>
      </w:r>
      <w:proofErr w:type="gramEnd"/>
      <w:r w:rsidRPr="0082742A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年度</w:t>
      </w:r>
      <w:r w:rsidRPr="006A2EBB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補</w:t>
      </w:r>
      <w:r w:rsidRPr="006A2EBB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(</w:t>
      </w:r>
      <w:r w:rsidRPr="006A2EBB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捐</w:t>
      </w:r>
      <w:r w:rsidRPr="006A2EBB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)</w:t>
      </w:r>
      <w:r w:rsidRPr="006A2EBB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助辦理學術科技研討會</w:t>
      </w:r>
      <w:r w:rsidRPr="0082742A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研究重點</w:t>
      </w:r>
    </w:p>
    <w:tbl>
      <w:tblPr>
        <w:tblpPr w:leftFromText="180" w:rightFromText="180" w:vertAnchor="text" w:horzAnchor="margin" w:tblpY="551"/>
        <w:tblOverlap w:val="never"/>
        <w:tblW w:w="50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2147"/>
        <w:gridCol w:w="5623"/>
      </w:tblGrid>
      <w:tr w:rsidR="008F1B4A" w:rsidRPr="00E46D37" w:rsidTr="002F19E6">
        <w:trPr>
          <w:trHeight w:val="325"/>
        </w:trPr>
        <w:tc>
          <w:tcPr>
            <w:tcW w:w="1052" w:type="pct"/>
            <w:tcBorders>
              <w:top w:val="single" w:sz="12" w:space="0" w:color="auto"/>
            </w:tcBorders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計畫分支</w:t>
            </w:r>
          </w:p>
        </w:tc>
        <w:tc>
          <w:tcPr>
            <w:tcW w:w="3948" w:type="pct"/>
            <w:gridSpan w:val="2"/>
            <w:tcBorders>
              <w:top w:val="single" w:sz="12" w:space="0" w:color="auto"/>
            </w:tcBorders>
            <w:vAlign w:val="center"/>
          </w:tcPr>
          <w:p w:rsidR="008F1B4A" w:rsidRPr="00E46D37" w:rsidRDefault="008F1B4A" w:rsidP="002F19E6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6A2EBB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「確保衛生安全環境整合型計畫」</w:t>
            </w:r>
          </w:p>
        </w:tc>
      </w:tr>
      <w:tr w:rsidR="008F1B4A" w:rsidRPr="00E46D37" w:rsidTr="002F19E6">
        <w:trPr>
          <w:trHeight w:val="247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經費來源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6A2EBB" w:rsidRDefault="008F1B4A" w:rsidP="002F19E6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105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年度科技發展工作</w:t>
            </w:r>
            <w:r w:rsidRPr="006A2EBB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「確保衛生安全環境整合型計畫」分支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項下獎補助費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支應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會簽編號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5674)</w:t>
            </w:r>
          </w:p>
        </w:tc>
      </w:tr>
      <w:tr w:rsidR="008F1B4A" w:rsidRPr="00E46D37" w:rsidTr="002F19E6">
        <w:trPr>
          <w:trHeight w:val="286"/>
        </w:trPr>
        <w:tc>
          <w:tcPr>
            <w:tcW w:w="1052" w:type="pct"/>
          </w:tcPr>
          <w:p w:rsidR="008F1B4A" w:rsidRPr="00C85222" w:rsidRDefault="008F1B4A" w:rsidP="002F19E6">
            <w:pPr>
              <w:rPr>
                <w:color w:val="000000"/>
                <w:kern w:val="2"/>
                <w:sz w:val="22"/>
              </w:rPr>
            </w:pPr>
            <w:r w:rsidRPr="00C85222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計畫</w:t>
            </w: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編號</w:t>
            </w:r>
          </w:p>
        </w:tc>
        <w:tc>
          <w:tcPr>
            <w:tcW w:w="3948" w:type="pct"/>
            <w:gridSpan w:val="2"/>
          </w:tcPr>
          <w:p w:rsidR="008F1B4A" w:rsidRPr="005059F6" w:rsidRDefault="008F1B4A" w:rsidP="005059F6">
            <w:pPr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</w:p>
        </w:tc>
      </w:tr>
      <w:tr w:rsidR="008F1B4A" w:rsidRPr="00E46D37" w:rsidTr="002F19E6">
        <w:trPr>
          <w:trHeight w:val="286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55C87">
              <w:rPr>
                <w:rFonts w:ascii="Times New Roman" w:eastAsia="標楷體" w:hAnsi="Times New Roman" w:hint="eastAsia"/>
                <w:color w:val="000000"/>
                <w:sz w:val="22"/>
              </w:rPr>
              <w:t>計畫中文名稱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955C87" w:rsidRDefault="008F1B4A" w:rsidP="009A3E9C">
            <w:r w:rsidRPr="00955C87">
              <w:rPr>
                <w:rFonts w:ascii="Times New Roman" w:eastAsia="標楷體" w:hAnsi="Times New Roman"/>
                <w:color w:val="000000"/>
                <w:sz w:val="22"/>
              </w:rPr>
              <w:t>基因改造食品之風險評估、</w:t>
            </w:r>
            <w:r w:rsidRPr="00955C87">
              <w:rPr>
                <w:rFonts w:ascii="Times New Roman" w:eastAsia="標楷體" w:hAnsi="Times New Roman" w:hint="eastAsia"/>
                <w:color w:val="000000"/>
                <w:sz w:val="22"/>
              </w:rPr>
              <w:t>標示</w:t>
            </w:r>
            <w:r w:rsidRPr="00955C87">
              <w:rPr>
                <w:rFonts w:ascii="Times New Roman" w:eastAsia="標楷體" w:hAnsi="Times New Roman"/>
                <w:color w:val="000000"/>
                <w:sz w:val="22"/>
              </w:rPr>
              <w:t>管理及消費者溝通研討會</w:t>
            </w:r>
          </w:p>
        </w:tc>
      </w:tr>
      <w:tr w:rsidR="008F1B4A" w:rsidRPr="00E46D37" w:rsidTr="002F19E6">
        <w:trPr>
          <w:trHeight w:val="267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研究重點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955C87">
              <w:rPr>
                <w:rFonts w:ascii="Times New Roman" w:eastAsia="標楷體" w:hAnsi="Times New Roman"/>
                <w:color w:val="000000"/>
                <w:sz w:val="22"/>
              </w:rPr>
              <w:t>針對</w:t>
            </w:r>
            <w:r w:rsidRPr="00955C87">
              <w:rPr>
                <w:rFonts w:ascii="Times New Roman" w:eastAsia="標楷體" w:hAnsi="Times New Roman" w:hint="eastAsia"/>
                <w:color w:val="000000"/>
                <w:sz w:val="22"/>
              </w:rPr>
              <w:t>基因改造食品</w:t>
            </w:r>
            <w:r w:rsidRPr="00955C87">
              <w:rPr>
                <w:rFonts w:ascii="Times New Roman" w:eastAsia="標楷體" w:hAnsi="Times New Roman"/>
                <w:color w:val="000000"/>
                <w:sz w:val="22"/>
              </w:rPr>
              <w:t>議題進行探討、交流與溝通，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強化</w:t>
            </w:r>
            <w:r w:rsidRPr="00955C87">
              <w:rPr>
                <w:rFonts w:ascii="Times New Roman" w:eastAsia="標楷體" w:hAnsi="Times New Roman"/>
                <w:color w:val="000000"/>
                <w:sz w:val="22"/>
              </w:rPr>
              <w:t>社會大眾對基因改造科技與產品之正確認</w:t>
            </w:r>
            <w:bookmarkStart w:id="0" w:name="_GoBack"/>
            <w:bookmarkEnd w:id="0"/>
            <w:r w:rsidRPr="00955C87">
              <w:rPr>
                <w:rFonts w:ascii="Times New Roman" w:eastAsia="標楷體" w:hAnsi="Times New Roman"/>
                <w:color w:val="000000"/>
                <w:sz w:val="22"/>
              </w:rPr>
              <w:t>知。</w:t>
            </w:r>
          </w:p>
        </w:tc>
      </w:tr>
      <w:tr w:rsidR="008F1B4A" w:rsidRPr="00E46D37" w:rsidTr="002F19E6">
        <w:trPr>
          <w:trHeight w:val="249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背景說明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191B4D" w:rsidRDefault="008F1B4A" w:rsidP="00220B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基因改造生物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(Genetically Modified Organism, GMO)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之研發與利用已成為國際間農業與糧食發展之主流趨勢，其種類及產量無論在開發中或已開發</w:t>
            </w:r>
            <w:proofErr w:type="gramStart"/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國家均將持續</w:t>
            </w:r>
            <w:proofErr w:type="gramEnd"/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快速成長。由於基因改造產品之風險是一項爭議性課題，例如對環境生態衝擊、食品安全上的疑慮等，因此在發展該產業之同時，也需要加以妥適管理。</w:t>
            </w:r>
            <w:r w:rsidRPr="00D76584">
              <w:rPr>
                <w:rFonts w:ascii="Times New Roman" w:eastAsia="標楷體" w:hAnsi="Times New Roman" w:hint="eastAsia"/>
                <w:color w:val="000000"/>
                <w:sz w:val="22"/>
              </w:rPr>
              <w:t>雖然</w:t>
            </w:r>
            <w:proofErr w:type="gramStart"/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國際間對基因</w:t>
            </w:r>
            <w:proofErr w:type="gramEnd"/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改造</w:t>
            </w:r>
            <w:r w:rsidRPr="00D76584">
              <w:rPr>
                <w:rFonts w:ascii="Times New Roman" w:eastAsia="標楷體" w:hAnsi="Times New Roman" w:hint="eastAsia"/>
                <w:color w:val="000000"/>
                <w:sz w:val="22"/>
              </w:rPr>
              <w:t>產品安全性尚有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爭議，但多數先進國家不但持續投入生物技術的研發應用，同時亦訂定相關規範加以妥適管理，例如加強風險評估技術研究，強化風險管理體系，推動標示制度等資訊透明化措施，以及加強對社會大眾的風險溝通等。透過研討會之舉辦，廣邀國內外基改食品領域之專家學者及關心此議題之各界人士，進行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政策宣導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與</w:t>
            </w:r>
            <w:r w:rsidR="00220BD6">
              <w:rPr>
                <w:rFonts w:ascii="Times New Roman" w:eastAsia="標楷體" w:hAnsi="Times New Roman" w:hint="eastAsia"/>
                <w:color w:val="000000"/>
                <w:sz w:val="22"/>
              </w:rPr>
              <w:t>基改食品安全性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議題</w:t>
            </w:r>
            <w:r w:rsidR="00220BD6">
              <w:rPr>
                <w:rFonts w:ascii="Times New Roman" w:eastAsia="標楷體" w:hAnsi="Times New Roman" w:hint="eastAsia"/>
                <w:color w:val="000000"/>
                <w:sz w:val="22"/>
              </w:rPr>
              <w:t>之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溝通探討，提升社會大眾對基因改造科技與產品之正確認知。</w:t>
            </w:r>
          </w:p>
        </w:tc>
      </w:tr>
      <w:tr w:rsidR="008F1B4A" w:rsidRPr="00E46D37" w:rsidTr="002F19E6">
        <w:trPr>
          <w:trHeight w:val="249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計畫摘要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6655CF" w:rsidRDefault="00220BD6" w:rsidP="00220BD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研討基因改造食品之安全性課題，並</w:t>
            </w:r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宣導基改食品之標示管理政策，</w:t>
            </w:r>
            <w:r w:rsidR="008F1B4A" w:rsidRPr="006655CF">
              <w:rPr>
                <w:rFonts w:ascii="Times New Roman" w:eastAsia="標楷體" w:hAnsi="Times New Roman"/>
                <w:sz w:val="22"/>
              </w:rPr>
              <w:t>提升社會大眾對基因改造科技與產品之正確認知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，以減少錯誤基改食品資訊所造成恐慌及疑慮</w:t>
            </w:r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8F1B4A" w:rsidRPr="00E46D37" w:rsidTr="002F19E6">
        <w:trPr>
          <w:trHeight w:val="288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研究內容</w:t>
            </w:r>
            <w:r w:rsidRPr="00C85222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應包含右列所有項目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6655CF" w:rsidRDefault="006655CF" w:rsidP="006655CF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197" w:hanging="197"/>
              <w:jc w:val="both"/>
              <w:rPr>
                <w:rFonts w:ascii="Times New Roman" w:eastAsia="標楷體" w:hAnsi="Times New Roman"/>
                <w:sz w:val="22"/>
              </w:rPr>
            </w:pPr>
            <w:r w:rsidRPr="006655C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舉辦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至少</w:t>
            </w:r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1</w:t>
            </w:r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場之國際研討會或座談會，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主題內容涵蓋基因改造食品之風險評估、標示管理及消費者溝通，並進行</w:t>
            </w:r>
            <w:proofErr w:type="gramStart"/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前後測</w:t>
            </w:r>
            <w:proofErr w:type="gramEnd"/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認知率分析，測驗題以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題為倍數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(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至少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題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)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，滿分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100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分計算，</w:t>
            </w:r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會</w:t>
            </w:r>
            <w:proofErr w:type="gramStart"/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後應彙整</w:t>
            </w:r>
            <w:proofErr w:type="gramEnd"/>
            <w:r w:rsidR="008F1B4A" w:rsidRPr="006655CF">
              <w:rPr>
                <w:rFonts w:ascii="Times New Roman" w:eastAsia="標楷體" w:hAnsi="Times New Roman" w:hint="eastAsia"/>
                <w:sz w:val="22"/>
              </w:rPr>
              <w:t>各方學者之意見，供未來修正與實行法規之參考。</w:t>
            </w:r>
          </w:p>
          <w:p w:rsidR="00C22A2D" w:rsidRPr="006655CF" w:rsidRDefault="006655CF" w:rsidP="006655CF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197" w:hanging="197"/>
              <w:jc w:val="both"/>
              <w:rPr>
                <w:rFonts w:ascii="Times New Roman" w:eastAsia="標楷體" w:hAnsi="Times New Roman"/>
                <w:sz w:val="22"/>
              </w:rPr>
            </w:pPr>
            <w:r w:rsidRPr="006655C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前述執行項目，於活動辦理完成後</w:t>
            </w:r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2</w:t>
            </w:r>
            <w:proofErr w:type="gramStart"/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週</w:t>
            </w:r>
            <w:proofErr w:type="gramEnd"/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內，應將會議紀錄及相關活動照片等文件、檔案提</w:t>
            </w:r>
            <w:proofErr w:type="gramStart"/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送本署</w:t>
            </w:r>
            <w:proofErr w:type="gramEnd"/>
            <w:r w:rsidR="00C22A2D" w:rsidRPr="006655CF">
              <w:rPr>
                <w:rFonts w:ascii="Times New Roman" w:eastAsia="標楷體" w:hAnsi="Times New Roman" w:hint="eastAsia"/>
                <w:sz w:val="22"/>
              </w:rPr>
              <w:t>，詳細完整資料並收錄於成果報告。</w:t>
            </w:r>
          </w:p>
        </w:tc>
      </w:tr>
      <w:tr w:rsidR="008F1B4A" w:rsidRPr="00E46D37" w:rsidTr="002F19E6">
        <w:trPr>
          <w:trHeight w:val="408"/>
        </w:trPr>
        <w:tc>
          <w:tcPr>
            <w:tcW w:w="1052" w:type="pct"/>
            <w:vAlign w:val="center"/>
          </w:tcPr>
          <w:p w:rsidR="008F1B4A" w:rsidRPr="0036317A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6317A">
              <w:rPr>
                <w:rFonts w:ascii="Times New Roman" w:eastAsia="標楷體" w:hAnsi="Times New Roman" w:hint="eastAsia"/>
                <w:color w:val="000000"/>
                <w:sz w:val="22"/>
              </w:rPr>
              <w:t>擬解決之問題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6655CF" w:rsidRDefault="00C22A2D" w:rsidP="002F19E6">
            <w:pPr>
              <w:tabs>
                <w:tab w:val="left" w:pos="382"/>
                <w:tab w:val="left" w:pos="1232"/>
              </w:tabs>
              <w:spacing w:line="240" w:lineRule="atLeast"/>
              <w:ind w:right="4"/>
              <w:rPr>
                <w:rFonts w:ascii="Times New Roman" w:eastAsia="標楷體" w:hAnsi="Times New Roman"/>
                <w:sz w:val="22"/>
              </w:rPr>
            </w:pPr>
            <w:r w:rsidRPr="006655CF">
              <w:rPr>
                <w:rFonts w:ascii="Times New Roman" w:eastAsia="標楷體" w:hAnsi="Times New Roman" w:hint="eastAsia"/>
                <w:sz w:val="22"/>
              </w:rPr>
              <w:t>我國對基因改造食品之管理，雖已有相關法規之建置，但仍應持續加強社會大眾與業者之政策宣導及風險溝通。</w:t>
            </w:r>
          </w:p>
        </w:tc>
      </w:tr>
      <w:tr w:rsidR="008F1B4A" w:rsidRPr="00E46D37" w:rsidTr="002F19E6">
        <w:trPr>
          <w:trHeight w:val="290"/>
        </w:trPr>
        <w:tc>
          <w:tcPr>
            <w:tcW w:w="1052" w:type="pct"/>
            <w:vAlign w:val="center"/>
          </w:tcPr>
          <w:p w:rsidR="008F1B4A" w:rsidRPr="008F2F6E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F2F6E">
              <w:rPr>
                <w:rFonts w:ascii="Times New Roman" w:eastAsia="標楷體" w:hAnsi="Times New Roman" w:hint="eastAsia"/>
                <w:color w:val="000000"/>
                <w:sz w:val="22"/>
              </w:rPr>
              <w:t>預期成果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36317A" w:rsidRDefault="00C22A2D" w:rsidP="00EB3C3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透過</w:t>
            </w:r>
            <w:r w:rsidR="00EB3C35">
              <w:rPr>
                <w:rFonts w:ascii="Times New Roman" w:eastAsia="標楷體" w:hAnsi="Times New Roman" w:hint="eastAsia"/>
                <w:color w:val="000000"/>
                <w:sz w:val="22"/>
              </w:rPr>
              <w:t>本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計畫</w:t>
            </w:r>
            <w:r w:rsidRPr="000A653B">
              <w:rPr>
                <w:rFonts w:ascii="Times New Roman" w:eastAsia="標楷體" w:hAnsi="Times New Roman" w:hint="eastAsia"/>
                <w:color w:val="000000"/>
                <w:sz w:val="22"/>
              </w:rPr>
              <w:t>宣導基改食品之標示管理政策</w:t>
            </w:r>
            <w:r w:rsidR="00EB3C35">
              <w:rPr>
                <w:rFonts w:ascii="Times New Roman" w:eastAsia="標楷體" w:hAnsi="Times New Roman" w:hint="eastAsia"/>
                <w:color w:val="000000"/>
                <w:sz w:val="22"/>
              </w:rPr>
              <w:t>，並建立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產官學界溝通交流管道，強化</w:t>
            </w:r>
            <w:r w:rsidRPr="00D76584">
              <w:rPr>
                <w:rFonts w:ascii="Times New Roman" w:eastAsia="標楷體" w:hAnsi="Times New Roman"/>
                <w:color w:val="000000"/>
                <w:sz w:val="22"/>
              </w:rPr>
              <w:t>社會大眾對基因改造科技與產品之正確認知</w:t>
            </w:r>
            <w:r w:rsidRPr="0002781F">
              <w:rPr>
                <w:rFonts w:ascii="Times New Roman" w:eastAsia="標楷體" w:hAnsi="Times New Roman" w:hint="eastAsia"/>
                <w:color w:val="000000"/>
                <w:sz w:val="22"/>
              </w:rPr>
              <w:t>。</w:t>
            </w:r>
          </w:p>
        </w:tc>
      </w:tr>
      <w:tr w:rsidR="008F1B4A" w:rsidRPr="00E46D37" w:rsidTr="002F19E6">
        <w:trPr>
          <w:trHeight w:val="290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計畫性質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ind w:left="301" w:hangingChars="137" w:hanging="301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■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新增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後續擴充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第二年</w:t>
            </w:r>
            <w:proofErr w:type="gramStart"/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採</w:t>
            </w:r>
            <w:proofErr w:type="gramEnd"/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議價方式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</w:tr>
      <w:tr w:rsidR="008F1B4A" w:rsidRPr="00E46D37" w:rsidTr="002F19E6">
        <w:trPr>
          <w:trHeight w:val="343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計畫期程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■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一年期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多年期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至多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)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自簽約日起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105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12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31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止</w:t>
            </w:r>
          </w:p>
        </w:tc>
      </w:tr>
      <w:tr w:rsidR="008F1B4A" w:rsidRPr="00E46D37" w:rsidTr="002F19E6">
        <w:trPr>
          <w:trHeight w:val="338"/>
        </w:trPr>
        <w:tc>
          <w:tcPr>
            <w:tcW w:w="1052" w:type="pct"/>
            <w:vMerge w:val="restar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經費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總金額：</w:t>
            </w:r>
            <w:r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450</w:t>
            </w: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   </w:t>
            </w: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千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元</w:t>
            </w:r>
            <w:r w:rsidRPr="00E46D37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(</w:t>
            </w:r>
            <w:r w:rsidRPr="00E46D37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經常門</w:t>
            </w:r>
            <w:r w:rsidRPr="00745E3A">
              <w:rPr>
                <w:rFonts w:ascii="Times New Roman" w:eastAsia="標楷體" w:hAnsi="Times New Roman" w:cs="Times New Roman"/>
                <w:color w:val="000000"/>
                <w:kern w:val="2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z w:val="20"/>
                <w:szCs w:val="20"/>
              </w:rPr>
              <w:t>450</w:t>
            </w:r>
            <w:r w:rsidRPr="00745E3A">
              <w:rPr>
                <w:rFonts w:ascii="Times New Roman" w:eastAsia="標楷體" w:hAnsi="Times New Roman" w:cs="Times New Roman"/>
                <w:color w:val="000000"/>
                <w:kern w:val="2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 xml:space="preserve">   ；</w:t>
            </w:r>
            <w:r w:rsidRPr="00E46D37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 xml:space="preserve"> </w:t>
            </w:r>
            <w:r w:rsidRPr="00E46D37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資本門：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 xml:space="preserve">      </w:t>
            </w:r>
            <w:r w:rsidRPr="00E46D37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</w:p>
        </w:tc>
      </w:tr>
      <w:tr w:rsidR="008F1B4A" w:rsidRPr="00E46D37" w:rsidTr="002F19E6">
        <w:trPr>
          <w:trHeight w:val="348"/>
        </w:trPr>
        <w:tc>
          <w:tcPr>
            <w:tcW w:w="1052" w:type="pct"/>
            <w:vMerge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第一年經費上限</w:t>
            </w: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        </w:t>
            </w:r>
          </w:p>
        </w:tc>
        <w:tc>
          <w:tcPr>
            <w:tcW w:w="2857" w:type="pct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</w:t>
            </w: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千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元</w:t>
            </w:r>
          </w:p>
        </w:tc>
      </w:tr>
      <w:tr w:rsidR="008F1B4A" w:rsidRPr="00E46D37" w:rsidTr="002F19E6">
        <w:trPr>
          <w:trHeight w:val="331"/>
        </w:trPr>
        <w:tc>
          <w:tcPr>
            <w:tcW w:w="1052" w:type="pct"/>
            <w:vMerge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第二年經費上限</w:t>
            </w: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        </w:t>
            </w:r>
          </w:p>
        </w:tc>
        <w:tc>
          <w:tcPr>
            <w:tcW w:w="2857" w:type="pct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</w:t>
            </w: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千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元</w:t>
            </w:r>
          </w:p>
        </w:tc>
      </w:tr>
      <w:tr w:rsidR="008F1B4A" w:rsidRPr="00E46D37" w:rsidTr="002F19E6">
        <w:trPr>
          <w:trHeight w:val="340"/>
        </w:trPr>
        <w:tc>
          <w:tcPr>
            <w:tcW w:w="1052" w:type="pct"/>
            <w:vMerge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第三年經費上限</w:t>
            </w: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        </w:t>
            </w:r>
          </w:p>
        </w:tc>
        <w:tc>
          <w:tcPr>
            <w:tcW w:w="2857" w:type="pct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細明體_HKSCS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cs="細明體_HKSCS"/>
                <w:color w:val="000000"/>
                <w:sz w:val="22"/>
              </w:rPr>
              <w:t xml:space="preserve"> </w:t>
            </w:r>
            <w:r w:rsidRPr="00E46D37">
              <w:rPr>
                <w:rFonts w:ascii="Times New Roman" w:eastAsia="標楷體" w:hAnsi="Times New Roman" w:cs="細明體_HKSCS" w:hint="eastAsia"/>
                <w:color w:val="000000"/>
                <w:sz w:val="22"/>
              </w:rPr>
              <w:t>千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元</w:t>
            </w:r>
          </w:p>
        </w:tc>
      </w:tr>
      <w:tr w:rsidR="008F1B4A" w:rsidRPr="00E46D37" w:rsidTr="002F19E6">
        <w:trPr>
          <w:trHeight w:val="350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成果歸屬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■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國有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下放</w:t>
            </w:r>
          </w:p>
        </w:tc>
      </w:tr>
      <w:tr w:rsidR="008F1B4A" w:rsidRPr="00E46D37" w:rsidTr="002F19E6">
        <w:trPr>
          <w:trHeight w:val="420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需進行性別分析研究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是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■否</w:t>
            </w:r>
          </w:p>
        </w:tc>
      </w:tr>
      <w:tr w:rsidR="008F1B4A" w:rsidRPr="00E46D37" w:rsidTr="002F19E6">
        <w:trPr>
          <w:trHeight w:val="420"/>
        </w:trPr>
        <w:tc>
          <w:tcPr>
            <w:tcW w:w="1052" w:type="pct"/>
            <w:vAlign w:val="center"/>
          </w:tcPr>
          <w:p w:rsidR="008F1B4A" w:rsidRPr="00C8522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hint="eastAsia"/>
                <w:color w:val="000000"/>
                <w:sz w:val="22"/>
              </w:rPr>
              <w:t>備註</w:t>
            </w:r>
          </w:p>
        </w:tc>
        <w:tc>
          <w:tcPr>
            <w:tcW w:w="3948" w:type="pct"/>
            <w:gridSpan w:val="2"/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ind w:firstLineChars="556" w:firstLine="12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■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單一</w:t>
            </w:r>
          </w:p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ind w:leftChars="6" w:left="14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 xml:space="preserve"> 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本項計畫以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整合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        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計畫形式申請</w:t>
            </w:r>
          </w:p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ind w:firstLineChars="556" w:firstLine="12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單一或整合</w:t>
            </w:r>
          </w:p>
        </w:tc>
      </w:tr>
      <w:tr w:rsidR="008F1B4A" w:rsidRPr="00E46D37" w:rsidTr="002F19E6">
        <w:trPr>
          <w:trHeight w:val="520"/>
        </w:trPr>
        <w:tc>
          <w:tcPr>
            <w:tcW w:w="1052" w:type="pct"/>
            <w:tcBorders>
              <w:bottom w:val="single" w:sz="12" w:space="0" w:color="auto"/>
            </w:tcBorders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lastRenderedPageBreak/>
              <w:t>聯絡人及電話</w:t>
            </w:r>
          </w:p>
        </w:tc>
        <w:tc>
          <w:tcPr>
            <w:tcW w:w="3948" w:type="pct"/>
            <w:gridSpan w:val="2"/>
            <w:tcBorders>
              <w:bottom w:val="single" w:sz="12" w:space="0" w:color="auto"/>
            </w:tcBorders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組別：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食品組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   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姓名：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羅曼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葶</w:t>
            </w:r>
            <w:proofErr w:type="gramEnd"/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 xml:space="preserve">     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電話：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02-2787-7399</w:t>
            </w:r>
          </w:p>
        </w:tc>
      </w:tr>
      <w:tr w:rsidR="008F1B4A" w:rsidRPr="00E46D37" w:rsidTr="002F19E6">
        <w:trPr>
          <w:trHeight w:val="651"/>
        </w:trPr>
        <w:tc>
          <w:tcPr>
            <w:tcW w:w="1052" w:type="pct"/>
            <w:vAlign w:val="center"/>
          </w:tcPr>
          <w:p w:rsidR="008F1B4A" w:rsidRPr="000302E2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5222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期中應辦理事項</w:t>
            </w:r>
          </w:p>
        </w:tc>
        <w:tc>
          <w:tcPr>
            <w:tcW w:w="3948" w:type="pct"/>
            <w:gridSpan w:val="2"/>
          </w:tcPr>
          <w:p w:rsidR="008F1B4A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計畫特定項目：</w:t>
            </w:r>
          </w:p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本欄空白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)</w:t>
            </w:r>
          </w:p>
        </w:tc>
      </w:tr>
      <w:tr w:rsidR="008F1B4A" w:rsidRPr="00E46D37" w:rsidTr="002F19E6">
        <w:trPr>
          <w:trHeight w:val="420"/>
        </w:trPr>
        <w:tc>
          <w:tcPr>
            <w:tcW w:w="1052" w:type="pct"/>
            <w:tcBorders>
              <w:bottom w:val="single" w:sz="12" w:space="0" w:color="auto"/>
            </w:tcBorders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付款方式</w:t>
            </w:r>
          </w:p>
        </w:tc>
        <w:tc>
          <w:tcPr>
            <w:tcW w:w="3948" w:type="pct"/>
            <w:gridSpan w:val="2"/>
            <w:tcBorders>
              <w:bottom w:val="single" w:sz="12" w:space="0" w:color="auto"/>
            </w:tcBorders>
            <w:vAlign w:val="center"/>
          </w:tcPr>
          <w:p w:rsidR="008F1B4A" w:rsidRPr="00E46D37" w:rsidRDefault="008F1B4A" w:rsidP="002F19E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■</w:t>
            </w:r>
            <w:r w:rsidRPr="00E46D37">
              <w:rPr>
                <w:rFonts w:ascii="Times New Roman" w:eastAsia="標楷體" w:hAnsi="Times New Roman" w:hint="eastAsia"/>
                <w:color w:val="000000"/>
                <w:sz w:val="22"/>
              </w:rPr>
              <w:t>自訂：第一期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</w:t>
            </w:r>
            <w:r w:rsidRPr="00E46D37">
              <w:rPr>
                <w:rFonts w:ascii="Times New Roman" w:eastAsia="標楷體" w:hAnsi="Times New Roman"/>
                <w:color w:val="000000"/>
                <w:sz w:val="22"/>
              </w:rPr>
              <w:t>0%</w:t>
            </w:r>
          </w:p>
        </w:tc>
      </w:tr>
    </w:tbl>
    <w:p w:rsidR="00442D82" w:rsidRPr="008F1B4A" w:rsidRDefault="00442D82" w:rsidP="002C0AC7">
      <w:pPr>
        <w:spacing w:line="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sectPr w:rsidR="00442D82" w:rsidRPr="008F1B4A" w:rsidSect="007840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28" w:rsidRDefault="003E5B28" w:rsidP="00431695">
      <w:r>
        <w:separator/>
      </w:r>
    </w:p>
  </w:endnote>
  <w:endnote w:type="continuationSeparator" w:id="0">
    <w:p w:rsidR="003E5B28" w:rsidRDefault="003E5B28" w:rsidP="0043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28" w:rsidRDefault="003E5B28" w:rsidP="00431695">
      <w:r>
        <w:separator/>
      </w:r>
    </w:p>
  </w:footnote>
  <w:footnote w:type="continuationSeparator" w:id="0">
    <w:p w:rsidR="003E5B28" w:rsidRDefault="003E5B28" w:rsidP="0043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CE6"/>
    <w:multiLevelType w:val="hybridMultilevel"/>
    <w:tmpl w:val="5F083ACE"/>
    <w:lvl w:ilvl="0" w:tplc="6FBAA8D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0A3CE2"/>
    <w:multiLevelType w:val="hybridMultilevel"/>
    <w:tmpl w:val="A40CFCB4"/>
    <w:lvl w:ilvl="0" w:tplc="4342BA9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37C22CA"/>
    <w:multiLevelType w:val="hybridMultilevel"/>
    <w:tmpl w:val="2612FD00"/>
    <w:lvl w:ilvl="0" w:tplc="B150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0A2947"/>
    <w:multiLevelType w:val="hybridMultilevel"/>
    <w:tmpl w:val="FA203EA0"/>
    <w:lvl w:ilvl="0" w:tplc="908E28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A9077B"/>
    <w:multiLevelType w:val="hybridMultilevel"/>
    <w:tmpl w:val="B83444AA"/>
    <w:lvl w:ilvl="0" w:tplc="1EAE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C"/>
    <w:rsid w:val="00003F0A"/>
    <w:rsid w:val="0002781F"/>
    <w:rsid w:val="000302E2"/>
    <w:rsid w:val="0006528A"/>
    <w:rsid w:val="000A653B"/>
    <w:rsid w:val="000D51F7"/>
    <w:rsid w:val="000E50F5"/>
    <w:rsid w:val="000E5A86"/>
    <w:rsid w:val="000F035B"/>
    <w:rsid w:val="000F7FEE"/>
    <w:rsid w:val="00133714"/>
    <w:rsid w:val="00151AF0"/>
    <w:rsid w:val="0015271F"/>
    <w:rsid w:val="00163479"/>
    <w:rsid w:val="00167229"/>
    <w:rsid w:val="00191B4D"/>
    <w:rsid w:val="00205F11"/>
    <w:rsid w:val="002071DF"/>
    <w:rsid w:val="00220BD6"/>
    <w:rsid w:val="0022532D"/>
    <w:rsid w:val="00262C81"/>
    <w:rsid w:val="00275856"/>
    <w:rsid w:val="002A0CD9"/>
    <w:rsid w:val="002C0AC7"/>
    <w:rsid w:val="002C533E"/>
    <w:rsid w:val="002D6504"/>
    <w:rsid w:val="002E1B76"/>
    <w:rsid w:val="002F19E6"/>
    <w:rsid w:val="003212B9"/>
    <w:rsid w:val="0036317A"/>
    <w:rsid w:val="003641A5"/>
    <w:rsid w:val="00366AD8"/>
    <w:rsid w:val="003851C1"/>
    <w:rsid w:val="003862DE"/>
    <w:rsid w:val="00387B53"/>
    <w:rsid w:val="003A4980"/>
    <w:rsid w:val="003C73AD"/>
    <w:rsid w:val="003E5B28"/>
    <w:rsid w:val="00405CFE"/>
    <w:rsid w:val="004268E3"/>
    <w:rsid w:val="00431695"/>
    <w:rsid w:val="004429F4"/>
    <w:rsid w:val="00442D82"/>
    <w:rsid w:val="0045392D"/>
    <w:rsid w:val="00460568"/>
    <w:rsid w:val="00484BBE"/>
    <w:rsid w:val="004873D3"/>
    <w:rsid w:val="004A496E"/>
    <w:rsid w:val="004A7329"/>
    <w:rsid w:val="004B62C4"/>
    <w:rsid w:val="004C0646"/>
    <w:rsid w:val="005059F6"/>
    <w:rsid w:val="005146B2"/>
    <w:rsid w:val="005156D0"/>
    <w:rsid w:val="00577D14"/>
    <w:rsid w:val="005817E3"/>
    <w:rsid w:val="00582CD5"/>
    <w:rsid w:val="005932F5"/>
    <w:rsid w:val="00595C4D"/>
    <w:rsid w:val="00596383"/>
    <w:rsid w:val="005C748F"/>
    <w:rsid w:val="005D44A5"/>
    <w:rsid w:val="005E1617"/>
    <w:rsid w:val="005F6E4E"/>
    <w:rsid w:val="005F7500"/>
    <w:rsid w:val="00610087"/>
    <w:rsid w:val="00625B2B"/>
    <w:rsid w:val="00642E70"/>
    <w:rsid w:val="006457F4"/>
    <w:rsid w:val="00655E99"/>
    <w:rsid w:val="00663856"/>
    <w:rsid w:val="006655CF"/>
    <w:rsid w:val="00670F73"/>
    <w:rsid w:val="00691C00"/>
    <w:rsid w:val="006A2EBB"/>
    <w:rsid w:val="006C3D04"/>
    <w:rsid w:val="006D6C1D"/>
    <w:rsid w:val="006E32E7"/>
    <w:rsid w:val="006E5777"/>
    <w:rsid w:val="00704A0C"/>
    <w:rsid w:val="00726FE8"/>
    <w:rsid w:val="00734369"/>
    <w:rsid w:val="00734C09"/>
    <w:rsid w:val="00745E3A"/>
    <w:rsid w:val="00750BEA"/>
    <w:rsid w:val="00753E63"/>
    <w:rsid w:val="007602BE"/>
    <w:rsid w:val="00766AEC"/>
    <w:rsid w:val="00767C6F"/>
    <w:rsid w:val="0078404E"/>
    <w:rsid w:val="00797994"/>
    <w:rsid w:val="007A3681"/>
    <w:rsid w:val="007F623F"/>
    <w:rsid w:val="0082093B"/>
    <w:rsid w:val="00821C96"/>
    <w:rsid w:val="00824C23"/>
    <w:rsid w:val="0082742A"/>
    <w:rsid w:val="0084078A"/>
    <w:rsid w:val="008628B7"/>
    <w:rsid w:val="008662C3"/>
    <w:rsid w:val="008731B5"/>
    <w:rsid w:val="00875966"/>
    <w:rsid w:val="0087604A"/>
    <w:rsid w:val="008C4C3F"/>
    <w:rsid w:val="008E1A8A"/>
    <w:rsid w:val="008F1B4A"/>
    <w:rsid w:val="008F2F6E"/>
    <w:rsid w:val="00955C87"/>
    <w:rsid w:val="009A08E8"/>
    <w:rsid w:val="009A3E9C"/>
    <w:rsid w:val="009D7FF1"/>
    <w:rsid w:val="00A035C6"/>
    <w:rsid w:val="00A12E9D"/>
    <w:rsid w:val="00A51317"/>
    <w:rsid w:val="00A7655B"/>
    <w:rsid w:val="00AF7BD8"/>
    <w:rsid w:val="00B01011"/>
    <w:rsid w:val="00B11533"/>
    <w:rsid w:val="00B2253C"/>
    <w:rsid w:val="00B26AC5"/>
    <w:rsid w:val="00B44380"/>
    <w:rsid w:val="00B45043"/>
    <w:rsid w:val="00B461C3"/>
    <w:rsid w:val="00B574AF"/>
    <w:rsid w:val="00B615E6"/>
    <w:rsid w:val="00B7674B"/>
    <w:rsid w:val="00B93BB5"/>
    <w:rsid w:val="00BA27EC"/>
    <w:rsid w:val="00BA46A5"/>
    <w:rsid w:val="00BB73EC"/>
    <w:rsid w:val="00C03241"/>
    <w:rsid w:val="00C22A2D"/>
    <w:rsid w:val="00C7613F"/>
    <w:rsid w:val="00C814B2"/>
    <w:rsid w:val="00C85222"/>
    <w:rsid w:val="00C91009"/>
    <w:rsid w:val="00C94FA2"/>
    <w:rsid w:val="00CB02BF"/>
    <w:rsid w:val="00CC3C43"/>
    <w:rsid w:val="00CC4678"/>
    <w:rsid w:val="00CC7D84"/>
    <w:rsid w:val="00CD0C47"/>
    <w:rsid w:val="00CE296F"/>
    <w:rsid w:val="00D013B6"/>
    <w:rsid w:val="00D32716"/>
    <w:rsid w:val="00D327B3"/>
    <w:rsid w:val="00D35F4B"/>
    <w:rsid w:val="00D76584"/>
    <w:rsid w:val="00D9167D"/>
    <w:rsid w:val="00DA2650"/>
    <w:rsid w:val="00DC4EE4"/>
    <w:rsid w:val="00DD11A5"/>
    <w:rsid w:val="00DD777D"/>
    <w:rsid w:val="00DE2FA9"/>
    <w:rsid w:val="00E02FBB"/>
    <w:rsid w:val="00E15E35"/>
    <w:rsid w:val="00E17E35"/>
    <w:rsid w:val="00E20F68"/>
    <w:rsid w:val="00E2573A"/>
    <w:rsid w:val="00E46D37"/>
    <w:rsid w:val="00E53474"/>
    <w:rsid w:val="00E535D5"/>
    <w:rsid w:val="00EA7F76"/>
    <w:rsid w:val="00EB3C35"/>
    <w:rsid w:val="00F07DD1"/>
    <w:rsid w:val="00F113A0"/>
    <w:rsid w:val="00F15AC1"/>
    <w:rsid w:val="00F27FEC"/>
    <w:rsid w:val="00F3168C"/>
    <w:rsid w:val="00F377CA"/>
    <w:rsid w:val="00F4037A"/>
    <w:rsid w:val="00F5507C"/>
    <w:rsid w:val="00F7125A"/>
    <w:rsid w:val="00F97F1C"/>
    <w:rsid w:val="00FA7B91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C"/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02FBB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3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1695"/>
    <w:rPr>
      <w:rFonts w:cs="Calibri"/>
    </w:rPr>
  </w:style>
  <w:style w:type="paragraph" w:styleId="a5">
    <w:name w:val="footer"/>
    <w:basedOn w:val="a"/>
    <w:link w:val="a6"/>
    <w:uiPriority w:val="99"/>
    <w:unhideWhenUsed/>
    <w:rsid w:val="0043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1695"/>
    <w:rPr>
      <w:rFonts w:cs="Calibri"/>
    </w:rPr>
  </w:style>
  <w:style w:type="character" w:styleId="a7">
    <w:name w:val="annotation reference"/>
    <w:basedOn w:val="a0"/>
    <w:uiPriority w:val="99"/>
    <w:semiHidden/>
    <w:unhideWhenUsed/>
    <w:rsid w:val="00D013B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13B6"/>
  </w:style>
  <w:style w:type="character" w:customStyle="1" w:styleId="a9">
    <w:name w:val="註解文字 字元"/>
    <w:basedOn w:val="a0"/>
    <w:link w:val="a8"/>
    <w:uiPriority w:val="99"/>
    <w:semiHidden/>
    <w:rsid w:val="00D013B6"/>
    <w:rPr>
      <w:rFonts w:cs="Calibri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3B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013B6"/>
    <w:rPr>
      <w:rFonts w:cs="Calibri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13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C4678"/>
    <w:pPr>
      <w:ind w:leftChars="200" w:left="480"/>
    </w:pPr>
  </w:style>
  <w:style w:type="character" w:customStyle="1" w:styleId="textstory1">
    <w:name w:val="textstory1"/>
    <w:basedOn w:val="a0"/>
    <w:rsid w:val="0095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C"/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02FBB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3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1695"/>
    <w:rPr>
      <w:rFonts w:cs="Calibri"/>
    </w:rPr>
  </w:style>
  <w:style w:type="paragraph" w:styleId="a5">
    <w:name w:val="footer"/>
    <w:basedOn w:val="a"/>
    <w:link w:val="a6"/>
    <w:uiPriority w:val="99"/>
    <w:unhideWhenUsed/>
    <w:rsid w:val="0043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1695"/>
    <w:rPr>
      <w:rFonts w:cs="Calibri"/>
    </w:rPr>
  </w:style>
  <w:style w:type="character" w:styleId="a7">
    <w:name w:val="annotation reference"/>
    <w:basedOn w:val="a0"/>
    <w:uiPriority w:val="99"/>
    <w:semiHidden/>
    <w:unhideWhenUsed/>
    <w:rsid w:val="00D013B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13B6"/>
  </w:style>
  <w:style w:type="character" w:customStyle="1" w:styleId="a9">
    <w:name w:val="註解文字 字元"/>
    <w:basedOn w:val="a0"/>
    <w:link w:val="a8"/>
    <w:uiPriority w:val="99"/>
    <w:semiHidden/>
    <w:rsid w:val="00D013B6"/>
    <w:rPr>
      <w:rFonts w:cs="Calibri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3B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013B6"/>
    <w:rPr>
      <w:rFonts w:cs="Calibri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13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C4678"/>
    <w:pPr>
      <w:ind w:leftChars="200" w:left="480"/>
    </w:pPr>
  </w:style>
  <w:style w:type="character" w:customStyle="1" w:styleId="textstory1">
    <w:name w:val="textstory1"/>
    <w:basedOn w:val="a0"/>
    <w:rsid w:val="0095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行政院衛生署食品藥物管理局研究計畫摘要表</dc:title>
  <dc:creator>Deep Liu</dc:creator>
  <cp:lastModifiedBy>周詠勝</cp:lastModifiedBy>
  <cp:revision>8</cp:revision>
  <cp:lastPrinted>2016-07-25T02:18:00Z</cp:lastPrinted>
  <dcterms:created xsi:type="dcterms:W3CDTF">2016-07-22T07:52:00Z</dcterms:created>
  <dcterms:modified xsi:type="dcterms:W3CDTF">2016-08-18T01:29:00Z</dcterms:modified>
</cp:coreProperties>
</file>